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193A" w14:textId="77777777" w:rsidR="00A446BE" w:rsidRPr="00A446BE" w:rsidRDefault="00A446BE" w:rsidP="00A446BE">
      <w:pPr>
        <w:tabs>
          <w:tab w:val="left" w:pos="6804"/>
        </w:tabs>
        <w:spacing w:before="60" w:after="60" w:line="240" w:lineRule="auto"/>
        <w:jc w:val="center"/>
        <w:rPr>
          <w:rFonts w:cs="Arial"/>
          <w:b/>
          <w:bCs/>
          <w:sz w:val="28"/>
          <w:lang w:val="es-ES"/>
        </w:rPr>
      </w:pPr>
      <w:bookmarkStart w:id="0" w:name="_Toc419870736"/>
      <w:bookmarkStart w:id="1" w:name="_Toc420377132"/>
    </w:p>
    <w:p w14:paraId="2EAEED93" w14:textId="5794A5BD" w:rsidR="00A446BE" w:rsidRPr="00C3115C" w:rsidRDefault="00A446BE" w:rsidP="00A446BE">
      <w:pPr>
        <w:tabs>
          <w:tab w:val="left" w:pos="6804"/>
        </w:tabs>
        <w:spacing w:before="60" w:after="60" w:line="240" w:lineRule="auto"/>
        <w:jc w:val="center"/>
        <w:rPr>
          <w:rFonts w:cs="Arial"/>
          <w:b/>
          <w:bCs/>
          <w:lang w:val="es-ES"/>
        </w:rPr>
      </w:pPr>
      <w:r w:rsidRPr="00C3115C">
        <w:rPr>
          <w:rFonts w:cs="Arial"/>
          <w:b/>
          <w:bCs/>
          <w:lang w:val="es-ES"/>
        </w:rPr>
        <w:t>REPÚBLICA DEL ECUADOR</w:t>
      </w:r>
    </w:p>
    <w:p w14:paraId="07DCE976" w14:textId="77777777" w:rsidR="00A446BE" w:rsidRPr="00C3115C" w:rsidRDefault="00A446BE" w:rsidP="00A446BE">
      <w:pPr>
        <w:spacing w:before="60" w:after="60" w:line="240" w:lineRule="auto"/>
        <w:jc w:val="center"/>
        <w:rPr>
          <w:rFonts w:cs="Arial"/>
          <w:b/>
          <w:bCs/>
          <w:lang w:val="es-ES"/>
        </w:rPr>
      </w:pPr>
      <w:r w:rsidRPr="00C3115C">
        <w:rPr>
          <w:rFonts w:cs="Arial"/>
          <w:b/>
          <w:bCs/>
          <w:lang w:val="es-ES"/>
        </w:rPr>
        <w:t>Ministerio de Agricultura y Ganadería</w:t>
      </w:r>
    </w:p>
    <w:p w14:paraId="40F50B2A" w14:textId="77777777" w:rsidR="00A446BE" w:rsidRPr="00C3115C" w:rsidRDefault="00A446BE" w:rsidP="00A446BE">
      <w:pPr>
        <w:spacing w:before="60" w:after="60" w:line="240" w:lineRule="auto"/>
        <w:jc w:val="center"/>
        <w:rPr>
          <w:rFonts w:cs="Arial"/>
          <w:b/>
          <w:bCs/>
          <w:lang w:val="es-ES"/>
        </w:rPr>
      </w:pPr>
    </w:p>
    <w:p w14:paraId="13BA260C" w14:textId="77777777" w:rsidR="00A446BE" w:rsidRPr="00C3115C" w:rsidRDefault="00A446BE" w:rsidP="00A446BE">
      <w:pPr>
        <w:spacing w:before="60" w:after="60" w:line="240" w:lineRule="auto"/>
        <w:jc w:val="center"/>
        <w:rPr>
          <w:rFonts w:cs="Arial"/>
          <w:b/>
          <w:bCs/>
          <w:lang w:val="es-ES"/>
        </w:rPr>
      </w:pPr>
      <w:r w:rsidRPr="00C3115C">
        <w:rPr>
          <w:rFonts w:cs="Arial"/>
          <w:b/>
          <w:bCs/>
          <w:lang w:val="es-ES"/>
        </w:rPr>
        <w:t>Programa de Mejoramiento de la Calidad de los Servicios Públicos</w:t>
      </w:r>
    </w:p>
    <w:p w14:paraId="67526164" w14:textId="77777777" w:rsidR="00A446BE" w:rsidRPr="00C3115C" w:rsidRDefault="00A446BE" w:rsidP="00A446BE">
      <w:pPr>
        <w:spacing w:before="60" w:after="60" w:line="240" w:lineRule="auto"/>
        <w:jc w:val="center"/>
        <w:rPr>
          <w:rFonts w:cs="Arial"/>
          <w:b/>
          <w:bCs/>
          <w:lang w:val="es-ES"/>
        </w:rPr>
      </w:pPr>
      <w:r w:rsidRPr="00C3115C">
        <w:rPr>
          <w:rFonts w:cs="Arial"/>
          <w:b/>
          <w:bCs/>
          <w:lang w:val="es-ES"/>
        </w:rPr>
        <w:t>Préstamo BID 3073/OC-EC</w:t>
      </w:r>
    </w:p>
    <w:p w14:paraId="5E6F1AA9" w14:textId="77777777" w:rsidR="00A446BE" w:rsidRPr="00C3115C" w:rsidRDefault="00A446BE" w:rsidP="00A446BE">
      <w:pPr>
        <w:numPr>
          <w:ilvl w:val="12"/>
          <w:numId w:val="0"/>
        </w:numPr>
        <w:spacing w:before="60" w:after="60" w:line="240" w:lineRule="auto"/>
        <w:jc w:val="center"/>
        <w:rPr>
          <w:rFonts w:cs="Arial"/>
          <w:b/>
          <w:lang w:val="es-EC"/>
        </w:rPr>
      </w:pPr>
    </w:p>
    <w:p w14:paraId="675E9D5C" w14:textId="77777777" w:rsidR="00A446BE" w:rsidRPr="00C3115C" w:rsidRDefault="00A446BE" w:rsidP="00A446BE">
      <w:pPr>
        <w:numPr>
          <w:ilvl w:val="12"/>
          <w:numId w:val="0"/>
        </w:numPr>
        <w:spacing w:before="60" w:after="60" w:line="240" w:lineRule="auto"/>
        <w:jc w:val="center"/>
        <w:rPr>
          <w:rFonts w:cs="Arial"/>
          <w:b/>
          <w:lang w:val="es-ES"/>
        </w:rPr>
      </w:pPr>
      <w:r w:rsidRPr="00C3115C">
        <w:rPr>
          <w:b/>
          <w:lang w:val="es-ES"/>
        </w:rPr>
        <w:t>Llamado a Licitación No</w:t>
      </w:r>
      <w:r w:rsidRPr="00C3115C">
        <w:rPr>
          <w:b/>
          <w:sz w:val="18"/>
          <w:lang w:val="es-ES"/>
        </w:rPr>
        <w:t xml:space="preserve">. </w:t>
      </w:r>
      <w:r w:rsidRPr="00C3115C">
        <w:rPr>
          <w:b/>
          <w:lang w:val="es-ES"/>
        </w:rPr>
        <w:t xml:space="preserve"> PMGSC-II-100-LPI-B-MAG</w:t>
      </w:r>
    </w:p>
    <w:p w14:paraId="33C7B5B4" w14:textId="77777777" w:rsidR="00A446BE" w:rsidRPr="00A446BE" w:rsidRDefault="00A446BE" w:rsidP="00A446BE">
      <w:pPr>
        <w:numPr>
          <w:ilvl w:val="12"/>
          <w:numId w:val="0"/>
        </w:numPr>
        <w:spacing w:before="60" w:after="60" w:line="240" w:lineRule="auto"/>
        <w:jc w:val="center"/>
        <w:rPr>
          <w:rFonts w:ascii="Calibri" w:eastAsia="Times New Roman" w:hAnsi="Calibri" w:cs="Times New Roman"/>
          <w:sz w:val="28"/>
          <w:lang w:val="es-ES"/>
        </w:rPr>
      </w:pPr>
    </w:p>
    <w:p w14:paraId="0F9287B8" w14:textId="77777777" w:rsidR="00A446BE" w:rsidRPr="00C3115C" w:rsidRDefault="00A446BE" w:rsidP="00A446BE">
      <w:pPr>
        <w:numPr>
          <w:ilvl w:val="12"/>
          <w:numId w:val="0"/>
        </w:numPr>
        <w:spacing w:before="60" w:after="60" w:line="240" w:lineRule="auto"/>
        <w:jc w:val="center"/>
        <w:rPr>
          <w:b/>
          <w:lang w:val="es-ES"/>
        </w:rPr>
      </w:pPr>
      <w:r w:rsidRPr="00C3115C">
        <w:rPr>
          <w:rFonts w:ascii="Calibri" w:eastAsia="Times New Roman" w:hAnsi="Calibri" w:cs="Times New Roman"/>
          <w:b/>
          <w:lang w:val="es-ES"/>
        </w:rPr>
        <w:t>FORTALECIMIENTO DE LOS SERVICIOS DEL MAG MEDIANTE LA POTENCIALIZACIÓN DE LA INFRAESTRUCTURA TECNOLÓGICA.</w:t>
      </w:r>
    </w:p>
    <w:p w14:paraId="036D62B5" w14:textId="77777777" w:rsidR="00A446BE" w:rsidRPr="00C3115C" w:rsidRDefault="00A446BE" w:rsidP="00A446BE">
      <w:pPr>
        <w:numPr>
          <w:ilvl w:val="12"/>
          <w:numId w:val="0"/>
        </w:numPr>
        <w:spacing w:before="60" w:after="60" w:line="240" w:lineRule="auto"/>
        <w:rPr>
          <w:i/>
          <w:color w:val="0070C0"/>
          <w:spacing w:val="-2"/>
          <w:lang w:val="es-ES"/>
        </w:rPr>
      </w:pPr>
    </w:p>
    <w:p w14:paraId="16706A76" w14:textId="77777777" w:rsidR="00A446BE" w:rsidRPr="00C3115C" w:rsidRDefault="00A446BE" w:rsidP="00A446BE">
      <w:pPr>
        <w:numPr>
          <w:ilvl w:val="0"/>
          <w:numId w:val="145"/>
        </w:numPr>
        <w:spacing w:before="60" w:after="60" w:line="240" w:lineRule="auto"/>
        <w:ind w:left="360"/>
        <w:jc w:val="both"/>
        <w:rPr>
          <w:color w:val="000000" w:themeColor="text1"/>
          <w:spacing w:val="-2"/>
          <w:lang w:val="es-ES"/>
        </w:rPr>
      </w:pPr>
      <w:r w:rsidRPr="00C3115C">
        <w:rPr>
          <w:spacing w:val="-2"/>
          <w:lang w:val="es-ES"/>
        </w:rPr>
        <w:t xml:space="preserve">Este llamado a licitación se emite como resultado del Aviso General de Adquisiciones que para este Proyecto fuese publicado en el </w:t>
      </w:r>
      <w:proofErr w:type="spellStart"/>
      <w:r w:rsidRPr="00C3115C">
        <w:rPr>
          <w:spacing w:val="-2"/>
          <w:lang w:val="es-ES"/>
        </w:rPr>
        <w:t>Development</w:t>
      </w:r>
      <w:proofErr w:type="spellEnd"/>
      <w:r w:rsidRPr="00C3115C">
        <w:rPr>
          <w:spacing w:val="-2"/>
          <w:lang w:val="es-ES"/>
        </w:rPr>
        <w:t xml:space="preserve"> Business, edición No</w:t>
      </w:r>
      <w:r w:rsidRPr="00C3115C">
        <w:rPr>
          <w:color w:val="000000" w:themeColor="text1"/>
          <w:spacing w:val="-2"/>
          <w:lang w:val="es-ES"/>
        </w:rPr>
        <w:t>. IDB1222-08/15 del 31 de agosto de 2015.</w:t>
      </w:r>
    </w:p>
    <w:p w14:paraId="71B0E6E3" w14:textId="77777777" w:rsidR="00A446BE" w:rsidRPr="00C3115C" w:rsidRDefault="00A446BE" w:rsidP="00A446BE">
      <w:pPr>
        <w:numPr>
          <w:ilvl w:val="12"/>
          <w:numId w:val="0"/>
        </w:numPr>
        <w:spacing w:before="60" w:after="60" w:line="240" w:lineRule="auto"/>
        <w:ind w:left="426"/>
        <w:jc w:val="both"/>
        <w:rPr>
          <w:rFonts w:cs="Arial"/>
          <w:b/>
          <w:lang w:val="es-ES"/>
        </w:rPr>
      </w:pPr>
      <w:r w:rsidRPr="00C3115C">
        <w:rPr>
          <w:spacing w:val="-2"/>
          <w:lang w:val="es-ES"/>
        </w:rPr>
        <w:t xml:space="preserve">La República del Ecuador ha recibido el préstamo BID 3073/OC-EC del Banco Interamericano de Desarrollo para financiar el costo del </w:t>
      </w:r>
      <w:r w:rsidRPr="00C3115C">
        <w:rPr>
          <w:rFonts w:cs="Arial"/>
          <w:b/>
          <w:bCs/>
          <w:lang w:val="es-ES"/>
        </w:rPr>
        <w:t>Programa de Mejoramiento de la Calidad de los Servicios Públicos</w:t>
      </w:r>
      <w:r w:rsidRPr="00C3115C">
        <w:rPr>
          <w:spacing w:val="-2"/>
          <w:lang w:val="es-ES"/>
        </w:rPr>
        <w:t>, y se propone utilizar parte de los fondos de este préstamo para efectuar los pagos bajo el Contrato “Fortalecimiento</w:t>
      </w:r>
      <w:r w:rsidRPr="00C3115C">
        <w:rPr>
          <w:rFonts w:ascii="Calibri" w:hAnsi="Calibri" w:cs="Arial"/>
          <w:lang w:val="es-ES"/>
        </w:rPr>
        <w:t xml:space="preserve"> de los servicios del MAG mediante la potencialización de la infraestructura tecnológica”, </w:t>
      </w:r>
      <w:r w:rsidRPr="00C3115C">
        <w:rPr>
          <w:b/>
          <w:lang w:val="es-ES"/>
        </w:rPr>
        <w:t>Licitación No</w:t>
      </w:r>
      <w:r w:rsidRPr="00C3115C">
        <w:rPr>
          <w:b/>
          <w:sz w:val="18"/>
          <w:lang w:val="es-ES"/>
        </w:rPr>
        <w:t xml:space="preserve">. </w:t>
      </w:r>
      <w:r w:rsidRPr="00C3115C">
        <w:rPr>
          <w:b/>
          <w:lang w:val="es-ES"/>
        </w:rPr>
        <w:t>PMGSC-II-100-LPI-B-MAG</w:t>
      </w:r>
    </w:p>
    <w:p w14:paraId="2A96913F" w14:textId="77777777" w:rsidR="00A446BE" w:rsidRPr="00C3115C" w:rsidRDefault="00A446BE" w:rsidP="00A446BE">
      <w:pPr>
        <w:numPr>
          <w:ilvl w:val="0"/>
          <w:numId w:val="145"/>
        </w:numPr>
        <w:spacing w:before="60" w:after="60" w:line="240" w:lineRule="auto"/>
        <w:ind w:left="360"/>
        <w:jc w:val="both"/>
        <w:rPr>
          <w:spacing w:val="-2"/>
          <w:lang w:val="es-EC"/>
        </w:rPr>
      </w:pPr>
      <w:r w:rsidRPr="00C3115C">
        <w:rPr>
          <w:iCs/>
          <w:lang w:val="es-ES"/>
        </w:rPr>
        <w:t xml:space="preserve">El Ministerio de Agricultura y Ganadería invita a los Oferentes elegibles a presentar ofertas selladas para la provisión de equipos y servicios de instalación, puesta en marcha y capacitación para los siguientes lotes: </w:t>
      </w:r>
      <w:r w:rsidRPr="00C3115C">
        <w:rPr>
          <w:spacing w:val="-2"/>
          <w:lang w:val="es-ES"/>
        </w:rPr>
        <w:t>Lote 1: Equipo de seguridad perimetral; Lote 2: Unidad de almacenamiento; Lote 3: Plataforma de Servidores y Lote4: Equipo de Administración de Ancho de Banda.</w:t>
      </w:r>
    </w:p>
    <w:p w14:paraId="6D4EDE3F" w14:textId="77777777" w:rsidR="00A446BE" w:rsidRPr="00C3115C" w:rsidRDefault="00A446BE" w:rsidP="00A446BE">
      <w:pPr>
        <w:numPr>
          <w:ilvl w:val="0"/>
          <w:numId w:val="145"/>
        </w:numPr>
        <w:spacing w:before="60" w:after="60" w:line="240" w:lineRule="auto"/>
        <w:ind w:left="360"/>
        <w:jc w:val="both"/>
        <w:rPr>
          <w:spacing w:val="-2"/>
          <w:lang w:val="es-ES"/>
        </w:rPr>
      </w:pPr>
      <w:r w:rsidRPr="00C3115C">
        <w:rPr>
          <w:spacing w:val="-2"/>
          <w:lang w:val="es-ES"/>
        </w:rPr>
        <w:t xml:space="preserve">La licitación se efectuará conforme a los procedimientos de Licitación Pública Internacional (LPI) establecidos en la publicación del Banco Interamericano de Desarrollo titulada </w:t>
      </w:r>
      <w:r w:rsidRPr="00C3115C">
        <w:rPr>
          <w:iCs/>
          <w:spacing w:val="-2"/>
          <w:lang w:val="es-ES"/>
        </w:rPr>
        <w:t>Políticas para la Adquisición de Obras</w:t>
      </w:r>
      <w:r w:rsidRPr="00C3115C">
        <w:rPr>
          <w:spacing w:val="-2"/>
          <w:lang w:val="es-ES"/>
        </w:rPr>
        <w:t xml:space="preserve"> y </w:t>
      </w:r>
      <w:r w:rsidRPr="00C3115C">
        <w:rPr>
          <w:iCs/>
          <w:spacing w:val="-2"/>
          <w:lang w:val="es-ES"/>
        </w:rPr>
        <w:t>Bienes financiados por el Banco Interamericano de Desarrollo (GN-2349-9)</w:t>
      </w:r>
      <w:r w:rsidRPr="00C3115C">
        <w:rPr>
          <w:spacing w:val="-2"/>
          <w:lang w:val="es-ES"/>
        </w:rPr>
        <w:t>, y está abierta a todos los Oferentes de países elegibles, según se definen en dichas normas.</w:t>
      </w:r>
    </w:p>
    <w:p w14:paraId="05B11838" w14:textId="0734A267" w:rsidR="00A446BE" w:rsidRPr="00C3115C" w:rsidRDefault="00A446BE" w:rsidP="00B817FA">
      <w:pPr>
        <w:numPr>
          <w:ilvl w:val="0"/>
          <w:numId w:val="145"/>
        </w:numPr>
        <w:spacing w:before="60" w:after="60" w:line="240" w:lineRule="auto"/>
        <w:jc w:val="both"/>
        <w:rPr>
          <w:spacing w:val="-2"/>
          <w:lang w:val="es-ES"/>
        </w:rPr>
      </w:pPr>
      <w:r w:rsidRPr="00C3115C">
        <w:rPr>
          <w:spacing w:val="-2"/>
          <w:lang w:val="es-ES"/>
        </w:rPr>
        <w:t xml:space="preserve">Los Oferentes elegibles que estén interesados podrán obtener información adicional mediante solicitud escrita al correo electrónico </w:t>
      </w:r>
      <w:r w:rsidR="00B817FA" w:rsidRPr="00B817FA">
        <w:rPr>
          <w:rStyle w:val="Hipervnculo"/>
          <w:b/>
          <w:lang w:val="es-ES"/>
        </w:rPr>
        <w:t>proyectosbidmag</w:t>
      </w:r>
      <w:hyperlink r:id="rId8" w:history="1"/>
      <w:r w:rsidRPr="00C3115C">
        <w:rPr>
          <w:rStyle w:val="Hipervnculo"/>
          <w:b/>
          <w:lang w:val="es-ES"/>
        </w:rPr>
        <w:t xml:space="preserve">@mag.gob.ec </w:t>
      </w:r>
      <w:r w:rsidRPr="00C3115C">
        <w:rPr>
          <w:spacing w:val="-2"/>
          <w:lang w:val="es-ES"/>
        </w:rPr>
        <w:t>y revisar los documentos de licitación en la dirección indicada al final de este Llamado.</w:t>
      </w:r>
    </w:p>
    <w:p w14:paraId="75FABD3C" w14:textId="77777777" w:rsidR="00A446BE" w:rsidRPr="00C3115C" w:rsidRDefault="00A446BE" w:rsidP="00A446BE">
      <w:pPr>
        <w:numPr>
          <w:ilvl w:val="0"/>
          <w:numId w:val="145"/>
        </w:numPr>
        <w:spacing w:before="60" w:after="60" w:line="240" w:lineRule="auto"/>
        <w:ind w:left="360"/>
        <w:jc w:val="both"/>
        <w:rPr>
          <w:spacing w:val="-2"/>
          <w:lang w:val="es-ES"/>
        </w:rPr>
      </w:pPr>
      <w:r w:rsidRPr="00C3115C">
        <w:rPr>
          <w:spacing w:val="-2"/>
          <w:lang w:val="es-ES"/>
        </w:rPr>
        <w:t>Los requisitos de calificaciones incluyen experiencia previa e indicadores financieros del oferente, capacidad legal y financiera para ejecutar el contrato. No se otorgará un Margen de Preferencia a contratistas nacionales elegibles. Mayores detalles se proporcionan en los Documentos de Licitación</w:t>
      </w:r>
      <w:r w:rsidRPr="00C3115C">
        <w:rPr>
          <w:spacing w:val="-2"/>
          <w:szCs w:val="24"/>
          <w:lang w:val="es-ES"/>
        </w:rPr>
        <w:t xml:space="preserve">. </w:t>
      </w:r>
    </w:p>
    <w:p w14:paraId="2F3A9D09" w14:textId="77777777" w:rsidR="00A446BE" w:rsidRPr="00C3115C" w:rsidRDefault="00A446BE" w:rsidP="00A446BE">
      <w:pPr>
        <w:numPr>
          <w:ilvl w:val="0"/>
          <w:numId w:val="145"/>
        </w:numPr>
        <w:spacing w:before="60" w:after="60" w:line="240" w:lineRule="auto"/>
        <w:ind w:left="360"/>
        <w:jc w:val="both"/>
        <w:rPr>
          <w:spacing w:val="-2"/>
          <w:lang w:val="es-ES"/>
        </w:rPr>
      </w:pPr>
      <w:r w:rsidRPr="00C3115C">
        <w:rPr>
          <w:spacing w:val="-2"/>
          <w:lang w:val="es-ES"/>
        </w:rPr>
        <w:t xml:space="preserve">Los Oferentes interesados podrán acceder a un juego completo de los Documentos de Licitación en español, en la página web del Comprador: </w:t>
      </w:r>
      <w:hyperlink r:id="rId9" w:history="1">
        <w:r w:rsidRPr="00C3115C">
          <w:rPr>
            <w:rStyle w:val="Hipervnculo"/>
            <w:b/>
            <w:spacing w:val="-2"/>
            <w:lang w:val="es-ES"/>
          </w:rPr>
          <w:t>www.agricultura.gob.ec</w:t>
        </w:r>
      </w:hyperlink>
      <w:r w:rsidRPr="00C3115C">
        <w:rPr>
          <w:spacing w:val="-2"/>
          <w:lang w:val="es-ES"/>
        </w:rPr>
        <w:t>, de manera gratuita.</w:t>
      </w:r>
    </w:p>
    <w:p w14:paraId="76A72E05" w14:textId="6EB1AB8A" w:rsidR="00A446BE" w:rsidRDefault="00A446BE" w:rsidP="00A446BE">
      <w:pPr>
        <w:numPr>
          <w:ilvl w:val="0"/>
          <w:numId w:val="145"/>
        </w:numPr>
        <w:spacing w:before="60" w:after="60" w:line="240" w:lineRule="auto"/>
        <w:ind w:left="360"/>
        <w:jc w:val="both"/>
        <w:rPr>
          <w:spacing w:val="-2"/>
          <w:lang w:val="es-ES"/>
        </w:rPr>
      </w:pPr>
      <w:r w:rsidRPr="00C3115C">
        <w:rPr>
          <w:spacing w:val="-2"/>
          <w:lang w:val="es-ES"/>
        </w:rPr>
        <w:t>Las ofertas deberán hacerse llegar a la dirección indicada abajo a más tardar a las 14h00 del 1</w:t>
      </w:r>
      <w:r>
        <w:rPr>
          <w:spacing w:val="-2"/>
          <w:lang w:val="es-ES"/>
        </w:rPr>
        <w:t>7</w:t>
      </w:r>
      <w:r w:rsidRPr="00C3115C">
        <w:rPr>
          <w:spacing w:val="-2"/>
          <w:lang w:val="es-ES"/>
        </w:rPr>
        <w:t xml:space="preserve"> de julio de 2018. Ofertas electrónicas </w:t>
      </w:r>
      <w:r w:rsidRPr="00C3115C">
        <w:rPr>
          <w:b/>
          <w:spacing w:val="-2"/>
          <w:lang w:val="es-ES"/>
        </w:rPr>
        <w:t>no</w:t>
      </w:r>
      <w:r w:rsidRPr="00C3115C">
        <w:rPr>
          <w:spacing w:val="-2"/>
          <w:lang w:val="es-ES"/>
        </w:rPr>
        <w:t xml:space="preserve"> serán permitidas. Las ofertas que se reciban fuera de plazo serán rechazadas. Las ofertas se abrirán en presencia de los representantes de los Oferentes que deseen asistir en persona o en línea en la dirección indicada al final de este Llamado, a las 15h00 del 1</w:t>
      </w:r>
      <w:r>
        <w:rPr>
          <w:spacing w:val="-2"/>
          <w:lang w:val="es-ES"/>
        </w:rPr>
        <w:t>7</w:t>
      </w:r>
      <w:r w:rsidRPr="00C3115C">
        <w:rPr>
          <w:spacing w:val="-2"/>
          <w:lang w:val="es-ES"/>
        </w:rPr>
        <w:t xml:space="preserve"> de julio de 2018. Todas las ofertas deberán estar acompañadas de una “Declaración de </w:t>
      </w:r>
      <w:r w:rsidRPr="00C3115C">
        <w:rPr>
          <w:bCs/>
          <w:iCs/>
          <w:spacing w:val="-2"/>
          <w:lang w:val="es-ES"/>
        </w:rPr>
        <w:t>Mantenimiento</w:t>
      </w:r>
      <w:r w:rsidRPr="00C3115C">
        <w:rPr>
          <w:spacing w:val="-2"/>
          <w:lang w:val="es-ES"/>
        </w:rPr>
        <w:t xml:space="preserve"> de la Oferta”.</w:t>
      </w:r>
    </w:p>
    <w:p w14:paraId="310EC34C" w14:textId="77777777" w:rsidR="00A446BE" w:rsidRPr="00C3115C" w:rsidRDefault="00A446BE" w:rsidP="00A446BE">
      <w:pPr>
        <w:spacing w:before="60" w:after="60" w:line="240" w:lineRule="auto"/>
        <w:ind w:left="360"/>
        <w:jc w:val="both"/>
        <w:rPr>
          <w:spacing w:val="-2"/>
          <w:lang w:val="es-ES"/>
        </w:rPr>
      </w:pPr>
    </w:p>
    <w:p w14:paraId="069D6829" w14:textId="77777777" w:rsidR="00A446BE" w:rsidRPr="00C3115C" w:rsidRDefault="00A446BE" w:rsidP="00A446BE">
      <w:pPr>
        <w:numPr>
          <w:ilvl w:val="0"/>
          <w:numId w:val="145"/>
        </w:numPr>
        <w:spacing w:before="60" w:after="60" w:line="240" w:lineRule="auto"/>
        <w:ind w:left="360"/>
        <w:jc w:val="both"/>
        <w:rPr>
          <w:rFonts w:ascii="Arial" w:hAnsi="Arial"/>
          <w:spacing w:val="-2"/>
          <w:lang w:val="es-ES"/>
        </w:rPr>
      </w:pPr>
      <w:r w:rsidRPr="00C3115C">
        <w:rPr>
          <w:lang w:val="es-ES"/>
        </w:rPr>
        <w:lastRenderedPageBreak/>
        <w:t xml:space="preserve">La dirección referida arriba es: </w:t>
      </w:r>
    </w:p>
    <w:p w14:paraId="3D7621C5" w14:textId="77777777" w:rsidR="00A446BE" w:rsidRDefault="00A446BE" w:rsidP="00A446BE">
      <w:pPr>
        <w:spacing w:before="60" w:after="60" w:line="240" w:lineRule="auto"/>
        <w:ind w:left="360"/>
        <w:jc w:val="both"/>
        <w:rPr>
          <w:b/>
          <w:lang w:val="es-ES"/>
        </w:rPr>
      </w:pPr>
    </w:p>
    <w:p w14:paraId="77FA4FF7" w14:textId="77777777" w:rsidR="00A446BE" w:rsidRPr="00C3115C" w:rsidRDefault="00A446BE" w:rsidP="00A446BE">
      <w:pPr>
        <w:spacing w:before="60" w:after="60" w:line="240" w:lineRule="auto"/>
        <w:ind w:left="360"/>
        <w:jc w:val="both"/>
        <w:rPr>
          <w:b/>
          <w:lang w:val="es-ES"/>
        </w:rPr>
      </w:pPr>
      <w:r w:rsidRPr="00C3115C">
        <w:rPr>
          <w:b/>
          <w:lang w:val="es-ES"/>
        </w:rPr>
        <w:t>Ministerio de Agricultura y Ganadería – Dirección de Compras Públicas</w:t>
      </w:r>
    </w:p>
    <w:p w14:paraId="58DAA8EC" w14:textId="77777777" w:rsidR="00A446BE" w:rsidRPr="00C3115C" w:rsidRDefault="00A446BE" w:rsidP="00A446BE">
      <w:pPr>
        <w:spacing w:before="60" w:after="60" w:line="240" w:lineRule="auto"/>
        <w:ind w:firstLine="360"/>
        <w:jc w:val="both"/>
        <w:rPr>
          <w:lang w:val="es-ES"/>
        </w:rPr>
      </w:pPr>
      <w:r w:rsidRPr="00C3115C">
        <w:rPr>
          <w:b/>
          <w:lang w:val="es-ES"/>
        </w:rPr>
        <w:t>Dirección:</w:t>
      </w:r>
      <w:r>
        <w:rPr>
          <w:lang w:val="es-ES"/>
        </w:rPr>
        <w:tab/>
      </w:r>
      <w:r w:rsidRPr="00C3115C">
        <w:rPr>
          <w:lang w:val="es-ES"/>
        </w:rPr>
        <w:t>Av. Eloy Alfaro y Amazonas, Edificio MAG. Quito – Ecuador.</w:t>
      </w:r>
    </w:p>
    <w:p w14:paraId="578F38AE" w14:textId="0306AFE2" w:rsidR="00A446BE" w:rsidRPr="00C3115C" w:rsidRDefault="00A446BE" w:rsidP="00A446BE">
      <w:pPr>
        <w:spacing w:before="120" w:after="120" w:line="240" w:lineRule="auto"/>
        <w:ind w:left="720" w:firstLine="720"/>
        <w:jc w:val="both"/>
        <w:rPr>
          <w:lang w:val="es-ES"/>
        </w:rPr>
      </w:pPr>
      <w:r w:rsidRPr="00C3115C">
        <w:rPr>
          <w:lang w:val="es-ES"/>
        </w:rPr>
        <w:t xml:space="preserve"> Piso 1</w:t>
      </w:r>
      <w:r w:rsidR="00085DC9">
        <w:rPr>
          <w:lang w:val="es-ES"/>
        </w:rPr>
        <w:t>1</w:t>
      </w:r>
      <w:r w:rsidRPr="00C3115C">
        <w:rPr>
          <w:lang w:val="es-ES"/>
        </w:rPr>
        <w:t>. Secretaría de la Dirección de Compras Públicas.</w:t>
      </w:r>
    </w:p>
    <w:p w14:paraId="2C7E47F9" w14:textId="77777777" w:rsidR="00A446BE" w:rsidRPr="00C3115C" w:rsidRDefault="00A446BE" w:rsidP="00A446BE">
      <w:pPr>
        <w:spacing w:before="120" w:after="120" w:line="240" w:lineRule="auto"/>
        <w:ind w:left="720" w:firstLine="720"/>
        <w:jc w:val="both"/>
        <w:rPr>
          <w:lang w:val="es-ES"/>
        </w:rPr>
      </w:pPr>
      <w:r>
        <w:rPr>
          <w:lang w:val="es-ES"/>
        </w:rPr>
        <w:t xml:space="preserve">Quito, </w:t>
      </w:r>
      <w:r w:rsidRPr="00C3115C">
        <w:rPr>
          <w:lang w:val="es-ES"/>
        </w:rPr>
        <w:t>Ecuador.</w:t>
      </w:r>
    </w:p>
    <w:p w14:paraId="039BF05B" w14:textId="77777777" w:rsidR="00A446BE" w:rsidRPr="00C3115C" w:rsidRDefault="00A446BE" w:rsidP="00A446BE">
      <w:pPr>
        <w:spacing w:before="60" w:after="60" w:line="240" w:lineRule="auto"/>
        <w:ind w:left="360"/>
        <w:jc w:val="both"/>
        <w:rPr>
          <w:lang w:val="es-ES"/>
        </w:rPr>
      </w:pPr>
    </w:p>
    <w:p w14:paraId="10607ED2" w14:textId="701335AB" w:rsidR="00A446BE" w:rsidRPr="00C3115C" w:rsidRDefault="00A446BE" w:rsidP="00A446BE">
      <w:pPr>
        <w:spacing w:before="60" w:after="60" w:line="240" w:lineRule="auto"/>
        <w:ind w:left="360"/>
        <w:jc w:val="both"/>
        <w:rPr>
          <w:spacing w:val="-2"/>
          <w:lang w:val="es-ES"/>
        </w:rPr>
      </w:pPr>
      <w:r w:rsidRPr="00C3115C">
        <w:rPr>
          <w:b/>
          <w:lang w:val="es-ES"/>
        </w:rPr>
        <w:t>Correo electrónico:</w:t>
      </w:r>
      <w:r w:rsidRPr="00C3115C">
        <w:rPr>
          <w:lang w:val="es-ES"/>
        </w:rPr>
        <w:tab/>
        <w:t xml:space="preserve"> </w:t>
      </w:r>
      <w:r w:rsidR="00B817FA">
        <w:rPr>
          <w:b/>
          <w:spacing w:val="-2"/>
          <w:u w:val="single"/>
          <w:lang w:val="es-ES"/>
        </w:rPr>
        <w:t>proyectosbidmag</w:t>
      </w:r>
      <w:hyperlink r:id="rId10" w:history="1"/>
      <w:r w:rsidRPr="00C3115C">
        <w:rPr>
          <w:b/>
          <w:spacing w:val="-2"/>
          <w:u w:val="single"/>
          <w:lang w:val="es-ES"/>
        </w:rPr>
        <w:t>@mag.gob.ec</w:t>
      </w:r>
      <w:r w:rsidRPr="00C3115C">
        <w:rPr>
          <w:spacing w:val="-2"/>
          <w:lang w:val="es-ES"/>
        </w:rPr>
        <w:t xml:space="preserve"> </w:t>
      </w:r>
    </w:p>
    <w:p w14:paraId="60EDF4C3" w14:textId="77777777" w:rsidR="00A446BE" w:rsidRPr="00C3115C" w:rsidRDefault="00A446BE" w:rsidP="00A446BE">
      <w:pPr>
        <w:spacing w:before="60" w:after="60" w:line="240" w:lineRule="auto"/>
        <w:ind w:left="360"/>
        <w:jc w:val="both"/>
        <w:rPr>
          <w:rFonts w:ascii="Arial" w:hAnsi="Arial"/>
          <w:spacing w:val="-2"/>
          <w:lang w:val="es-ES"/>
        </w:rPr>
      </w:pPr>
      <w:r w:rsidRPr="00C3115C">
        <w:rPr>
          <w:b/>
          <w:lang w:val="es-ES"/>
        </w:rPr>
        <w:t>Página web:</w:t>
      </w:r>
      <w:r w:rsidRPr="00C3115C">
        <w:rPr>
          <w:lang w:val="es-ES"/>
        </w:rPr>
        <w:tab/>
        <w:t>www.agricultura.gob.ec</w:t>
      </w:r>
    </w:p>
    <w:p w14:paraId="23D3B8B4" w14:textId="77777777" w:rsidR="00A446BE" w:rsidRPr="00F4527C" w:rsidRDefault="00A446BE" w:rsidP="00A446BE">
      <w:pPr>
        <w:spacing w:before="60" w:after="60" w:line="240" w:lineRule="auto"/>
        <w:ind w:left="360"/>
        <w:jc w:val="both"/>
        <w:rPr>
          <w:lang w:val="es-ES"/>
        </w:rPr>
      </w:pPr>
      <w:r w:rsidRPr="00C3115C">
        <w:rPr>
          <w:b/>
          <w:lang w:val="es-ES"/>
        </w:rPr>
        <w:t>Fax:</w:t>
      </w:r>
      <w:r w:rsidRPr="00C3115C">
        <w:rPr>
          <w:lang w:val="es-ES"/>
        </w:rPr>
        <w:tab/>
      </w:r>
      <w:r w:rsidRPr="00C3115C">
        <w:rPr>
          <w:lang w:val="es-ES"/>
        </w:rPr>
        <w:tab/>
        <w:t>(593) 2396-0100, extensión 3249</w:t>
      </w:r>
    </w:p>
    <w:p w14:paraId="375D3DAE" w14:textId="77777777" w:rsidR="00F4527C" w:rsidRDefault="00F4527C" w:rsidP="00C3115C">
      <w:pPr>
        <w:tabs>
          <w:tab w:val="left" w:pos="6804"/>
        </w:tabs>
        <w:spacing w:before="60" w:after="60" w:line="240" w:lineRule="auto"/>
        <w:jc w:val="center"/>
        <w:rPr>
          <w:rFonts w:cs="Arial"/>
          <w:b/>
          <w:bCs/>
          <w:lang w:val="es-ES"/>
        </w:rPr>
      </w:pPr>
    </w:p>
    <w:p w14:paraId="0F1408CA" w14:textId="2A793ED4" w:rsidR="00F4527C" w:rsidRDefault="00F4527C" w:rsidP="00C3115C">
      <w:pPr>
        <w:tabs>
          <w:tab w:val="left" w:pos="6804"/>
        </w:tabs>
        <w:spacing w:before="60" w:after="60" w:line="240" w:lineRule="auto"/>
        <w:jc w:val="center"/>
        <w:rPr>
          <w:rFonts w:cs="Arial"/>
          <w:b/>
          <w:bCs/>
          <w:lang w:val="es-ES"/>
        </w:rPr>
      </w:pPr>
    </w:p>
    <w:p w14:paraId="086C2455" w14:textId="41991368" w:rsidR="00A446BE" w:rsidRDefault="00A446BE" w:rsidP="00C3115C">
      <w:pPr>
        <w:tabs>
          <w:tab w:val="left" w:pos="6804"/>
        </w:tabs>
        <w:spacing w:before="60" w:after="60" w:line="240" w:lineRule="auto"/>
        <w:jc w:val="center"/>
        <w:rPr>
          <w:rFonts w:cs="Arial"/>
          <w:b/>
          <w:bCs/>
          <w:lang w:val="es-ES"/>
        </w:rPr>
      </w:pPr>
    </w:p>
    <w:p w14:paraId="288A508E" w14:textId="53C1BEC9" w:rsidR="00A446BE" w:rsidRDefault="00A446BE" w:rsidP="00C3115C">
      <w:pPr>
        <w:tabs>
          <w:tab w:val="left" w:pos="6804"/>
        </w:tabs>
        <w:spacing w:before="60" w:after="60" w:line="240" w:lineRule="auto"/>
        <w:jc w:val="center"/>
        <w:rPr>
          <w:rFonts w:cs="Arial"/>
          <w:b/>
          <w:bCs/>
          <w:lang w:val="es-ES"/>
        </w:rPr>
      </w:pPr>
    </w:p>
    <w:p w14:paraId="4AC0F844" w14:textId="7F9276E8" w:rsidR="00A446BE" w:rsidRDefault="00A446BE" w:rsidP="00C3115C">
      <w:pPr>
        <w:tabs>
          <w:tab w:val="left" w:pos="6804"/>
        </w:tabs>
        <w:spacing w:before="60" w:after="60" w:line="240" w:lineRule="auto"/>
        <w:jc w:val="center"/>
        <w:rPr>
          <w:rFonts w:cs="Arial"/>
          <w:b/>
          <w:bCs/>
          <w:lang w:val="es-ES"/>
        </w:rPr>
      </w:pPr>
    </w:p>
    <w:p w14:paraId="30E89E4A" w14:textId="32914F7C" w:rsidR="00A446BE" w:rsidRDefault="00A446BE" w:rsidP="00C3115C">
      <w:pPr>
        <w:tabs>
          <w:tab w:val="left" w:pos="6804"/>
        </w:tabs>
        <w:spacing w:before="60" w:after="60" w:line="240" w:lineRule="auto"/>
        <w:jc w:val="center"/>
        <w:rPr>
          <w:rFonts w:cs="Arial"/>
          <w:b/>
          <w:bCs/>
          <w:lang w:val="es-ES"/>
        </w:rPr>
      </w:pPr>
    </w:p>
    <w:p w14:paraId="0BA30C29" w14:textId="34CDAA0F" w:rsidR="00A446BE" w:rsidRDefault="00A446BE" w:rsidP="00C3115C">
      <w:pPr>
        <w:tabs>
          <w:tab w:val="left" w:pos="6804"/>
        </w:tabs>
        <w:spacing w:before="60" w:after="60" w:line="240" w:lineRule="auto"/>
        <w:jc w:val="center"/>
        <w:rPr>
          <w:rFonts w:cs="Arial"/>
          <w:b/>
          <w:bCs/>
          <w:lang w:val="es-ES"/>
        </w:rPr>
      </w:pPr>
    </w:p>
    <w:p w14:paraId="5101D13F" w14:textId="5EAC2AD6" w:rsidR="00A446BE" w:rsidRDefault="00A446BE" w:rsidP="00C3115C">
      <w:pPr>
        <w:tabs>
          <w:tab w:val="left" w:pos="6804"/>
        </w:tabs>
        <w:spacing w:before="60" w:after="60" w:line="240" w:lineRule="auto"/>
        <w:jc w:val="center"/>
        <w:rPr>
          <w:rFonts w:cs="Arial"/>
          <w:b/>
          <w:bCs/>
          <w:lang w:val="es-ES"/>
        </w:rPr>
      </w:pPr>
    </w:p>
    <w:p w14:paraId="0DF448DC" w14:textId="54597922" w:rsidR="00A446BE" w:rsidRDefault="00A446BE" w:rsidP="00C3115C">
      <w:pPr>
        <w:tabs>
          <w:tab w:val="left" w:pos="6804"/>
        </w:tabs>
        <w:spacing w:before="60" w:after="60" w:line="240" w:lineRule="auto"/>
        <w:jc w:val="center"/>
        <w:rPr>
          <w:rFonts w:cs="Arial"/>
          <w:b/>
          <w:bCs/>
          <w:lang w:val="es-ES"/>
        </w:rPr>
      </w:pPr>
    </w:p>
    <w:p w14:paraId="0788F641" w14:textId="2B11307B" w:rsidR="00A446BE" w:rsidRDefault="00A446BE" w:rsidP="00C3115C">
      <w:pPr>
        <w:tabs>
          <w:tab w:val="left" w:pos="6804"/>
        </w:tabs>
        <w:spacing w:before="60" w:after="60" w:line="240" w:lineRule="auto"/>
        <w:jc w:val="center"/>
        <w:rPr>
          <w:rFonts w:cs="Arial"/>
          <w:b/>
          <w:bCs/>
          <w:lang w:val="es-ES"/>
        </w:rPr>
      </w:pPr>
    </w:p>
    <w:p w14:paraId="4D7DA929" w14:textId="35ADD8CA" w:rsidR="00A446BE" w:rsidRDefault="00A446BE" w:rsidP="00C3115C">
      <w:pPr>
        <w:tabs>
          <w:tab w:val="left" w:pos="6804"/>
        </w:tabs>
        <w:spacing w:before="60" w:after="60" w:line="240" w:lineRule="auto"/>
        <w:jc w:val="center"/>
        <w:rPr>
          <w:rFonts w:cs="Arial"/>
          <w:b/>
          <w:bCs/>
          <w:lang w:val="es-ES"/>
        </w:rPr>
      </w:pPr>
    </w:p>
    <w:p w14:paraId="696287C9" w14:textId="6FB2D271" w:rsidR="00A446BE" w:rsidRDefault="00A446BE" w:rsidP="00C3115C">
      <w:pPr>
        <w:tabs>
          <w:tab w:val="left" w:pos="6804"/>
        </w:tabs>
        <w:spacing w:before="60" w:after="60" w:line="240" w:lineRule="auto"/>
        <w:jc w:val="center"/>
        <w:rPr>
          <w:rFonts w:cs="Arial"/>
          <w:b/>
          <w:bCs/>
          <w:lang w:val="es-ES"/>
        </w:rPr>
      </w:pPr>
    </w:p>
    <w:p w14:paraId="3A401AFC" w14:textId="7963C21E" w:rsidR="00A446BE" w:rsidRDefault="00A446BE" w:rsidP="00C3115C">
      <w:pPr>
        <w:tabs>
          <w:tab w:val="left" w:pos="6804"/>
        </w:tabs>
        <w:spacing w:before="60" w:after="60" w:line="240" w:lineRule="auto"/>
        <w:jc w:val="center"/>
        <w:rPr>
          <w:rFonts w:cs="Arial"/>
          <w:b/>
          <w:bCs/>
          <w:lang w:val="es-ES"/>
        </w:rPr>
      </w:pPr>
    </w:p>
    <w:p w14:paraId="031AEB9E" w14:textId="046577EE" w:rsidR="00A446BE" w:rsidRDefault="00A446BE" w:rsidP="00C3115C">
      <w:pPr>
        <w:tabs>
          <w:tab w:val="left" w:pos="6804"/>
        </w:tabs>
        <w:spacing w:before="60" w:after="60" w:line="240" w:lineRule="auto"/>
        <w:jc w:val="center"/>
        <w:rPr>
          <w:rFonts w:cs="Arial"/>
          <w:b/>
          <w:bCs/>
          <w:lang w:val="es-ES"/>
        </w:rPr>
      </w:pPr>
    </w:p>
    <w:p w14:paraId="43B69C03" w14:textId="1F20D451" w:rsidR="00A446BE" w:rsidRDefault="00A446BE" w:rsidP="00C3115C">
      <w:pPr>
        <w:tabs>
          <w:tab w:val="left" w:pos="6804"/>
        </w:tabs>
        <w:spacing w:before="60" w:after="60" w:line="240" w:lineRule="auto"/>
        <w:jc w:val="center"/>
        <w:rPr>
          <w:rFonts w:cs="Arial"/>
          <w:b/>
          <w:bCs/>
          <w:lang w:val="es-ES"/>
        </w:rPr>
      </w:pPr>
    </w:p>
    <w:p w14:paraId="497DFB6C" w14:textId="270DE017" w:rsidR="00A446BE" w:rsidRDefault="00A446BE" w:rsidP="00C3115C">
      <w:pPr>
        <w:tabs>
          <w:tab w:val="left" w:pos="6804"/>
        </w:tabs>
        <w:spacing w:before="60" w:after="60" w:line="240" w:lineRule="auto"/>
        <w:jc w:val="center"/>
        <w:rPr>
          <w:rFonts w:cs="Arial"/>
          <w:b/>
          <w:bCs/>
          <w:lang w:val="es-ES"/>
        </w:rPr>
      </w:pPr>
    </w:p>
    <w:p w14:paraId="5A5A9B42" w14:textId="31E3B897" w:rsidR="00A446BE" w:rsidRDefault="00A446BE" w:rsidP="00C3115C">
      <w:pPr>
        <w:tabs>
          <w:tab w:val="left" w:pos="6804"/>
        </w:tabs>
        <w:spacing w:before="60" w:after="60" w:line="240" w:lineRule="auto"/>
        <w:jc w:val="center"/>
        <w:rPr>
          <w:rFonts w:cs="Arial"/>
          <w:b/>
          <w:bCs/>
          <w:lang w:val="es-ES"/>
        </w:rPr>
      </w:pPr>
    </w:p>
    <w:p w14:paraId="082D4DE7" w14:textId="1B5281C2" w:rsidR="00A446BE" w:rsidRDefault="00A446BE" w:rsidP="00C3115C">
      <w:pPr>
        <w:tabs>
          <w:tab w:val="left" w:pos="6804"/>
        </w:tabs>
        <w:spacing w:before="60" w:after="60" w:line="240" w:lineRule="auto"/>
        <w:jc w:val="center"/>
        <w:rPr>
          <w:rFonts w:cs="Arial"/>
          <w:b/>
          <w:bCs/>
          <w:lang w:val="es-ES"/>
        </w:rPr>
      </w:pPr>
    </w:p>
    <w:p w14:paraId="47489FA8" w14:textId="01C7B3FA" w:rsidR="00A446BE" w:rsidRDefault="00A446BE" w:rsidP="00C3115C">
      <w:pPr>
        <w:tabs>
          <w:tab w:val="left" w:pos="6804"/>
        </w:tabs>
        <w:spacing w:before="60" w:after="60" w:line="240" w:lineRule="auto"/>
        <w:jc w:val="center"/>
        <w:rPr>
          <w:rFonts w:cs="Arial"/>
          <w:b/>
          <w:bCs/>
          <w:lang w:val="es-ES"/>
        </w:rPr>
      </w:pPr>
    </w:p>
    <w:p w14:paraId="65501EC9" w14:textId="14B747E8" w:rsidR="00A446BE" w:rsidRDefault="00A446BE" w:rsidP="00C3115C">
      <w:pPr>
        <w:tabs>
          <w:tab w:val="left" w:pos="6804"/>
        </w:tabs>
        <w:spacing w:before="60" w:after="60" w:line="240" w:lineRule="auto"/>
        <w:jc w:val="center"/>
        <w:rPr>
          <w:rFonts w:cs="Arial"/>
          <w:b/>
          <w:bCs/>
          <w:lang w:val="es-ES"/>
        </w:rPr>
      </w:pPr>
    </w:p>
    <w:p w14:paraId="564E3DBC" w14:textId="755AE907" w:rsidR="00A446BE" w:rsidRDefault="00A446BE" w:rsidP="00C3115C">
      <w:pPr>
        <w:tabs>
          <w:tab w:val="left" w:pos="6804"/>
        </w:tabs>
        <w:spacing w:before="60" w:after="60" w:line="240" w:lineRule="auto"/>
        <w:jc w:val="center"/>
        <w:rPr>
          <w:rFonts w:cs="Arial"/>
          <w:b/>
          <w:bCs/>
          <w:lang w:val="es-ES"/>
        </w:rPr>
      </w:pPr>
    </w:p>
    <w:p w14:paraId="3BAAB378" w14:textId="40211750" w:rsidR="00A446BE" w:rsidRDefault="00A446BE" w:rsidP="00C3115C">
      <w:pPr>
        <w:tabs>
          <w:tab w:val="left" w:pos="6804"/>
        </w:tabs>
        <w:spacing w:before="60" w:after="60" w:line="240" w:lineRule="auto"/>
        <w:jc w:val="center"/>
        <w:rPr>
          <w:rFonts w:cs="Arial"/>
          <w:b/>
          <w:bCs/>
          <w:lang w:val="es-ES"/>
        </w:rPr>
      </w:pPr>
    </w:p>
    <w:p w14:paraId="50881C06" w14:textId="5ECE87FD" w:rsidR="00A446BE" w:rsidRDefault="00A446BE" w:rsidP="00C3115C">
      <w:pPr>
        <w:tabs>
          <w:tab w:val="left" w:pos="6804"/>
        </w:tabs>
        <w:spacing w:before="60" w:after="60" w:line="240" w:lineRule="auto"/>
        <w:jc w:val="center"/>
        <w:rPr>
          <w:rFonts w:cs="Arial"/>
          <w:b/>
          <w:bCs/>
          <w:lang w:val="es-ES"/>
        </w:rPr>
      </w:pPr>
    </w:p>
    <w:p w14:paraId="3443EFA5" w14:textId="2627ED22" w:rsidR="00A446BE" w:rsidRDefault="00A446BE" w:rsidP="00C3115C">
      <w:pPr>
        <w:tabs>
          <w:tab w:val="left" w:pos="6804"/>
        </w:tabs>
        <w:spacing w:before="60" w:after="60" w:line="240" w:lineRule="auto"/>
        <w:jc w:val="center"/>
        <w:rPr>
          <w:rFonts w:cs="Arial"/>
          <w:b/>
          <w:bCs/>
          <w:lang w:val="es-ES"/>
        </w:rPr>
      </w:pPr>
    </w:p>
    <w:p w14:paraId="64C0F95B" w14:textId="7188CA74" w:rsidR="00A446BE" w:rsidRDefault="00A446BE" w:rsidP="00C3115C">
      <w:pPr>
        <w:tabs>
          <w:tab w:val="left" w:pos="6804"/>
        </w:tabs>
        <w:spacing w:before="60" w:after="60" w:line="240" w:lineRule="auto"/>
        <w:jc w:val="center"/>
        <w:rPr>
          <w:rFonts w:cs="Arial"/>
          <w:b/>
          <w:bCs/>
          <w:lang w:val="es-ES"/>
        </w:rPr>
      </w:pPr>
    </w:p>
    <w:p w14:paraId="27CBA579" w14:textId="45A3FF99" w:rsidR="00A446BE" w:rsidRDefault="00A446BE" w:rsidP="00C3115C">
      <w:pPr>
        <w:tabs>
          <w:tab w:val="left" w:pos="6804"/>
        </w:tabs>
        <w:spacing w:before="60" w:after="60" w:line="240" w:lineRule="auto"/>
        <w:jc w:val="center"/>
        <w:rPr>
          <w:rFonts w:cs="Arial"/>
          <w:b/>
          <w:bCs/>
          <w:lang w:val="es-ES"/>
        </w:rPr>
      </w:pPr>
    </w:p>
    <w:p w14:paraId="3F915E95" w14:textId="079E6E49" w:rsidR="00A446BE" w:rsidRDefault="00A446BE" w:rsidP="00C3115C">
      <w:pPr>
        <w:tabs>
          <w:tab w:val="left" w:pos="6804"/>
        </w:tabs>
        <w:spacing w:before="60" w:after="60" w:line="240" w:lineRule="auto"/>
        <w:jc w:val="center"/>
        <w:rPr>
          <w:rFonts w:cs="Arial"/>
          <w:b/>
          <w:bCs/>
          <w:lang w:val="es-ES"/>
        </w:rPr>
      </w:pPr>
    </w:p>
    <w:p w14:paraId="63F9A24F" w14:textId="39CBB61F" w:rsidR="00A446BE" w:rsidRDefault="00A446BE" w:rsidP="00C3115C">
      <w:pPr>
        <w:tabs>
          <w:tab w:val="left" w:pos="6804"/>
        </w:tabs>
        <w:spacing w:before="60" w:after="60" w:line="240" w:lineRule="auto"/>
        <w:jc w:val="center"/>
        <w:rPr>
          <w:rFonts w:cs="Arial"/>
          <w:b/>
          <w:bCs/>
          <w:lang w:val="es-ES"/>
        </w:rPr>
      </w:pPr>
    </w:p>
    <w:p w14:paraId="571693CF" w14:textId="77777777" w:rsidR="00A446BE" w:rsidRDefault="00A446BE" w:rsidP="00C3115C">
      <w:pPr>
        <w:tabs>
          <w:tab w:val="left" w:pos="6804"/>
        </w:tabs>
        <w:spacing w:before="60" w:after="60" w:line="240" w:lineRule="auto"/>
        <w:jc w:val="center"/>
        <w:rPr>
          <w:rFonts w:cs="Arial"/>
          <w:b/>
          <w:bCs/>
          <w:lang w:val="es-ES"/>
        </w:rPr>
      </w:pPr>
    </w:p>
    <w:p w14:paraId="0EA1F94A" w14:textId="7CFDE2B0" w:rsidR="00F4527C" w:rsidRDefault="00F4527C" w:rsidP="00C3115C">
      <w:pPr>
        <w:tabs>
          <w:tab w:val="left" w:pos="6804"/>
        </w:tabs>
        <w:spacing w:before="60" w:after="60" w:line="240" w:lineRule="auto"/>
        <w:jc w:val="center"/>
        <w:rPr>
          <w:rFonts w:cs="Arial"/>
          <w:b/>
          <w:bCs/>
          <w:lang w:val="es-ES"/>
        </w:rPr>
      </w:pPr>
    </w:p>
    <w:p w14:paraId="32EE7AF7" w14:textId="609C067D" w:rsidR="00A446BE" w:rsidRDefault="00A446BE" w:rsidP="00C3115C">
      <w:pPr>
        <w:tabs>
          <w:tab w:val="left" w:pos="6804"/>
        </w:tabs>
        <w:spacing w:before="60" w:after="60" w:line="240" w:lineRule="auto"/>
        <w:jc w:val="center"/>
        <w:rPr>
          <w:rFonts w:cs="Arial"/>
          <w:b/>
          <w:bCs/>
          <w:lang w:val="es-ES"/>
        </w:rPr>
      </w:pPr>
    </w:p>
    <w:p w14:paraId="5CB1D575" w14:textId="1C9FB262" w:rsidR="00A446BE" w:rsidRDefault="00A446BE" w:rsidP="00C3115C">
      <w:pPr>
        <w:tabs>
          <w:tab w:val="left" w:pos="6804"/>
        </w:tabs>
        <w:spacing w:before="60" w:after="60" w:line="240" w:lineRule="auto"/>
        <w:jc w:val="center"/>
        <w:rPr>
          <w:rFonts w:cs="Arial"/>
          <w:b/>
          <w:bCs/>
          <w:lang w:val="es-ES"/>
        </w:rPr>
      </w:pPr>
    </w:p>
    <w:p w14:paraId="5795308F" w14:textId="511021C4" w:rsidR="00A446BE" w:rsidRDefault="00A446BE" w:rsidP="00C3115C">
      <w:pPr>
        <w:tabs>
          <w:tab w:val="left" w:pos="6804"/>
        </w:tabs>
        <w:spacing w:before="60" w:after="60" w:line="240" w:lineRule="auto"/>
        <w:jc w:val="center"/>
        <w:rPr>
          <w:rFonts w:cs="Arial"/>
          <w:b/>
          <w:bCs/>
          <w:lang w:val="es-ES"/>
        </w:rPr>
      </w:pPr>
    </w:p>
    <w:p w14:paraId="72EC4F97" w14:textId="3F66725D" w:rsidR="00A446BE" w:rsidRDefault="00A446BE" w:rsidP="00C3115C">
      <w:pPr>
        <w:tabs>
          <w:tab w:val="left" w:pos="6804"/>
        </w:tabs>
        <w:spacing w:before="60" w:after="60" w:line="240" w:lineRule="auto"/>
        <w:jc w:val="center"/>
        <w:rPr>
          <w:rFonts w:cs="Arial"/>
          <w:b/>
          <w:bCs/>
          <w:lang w:val="es-ES"/>
        </w:rPr>
      </w:pPr>
    </w:p>
    <w:p w14:paraId="76E53F6E" w14:textId="77777777" w:rsidR="00DA3517" w:rsidRPr="00C3115C" w:rsidRDefault="00DA3517" w:rsidP="00C3115C">
      <w:pPr>
        <w:tabs>
          <w:tab w:val="left" w:pos="6804"/>
        </w:tabs>
        <w:spacing w:before="60" w:after="60" w:line="240" w:lineRule="auto"/>
        <w:jc w:val="center"/>
        <w:rPr>
          <w:rFonts w:cs="Arial"/>
          <w:b/>
          <w:bCs/>
          <w:lang w:val="es-ES"/>
        </w:rPr>
      </w:pPr>
      <w:r w:rsidRPr="00C3115C">
        <w:rPr>
          <w:rFonts w:cs="Arial"/>
          <w:b/>
          <w:bCs/>
          <w:lang w:val="es-ES"/>
        </w:rPr>
        <w:t>REPÚBLICA DEL ECUADOR</w:t>
      </w:r>
    </w:p>
    <w:p w14:paraId="53BF5DF7" w14:textId="77777777" w:rsidR="00DA3517" w:rsidRPr="00C3115C" w:rsidRDefault="00DA3517" w:rsidP="00C3115C">
      <w:pPr>
        <w:spacing w:before="60" w:after="60" w:line="240" w:lineRule="auto"/>
        <w:jc w:val="center"/>
        <w:rPr>
          <w:rFonts w:cs="Arial"/>
          <w:b/>
          <w:bCs/>
          <w:lang w:val="es-ES"/>
        </w:rPr>
      </w:pPr>
    </w:p>
    <w:p w14:paraId="6F84A212" w14:textId="77777777" w:rsidR="00F4527C" w:rsidRPr="00C3115C" w:rsidRDefault="00F4527C" w:rsidP="00C3115C">
      <w:pPr>
        <w:spacing w:before="60" w:after="60" w:line="240" w:lineRule="auto"/>
        <w:jc w:val="center"/>
        <w:rPr>
          <w:rFonts w:cs="Arial"/>
          <w:b/>
          <w:bCs/>
          <w:lang w:val="es-ES"/>
        </w:rPr>
      </w:pPr>
    </w:p>
    <w:p w14:paraId="4E4A8878"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Minist</w:t>
      </w:r>
      <w:r w:rsidR="00F4527C" w:rsidRPr="00C3115C">
        <w:rPr>
          <w:rFonts w:cs="Arial"/>
          <w:b/>
          <w:bCs/>
          <w:lang w:val="es-ES"/>
        </w:rPr>
        <w:t>erio de Agricultura y Ganadería</w:t>
      </w:r>
    </w:p>
    <w:p w14:paraId="1C624E38" w14:textId="77777777" w:rsidR="00DA3517" w:rsidRPr="00C3115C" w:rsidRDefault="00DA3517" w:rsidP="00C3115C">
      <w:pPr>
        <w:spacing w:before="60" w:after="60" w:line="240" w:lineRule="auto"/>
        <w:jc w:val="center"/>
        <w:rPr>
          <w:rFonts w:cs="Arial"/>
          <w:b/>
          <w:bCs/>
          <w:lang w:val="es-ES"/>
        </w:rPr>
      </w:pPr>
    </w:p>
    <w:p w14:paraId="025F8008"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Programa de Mejoramiento de la Calidad de los Servicios Públicos</w:t>
      </w:r>
    </w:p>
    <w:p w14:paraId="24BF6389"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Préstamo BID 3073/OC-EC</w:t>
      </w:r>
    </w:p>
    <w:p w14:paraId="5D5A5430" w14:textId="77777777" w:rsidR="00DA3517" w:rsidRPr="00C3115C" w:rsidRDefault="00DA3517" w:rsidP="00C3115C">
      <w:pPr>
        <w:spacing w:before="60" w:after="60" w:line="240" w:lineRule="auto"/>
        <w:jc w:val="center"/>
        <w:rPr>
          <w:rFonts w:cs="Arial"/>
          <w:b/>
          <w:bCs/>
          <w:lang w:val="es-ES"/>
        </w:rPr>
      </w:pPr>
    </w:p>
    <w:p w14:paraId="6D5CA8F9" w14:textId="77777777" w:rsidR="00DA3517" w:rsidRPr="00C3115C" w:rsidRDefault="003F7F6F" w:rsidP="00C3115C">
      <w:pPr>
        <w:tabs>
          <w:tab w:val="left" w:pos="3694"/>
        </w:tabs>
        <w:spacing w:before="60" w:after="60" w:line="240" w:lineRule="auto"/>
        <w:rPr>
          <w:rFonts w:cs="Arial"/>
          <w:b/>
          <w:bCs/>
          <w:lang w:val="es-ES"/>
        </w:rPr>
      </w:pPr>
      <w:r w:rsidRPr="00C3115C">
        <w:rPr>
          <w:rFonts w:cs="Arial"/>
          <w:b/>
          <w:bCs/>
          <w:lang w:val="es-ES"/>
        </w:rPr>
        <w:tab/>
      </w:r>
    </w:p>
    <w:p w14:paraId="16CB5C1C" w14:textId="77777777" w:rsidR="00DA3517" w:rsidRPr="00C3115C" w:rsidRDefault="00DA3517" w:rsidP="00C3115C">
      <w:pPr>
        <w:spacing w:before="60" w:after="60" w:line="240" w:lineRule="auto"/>
        <w:jc w:val="center"/>
        <w:rPr>
          <w:rFonts w:cs="Arial"/>
          <w:b/>
          <w:bCs/>
          <w:lang w:val="es-ES"/>
        </w:rPr>
      </w:pPr>
    </w:p>
    <w:bookmarkEnd w:id="0"/>
    <w:bookmarkEnd w:id="1"/>
    <w:p w14:paraId="12995732"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DOCUMENTOS DE LICITACIÓN No.</w:t>
      </w:r>
    </w:p>
    <w:p w14:paraId="1FB2D569" w14:textId="77777777" w:rsidR="001845BF" w:rsidRPr="00C3115C" w:rsidRDefault="001845BF" w:rsidP="00C3115C">
      <w:pPr>
        <w:numPr>
          <w:ilvl w:val="12"/>
          <w:numId w:val="0"/>
        </w:numPr>
        <w:spacing w:before="60" w:after="60" w:line="240" w:lineRule="auto"/>
        <w:jc w:val="center"/>
        <w:rPr>
          <w:rFonts w:cs="Arial"/>
          <w:b/>
          <w:lang w:val="es-ES"/>
        </w:rPr>
      </w:pPr>
      <w:r w:rsidRPr="00C3115C">
        <w:rPr>
          <w:b/>
          <w:lang w:val="es-ES"/>
        </w:rPr>
        <w:t>PMGSC-II-100-LPI-B-MAG</w:t>
      </w:r>
    </w:p>
    <w:p w14:paraId="2AB1D21F" w14:textId="77777777" w:rsidR="00DB67BB" w:rsidRPr="00C3115C" w:rsidRDefault="00DB67BB" w:rsidP="00C3115C">
      <w:pPr>
        <w:numPr>
          <w:ilvl w:val="12"/>
          <w:numId w:val="0"/>
        </w:numPr>
        <w:spacing w:before="60" w:after="60" w:line="240" w:lineRule="auto"/>
        <w:jc w:val="center"/>
        <w:rPr>
          <w:rFonts w:ascii="Calibri" w:hAnsi="Calibri" w:cs="Arial"/>
          <w:b/>
          <w:lang w:val="es-ES"/>
        </w:rPr>
      </w:pPr>
    </w:p>
    <w:p w14:paraId="02D6B2DA" w14:textId="77777777" w:rsidR="00DA3517" w:rsidRPr="00C3115C" w:rsidRDefault="009F1A77" w:rsidP="00C3115C">
      <w:pPr>
        <w:numPr>
          <w:ilvl w:val="12"/>
          <w:numId w:val="0"/>
        </w:numPr>
        <w:spacing w:before="60" w:after="60" w:line="240" w:lineRule="auto"/>
        <w:jc w:val="center"/>
        <w:rPr>
          <w:rFonts w:cs="Arial"/>
          <w:b/>
          <w:lang w:val="es-ES"/>
        </w:rPr>
      </w:pPr>
      <w:r w:rsidRPr="00C3115C">
        <w:rPr>
          <w:rFonts w:ascii="Calibri" w:hAnsi="Calibri" w:cs="Arial"/>
          <w:b/>
          <w:lang w:val="es-ES"/>
        </w:rPr>
        <w:t>FORTALECIMIENTO DE LOS SERVICIOS DEL MAG MEDIANTE LA POTENCIALIZACIÓN DE LA INFRAESTRUCTURA TECNOLÓGICA.</w:t>
      </w:r>
    </w:p>
    <w:p w14:paraId="01980288" w14:textId="77777777" w:rsidR="00DA3517" w:rsidRPr="00C3115C" w:rsidRDefault="00DA3517" w:rsidP="00C3115C">
      <w:pPr>
        <w:numPr>
          <w:ilvl w:val="12"/>
          <w:numId w:val="0"/>
        </w:numPr>
        <w:spacing w:before="60" w:after="60" w:line="240" w:lineRule="auto"/>
        <w:jc w:val="center"/>
        <w:rPr>
          <w:rFonts w:cs="Arial"/>
          <w:b/>
          <w:lang w:val="es-ES"/>
        </w:rPr>
      </w:pPr>
    </w:p>
    <w:p w14:paraId="3FA5CAC3" w14:textId="77777777" w:rsidR="00DA3517" w:rsidRPr="00C3115C" w:rsidRDefault="00DA3517" w:rsidP="00C3115C">
      <w:pPr>
        <w:numPr>
          <w:ilvl w:val="12"/>
          <w:numId w:val="0"/>
        </w:numPr>
        <w:spacing w:before="60" w:after="60" w:line="240" w:lineRule="auto"/>
        <w:jc w:val="center"/>
        <w:rPr>
          <w:rFonts w:cs="Arial"/>
          <w:b/>
          <w:lang w:val="es-ES"/>
        </w:rPr>
      </w:pPr>
    </w:p>
    <w:p w14:paraId="566083E2" w14:textId="77777777" w:rsidR="005A505B" w:rsidRPr="00C3115C" w:rsidRDefault="005A505B" w:rsidP="00C3115C">
      <w:pPr>
        <w:numPr>
          <w:ilvl w:val="12"/>
          <w:numId w:val="0"/>
        </w:numPr>
        <w:spacing w:before="60" w:after="60" w:line="240" w:lineRule="auto"/>
        <w:jc w:val="center"/>
        <w:rPr>
          <w:rFonts w:cs="Arial"/>
          <w:b/>
          <w:lang w:val="es-ES"/>
        </w:rPr>
      </w:pPr>
    </w:p>
    <w:p w14:paraId="4FB05529" w14:textId="77777777" w:rsidR="005A505B" w:rsidRPr="00C3115C" w:rsidRDefault="005A505B" w:rsidP="00C3115C">
      <w:pPr>
        <w:numPr>
          <w:ilvl w:val="12"/>
          <w:numId w:val="0"/>
        </w:numPr>
        <w:spacing w:before="60" w:after="60" w:line="240" w:lineRule="auto"/>
        <w:jc w:val="center"/>
        <w:rPr>
          <w:rFonts w:cs="Arial"/>
          <w:b/>
          <w:lang w:val="es-ES"/>
        </w:rPr>
      </w:pPr>
    </w:p>
    <w:p w14:paraId="3ABFDA7D" w14:textId="77777777" w:rsidR="00DA3517" w:rsidRPr="00C3115C" w:rsidRDefault="00DA3517" w:rsidP="00C3115C">
      <w:pPr>
        <w:numPr>
          <w:ilvl w:val="12"/>
          <w:numId w:val="0"/>
        </w:numPr>
        <w:spacing w:before="60" w:after="60" w:line="240" w:lineRule="auto"/>
        <w:jc w:val="center"/>
        <w:rPr>
          <w:rFonts w:cs="Arial"/>
          <w:b/>
          <w:lang w:val="es-ES"/>
        </w:rPr>
      </w:pPr>
    </w:p>
    <w:p w14:paraId="6D2DCA05" w14:textId="77777777" w:rsidR="00DA3517" w:rsidRPr="00C3115C" w:rsidRDefault="00181A41" w:rsidP="00C3115C">
      <w:pPr>
        <w:tabs>
          <w:tab w:val="right" w:leader="dot" w:pos="8640"/>
        </w:tabs>
        <w:spacing w:before="60" w:after="60" w:line="240" w:lineRule="auto"/>
        <w:jc w:val="center"/>
        <w:rPr>
          <w:rFonts w:cs="Arial"/>
          <w:b/>
          <w:lang w:val="es-ES"/>
        </w:rPr>
      </w:pPr>
      <w:r w:rsidRPr="00C3115C">
        <w:rPr>
          <w:rFonts w:cs="Arial"/>
          <w:b/>
          <w:lang w:val="es-ES"/>
        </w:rPr>
        <w:t xml:space="preserve"> </w:t>
      </w:r>
      <w:r w:rsidR="00A85B55">
        <w:rPr>
          <w:rFonts w:cs="Arial"/>
          <w:b/>
          <w:lang w:val="es-ES"/>
        </w:rPr>
        <w:t>5</w:t>
      </w:r>
      <w:r w:rsidRPr="00C3115C">
        <w:rPr>
          <w:rFonts w:cs="Arial"/>
          <w:b/>
          <w:lang w:val="es-ES"/>
        </w:rPr>
        <w:t xml:space="preserve"> de junio</w:t>
      </w:r>
      <w:r w:rsidR="00DA3517" w:rsidRPr="00C3115C">
        <w:rPr>
          <w:rFonts w:cs="Arial"/>
          <w:b/>
          <w:lang w:val="es-ES"/>
        </w:rPr>
        <w:t xml:space="preserve"> de </w:t>
      </w:r>
      <w:r w:rsidR="00536523" w:rsidRPr="00C3115C">
        <w:rPr>
          <w:rFonts w:cs="Arial"/>
          <w:b/>
          <w:lang w:val="es-ES"/>
        </w:rPr>
        <w:t>201</w:t>
      </w:r>
      <w:r w:rsidR="00C220E9" w:rsidRPr="00C3115C">
        <w:rPr>
          <w:rFonts w:cs="Arial"/>
          <w:b/>
          <w:lang w:val="es-ES"/>
        </w:rPr>
        <w:t>8</w:t>
      </w:r>
    </w:p>
    <w:p w14:paraId="10AC0F24" w14:textId="77777777" w:rsidR="00DA3517" w:rsidRPr="00C3115C" w:rsidRDefault="00DA3517" w:rsidP="00C3115C">
      <w:pPr>
        <w:tabs>
          <w:tab w:val="right" w:leader="dot" w:pos="8640"/>
        </w:tabs>
        <w:spacing w:before="60" w:after="60" w:line="240" w:lineRule="auto"/>
        <w:jc w:val="center"/>
        <w:rPr>
          <w:rFonts w:cs="Arial"/>
          <w:b/>
          <w:lang w:val="es-ES"/>
        </w:rPr>
      </w:pPr>
    </w:p>
    <w:p w14:paraId="33CD8C28" w14:textId="77777777" w:rsidR="00DA3517" w:rsidRPr="00C3115C" w:rsidRDefault="00DA3517" w:rsidP="00C3115C">
      <w:pPr>
        <w:tabs>
          <w:tab w:val="right" w:leader="dot" w:pos="8640"/>
        </w:tabs>
        <w:spacing w:before="60" w:after="60" w:line="240" w:lineRule="auto"/>
        <w:jc w:val="center"/>
        <w:rPr>
          <w:rFonts w:cs="Arial"/>
          <w:b/>
          <w:lang w:val="es-ES"/>
        </w:rPr>
      </w:pPr>
      <w:r w:rsidRPr="00C3115C">
        <w:rPr>
          <w:rFonts w:cs="Arial"/>
          <w:b/>
          <w:lang w:val="es-ES"/>
        </w:rPr>
        <w:br w:type="page"/>
      </w:r>
    </w:p>
    <w:sdt>
      <w:sdtPr>
        <w:rPr>
          <w:rFonts w:asciiTheme="minorHAnsi" w:eastAsiaTheme="minorHAnsi" w:hAnsiTheme="minorHAnsi" w:cstheme="minorBidi"/>
          <w:b w:val="0"/>
          <w:bCs w:val="0"/>
          <w:color w:val="0070C0"/>
          <w:sz w:val="22"/>
          <w:szCs w:val="22"/>
          <w:lang w:val="es-ES" w:eastAsia="en-US"/>
        </w:rPr>
        <w:id w:val="-1582359260"/>
        <w:docPartObj>
          <w:docPartGallery w:val="Table of Contents"/>
          <w:docPartUnique/>
        </w:docPartObj>
      </w:sdtPr>
      <w:sdtEndPr>
        <w:rPr>
          <w:noProof/>
          <w:color w:val="auto"/>
        </w:rPr>
      </w:sdtEndPr>
      <w:sdtContent>
        <w:p w14:paraId="1964447E" w14:textId="1609F94B" w:rsidR="00C52693" w:rsidRDefault="00215E50" w:rsidP="00C3115C">
          <w:pPr>
            <w:pStyle w:val="TtuloTDC"/>
            <w:jc w:val="center"/>
            <w:rPr>
              <w:rFonts w:asciiTheme="minorHAnsi" w:hAnsiTheme="minorHAnsi"/>
              <w:color w:val="0070C0"/>
              <w:lang w:val="es-ES"/>
            </w:rPr>
          </w:pPr>
          <w:r w:rsidRPr="00C3115C">
            <w:rPr>
              <w:rFonts w:asciiTheme="minorHAnsi" w:hAnsiTheme="minorHAnsi"/>
              <w:color w:val="0070C0"/>
              <w:lang w:val="es-ES"/>
            </w:rPr>
            <w:t>Tabla de Contenido</w:t>
          </w:r>
        </w:p>
        <w:p w14:paraId="17AD6BCB" w14:textId="77777777" w:rsidR="00A446BE" w:rsidRPr="00A446BE" w:rsidRDefault="00A446BE" w:rsidP="00A446BE">
          <w:pPr>
            <w:rPr>
              <w:lang w:val="es-ES" w:eastAsia="ja-JP"/>
            </w:rPr>
          </w:pPr>
        </w:p>
        <w:p w14:paraId="36A46712" w14:textId="77777777" w:rsidR="00574CCF" w:rsidRPr="00C3115C" w:rsidRDefault="0008063C" w:rsidP="00C3115C">
          <w:pPr>
            <w:pStyle w:val="TDC1"/>
            <w:rPr>
              <w:rFonts w:eastAsiaTheme="minorEastAsia"/>
              <w:b w:val="0"/>
              <w:lang w:val="es-EC" w:eastAsia="es-EC"/>
            </w:rPr>
          </w:pPr>
          <w:r w:rsidRPr="00C3115C">
            <w:rPr>
              <w:lang w:val="es-ES"/>
            </w:rPr>
            <w:fldChar w:fldCharType="begin"/>
          </w:r>
          <w:r w:rsidR="00C52693" w:rsidRPr="00C3115C">
            <w:rPr>
              <w:lang w:val="es-ES"/>
            </w:rPr>
            <w:instrText xml:space="preserve"> TOC \o "1-3" \h \z \u </w:instrText>
          </w:r>
          <w:r w:rsidRPr="00C3115C">
            <w:rPr>
              <w:lang w:val="es-ES"/>
            </w:rPr>
            <w:fldChar w:fldCharType="separate"/>
          </w:r>
          <w:hyperlink w:anchor="_Toc514409001" w:history="1">
            <w:r w:rsidR="00574CCF" w:rsidRPr="00C3115C">
              <w:rPr>
                <w:rStyle w:val="Hipervnculo"/>
                <w:lang w:val="es-ES"/>
              </w:rPr>
              <w:t>PARTE 1 PROCEDIMIENTOS DE LICITACIÓN</w:t>
            </w:r>
            <w:r w:rsidR="00574CCF" w:rsidRPr="00C3115C">
              <w:rPr>
                <w:webHidden/>
              </w:rPr>
              <w:tab/>
            </w:r>
            <w:r w:rsidR="00574CCF" w:rsidRPr="00C3115C">
              <w:rPr>
                <w:webHidden/>
              </w:rPr>
              <w:fldChar w:fldCharType="begin"/>
            </w:r>
            <w:r w:rsidR="00574CCF" w:rsidRPr="00C3115C">
              <w:rPr>
                <w:webHidden/>
              </w:rPr>
              <w:instrText xml:space="preserve"> PAGEREF _Toc514409001 \h </w:instrText>
            </w:r>
            <w:r w:rsidR="00574CCF" w:rsidRPr="00C3115C">
              <w:rPr>
                <w:webHidden/>
              </w:rPr>
            </w:r>
            <w:r w:rsidR="00574CCF" w:rsidRPr="00C3115C">
              <w:rPr>
                <w:webHidden/>
              </w:rPr>
              <w:fldChar w:fldCharType="separate"/>
            </w:r>
            <w:r w:rsidR="00C3115C">
              <w:rPr>
                <w:webHidden/>
              </w:rPr>
              <w:t>7</w:t>
            </w:r>
            <w:r w:rsidR="00574CCF" w:rsidRPr="00C3115C">
              <w:rPr>
                <w:webHidden/>
              </w:rPr>
              <w:fldChar w:fldCharType="end"/>
            </w:r>
          </w:hyperlink>
        </w:p>
        <w:p w14:paraId="5C12FA73" w14:textId="77777777" w:rsidR="00574CCF" w:rsidRPr="00C3115C" w:rsidRDefault="000266BD" w:rsidP="00C3115C">
          <w:pPr>
            <w:pStyle w:val="TDC2"/>
            <w:rPr>
              <w:rFonts w:eastAsiaTheme="minorEastAsia"/>
              <w:noProof/>
              <w:lang w:val="es-EC" w:eastAsia="es-EC"/>
            </w:rPr>
          </w:pPr>
          <w:hyperlink w:anchor="_Toc514409002" w:history="1">
            <w:r w:rsidR="00574CCF" w:rsidRPr="00C3115C">
              <w:rPr>
                <w:rStyle w:val="Hipervnculo"/>
                <w:noProof/>
                <w:lang w:val="es-ES"/>
              </w:rPr>
              <w:t>SECCIÓN I. INSTRUCCIONES A LOS OFERENTES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_Toc514409002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5F1EF09B" w14:textId="77777777" w:rsidR="00574CCF" w:rsidRPr="00C3115C" w:rsidRDefault="000266BD" w:rsidP="00C3115C">
          <w:pPr>
            <w:pStyle w:val="TDC2"/>
            <w:rPr>
              <w:rFonts w:eastAsiaTheme="minorEastAsia"/>
              <w:noProof/>
              <w:lang w:val="es-EC" w:eastAsia="es-EC"/>
            </w:rPr>
          </w:pPr>
          <w:hyperlink w:anchor="_Toc514409003" w:history="1">
            <w:r w:rsidR="00574CCF" w:rsidRPr="00C3115C">
              <w:rPr>
                <w:rStyle w:val="Hipervnculo"/>
                <w:rFonts w:eastAsia="Times New Roman" w:cs="Times New Roman"/>
                <w:b/>
                <w:bCs/>
                <w:noProof/>
                <w:lang w:val="es-ES"/>
              </w:rPr>
              <w:t>A.</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GENERAL</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_Toc514409003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41015A8D" w14:textId="77777777" w:rsidR="00574CCF" w:rsidRPr="00C3115C" w:rsidRDefault="000266BD" w:rsidP="00C3115C">
          <w:pPr>
            <w:pStyle w:val="TDC2"/>
            <w:rPr>
              <w:rFonts w:eastAsiaTheme="minorEastAsia"/>
              <w:noProof/>
              <w:lang w:val="es-EC" w:eastAsia="es-EC"/>
            </w:rPr>
          </w:pPr>
          <w:hyperlink w:anchor="_Toc514409004" w:history="1">
            <w:r w:rsidR="00574CCF" w:rsidRPr="00C3115C">
              <w:rPr>
                <w:rStyle w:val="Hipervnculo"/>
                <w:b/>
                <w:noProof/>
                <w:lang w:val="es-ES"/>
              </w:rPr>
              <w:t>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Alcance de la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_Toc514409004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6BFBB0CE" w14:textId="77777777" w:rsidR="00574CCF" w:rsidRPr="00C3115C" w:rsidRDefault="000266BD" w:rsidP="00C3115C">
          <w:pPr>
            <w:pStyle w:val="TDC2"/>
            <w:rPr>
              <w:rFonts w:eastAsiaTheme="minorEastAsia"/>
              <w:noProof/>
              <w:lang w:val="es-EC" w:eastAsia="es-EC"/>
            </w:rPr>
          </w:pPr>
          <w:hyperlink w:anchor="_Toc514409005" w:history="1">
            <w:r w:rsidR="00574CCF" w:rsidRPr="00C3115C">
              <w:rPr>
                <w:rStyle w:val="Hipervnculo"/>
                <w:b/>
                <w:noProof/>
                <w:lang w:val="es-ES"/>
              </w:rPr>
              <w:t>2.</w:t>
            </w:r>
            <w:r w:rsidR="00574CCF" w:rsidRPr="00C3115C">
              <w:rPr>
                <w:rFonts w:eastAsiaTheme="minorEastAsia"/>
                <w:noProof/>
                <w:lang w:val="es-EC" w:eastAsia="es-EC"/>
              </w:rPr>
              <w:tab/>
            </w:r>
            <w:r w:rsidR="00574CCF" w:rsidRPr="00C3115C">
              <w:rPr>
                <w:rStyle w:val="Hipervnculo"/>
                <w:rFonts w:ascii="Calibri" w:hAnsi="Calibri"/>
                <w:b/>
                <w:noProof/>
                <w:lang w:val="es-ES"/>
              </w:rPr>
              <w:t>Fuente de Fondos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_Toc514409005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31BACA05" w14:textId="77777777" w:rsidR="00574CCF" w:rsidRPr="00C3115C" w:rsidRDefault="000266BD" w:rsidP="00C3115C">
          <w:pPr>
            <w:pStyle w:val="TDC2"/>
            <w:rPr>
              <w:rFonts w:eastAsiaTheme="minorEastAsia"/>
              <w:noProof/>
              <w:lang w:val="es-EC" w:eastAsia="es-EC"/>
            </w:rPr>
          </w:pPr>
          <w:hyperlink w:anchor="_Toc514409006" w:history="1">
            <w:r w:rsidR="00574CCF" w:rsidRPr="00C3115C">
              <w:rPr>
                <w:rStyle w:val="Hipervnculo"/>
                <w:b/>
                <w:noProof/>
                <w:lang w:val="es-ES"/>
              </w:rPr>
              <w:t>3.</w:t>
            </w:r>
            <w:r w:rsidR="00574CCF" w:rsidRPr="00C3115C">
              <w:rPr>
                <w:rFonts w:eastAsiaTheme="minorEastAsia"/>
                <w:noProof/>
                <w:lang w:val="es-EC" w:eastAsia="es-EC"/>
              </w:rPr>
              <w:tab/>
            </w:r>
            <w:r w:rsidR="00574CCF" w:rsidRPr="00C3115C">
              <w:rPr>
                <w:rStyle w:val="Hipervnculo"/>
                <w:rFonts w:ascii="Calibri" w:hAnsi="Calibri"/>
                <w:b/>
                <w:noProof/>
                <w:lang w:val="es-ES"/>
              </w:rPr>
              <w:t>Fraude y Corrupción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_Toc514409006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65E4ECF8" w14:textId="77777777" w:rsidR="00574CCF" w:rsidRPr="00C3115C" w:rsidRDefault="000266BD" w:rsidP="00C3115C">
          <w:pPr>
            <w:pStyle w:val="TDC2"/>
            <w:rPr>
              <w:rFonts w:eastAsiaTheme="minorEastAsia"/>
              <w:noProof/>
              <w:lang w:val="es-EC" w:eastAsia="es-EC"/>
            </w:rPr>
          </w:pPr>
          <w:hyperlink w:anchor="_Toc514409007" w:history="1">
            <w:r w:rsidR="00574CCF" w:rsidRPr="00C3115C">
              <w:rPr>
                <w:rStyle w:val="Hipervnculo"/>
                <w:b/>
                <w:noProof/>
                <w:lang w:val="es-ES"/>
              </w:rPr>
              <w:t>4.</w:t>
            </w:r>
            <w:r w:rsidR="00574CCF" w:rsidRPr="00C3115C">
              <w:rPr>
                <w:rFonts w:eastAsiaTheme="minorEastAsia"/>
                <w:noProof/>
                <w:lang w:val="es-EC" w:eastAsia="es-EC"/>
              </w:rPr>
              <w:tab/>
            </w:r>
            <w:r w:rsidR="00574CCF" w:rsidRPr="00C3115C">
              <w:rPr>
                <w:rStyle w:val="Hipervnculo"/>
                <w:rFonts w:ascii="Calibri" w:hAnsi="Calibri"/>
                <w:b/>
                <w:noProof/>
                <w:lang w:val="es-ES"/>
              </w:rPr>
              <w:t>Oferentes Elegibles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_Toc514409007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1A63C70E" w14:textId="77777777" w:rsidR="00574CCF" w:rsidRPr="00C3115C" w:rsidRDefault="000266BD" w:rsidP="00C3115C">
          <w:pPr>
            <w:pStyle w:val="TDC2"/>
            <w:rPr>
              <w:rFonts w:eastAsiaTheme="minorEastAsia"/>
              <w:noProof/>
              <w:lang w:val="es-EC" w:eastAsia="es-EC"/>
            </w:rPr>
          </w:pPr>
          <w:hyperlink w:anchor="_Toc514409008" w:history="1">
            <w:r w:rsidR="00574CCF" w:rsidRPr="00C3115C">
              <w:rPr>
                <w:rStyle w:val="Hipervnculo"/>
                <w:b/>
                <w:noProof/>
                <w:lang w:val="es-ES"/>
              </w:rPr>
              <w:t>5.</w:t>
            </w:r>
            <w:r w:rsidR="00574CCF" w:rsidRPr="00C3115C">
              <w:rPr>
                <w:rFonts w:eastAsiaTheme="minorEastAsia"/>
                <w:noProof/>
                <w:lang w:val="es-EC" w:eastAsia="es-EC"/>
              </w:rPr>
              <w:tab/>
            </w:r>
            <w:r w:rsidR="00574CCF" w:rsidRPr="00C3115C">
              <w:rPr>
                <w:rStyle w:val="Hipervnculo"/>
                <w:rFonts w:ascii="Calibri" w:hAnsi="Calibri"/>
                <w:b/>
                <w:noProof/>
                <w:lang w:val="es-ES"/>
              </w:rPr>
              <w:t>Elegibilidad de los Bienes y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_Toc514409008 \h </w:instrText>
            </w:r>
            <w:r w:rsidR="00574CCF" w:rsidRPr="00C3115C">
              <w:rPr>
                <w:noProof/>
                <w:webHidden/>
              </w:rPr>
            </w:r>
            <w:r w:rsidR="00574CCF" w:rsidRPr="00C3115C">
              <w:rPr>
                <w:noProof/>
                <w:webHidden/>
              </w:rPr>
              <w:fldChar w:fldCharType="separate"/>
            </w:r>
            <w:r w:rsidR="00C3115C">
              <w:rPr>
                <w:noProof/>
                <w:webHidden/>
              </w:rPr>
              <w:t>8</w:t>
            </w:r>
            <w:r w:rsidR="00574CCF" w:rsidRPr="00C3115C">
              <w:rPr>
                <w:noProof/>
                <w:webHidden/>
              </w:rPr>
              <w:fldChar w:fldCharType="end"/>
            </w:r>
          </w:hyperlink>
        </w:p>
        <w:p w14:paraId="00D81937" w14:textId="77777777" w:rsidR="00574CCF" w:rsidRPr="00C3115C" w:rsidRDefault="000266BD" w:rsidP="00C3115C">
          <w:pPr>
            <w:pStyle w:val="TDC2"/>
            <w:rPr>
              <w:rFonts w:eastAsiaTheme="minorEastAsia"/>
              <w:noProof/>
              <w:lang w:val="es-EC" w:eastAsia="es-EC"/>
            </w:rPr>
          </w:pPr>
          <w:hyperlink w:anchor="_Toc514409009" w:history="1">
            <w:r w:rsidR="00574CCF" w:rsidRPr="00C3115C">
              <w:rPr>
                <w:rStyle w:val="Hipervnculo"/>
                <w:rFonts w:eastAsia="Times New Roman" w:cs="Times New Roman"/>
                <w:b/>
                <w:bCs/>
                <w:noProof/>
                <w:lang w:val="es-ES"/>
              </w:rPr>
              <w:t>B.</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CONTENIDO DE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_Toc514409009 \h </w:instrText>
            </w:r>
            <w:r w:rsidR="00574CCF" w:rsidRPr="00C3115C">
              <w:rPr>
                <w:noProof/>
                <w:webHidden/>
              </w:rPr>
            </w:r>
            <w:r w:rsidR="00574CCF" w:rsidRPr="00C3115C">
              <w:rPr>
                <w:noProof/>
                <w:webHidden/>
              </w:rPr>
              <w:fldChar w:fldCharType="separate"/>
            </w:r>
            <w:r w:rsidR="00C3115C">
              <w:rPr>
                <w:noProof/>
                <w:webHidden/>
              </w:rPr>
              <w:t>8</w:t>
            </w:r>
            <w:r w:rsidR="00574CCF" w:rsidRPr="00C3115C">
              <w:rPr>
                <w:noProof/>
                <w:webHidden/>
              </w:rPr>
              <w:fldChar w:fldCharType="end"/>
            </w:r>
          </w:hyperlink>
        </w:p>
        <w:p w14:paraId="7D4BFE23" w14:textId="77777777" w:rsidR="00574CCF" w:rsidRPr="00C3115C" w:rsidRDefault="000266BD" w:rsidP="00C3115C">
          <w:pPr>
            <w:pStyle w:val="TDC2"/>
            <w:rPr>
              <w:rFonts w:eastAsiaTheme="minorEastAsia"/>
              <w:noProof/>
              <w:lang w:val="es-EC" w:eastAsia="es-EC"/>
            </w:rPr>
          </w:pPr>
          <w:hyperlink w:anchor="_Toc514409010" w:history="1">
            <w:r w:rsidR="00574CCF" w:rsidRPr="00C3115C">
              <w:rPr>
                <w:rStyle w:val="Hipervnculo"/>
                <w:b/>
                <w:noProof/>
                <w:lang w:val="es-ES"/>
              </w:rPr>
              <w:t>6.</w:t>
            </w:r>
            <w:r w:rsidR="00574CCF" w:rsidRPr="00C3115C">
              <w:rPr>
                <w:rFonts w:eastAsiaTheme="minorEastAsia"/>
                <w:noProof/>
                <w:lang w:val="es-EC" w:eastAsia="es-EC"/>
              </w:rPr>
              <w:tab/>
            </w:r>
            <w:r w:rsidR="00574CCF" w:rsidRPr="00C3115C">
              <w:rPr>
                <w:rStyle w:val="Hipervnculo"/>
                <w:rFonts w:ascii="Calibri" w:hAnsi="Calibri"/>
                <w:b/>
                <w:noProof/>
                <w:lang w:val="es-ES"/>
              </w:rPr>
              <w:t>Secciones de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_Toc514409010 \h </w:instrText>
            </w:r>
            <w:r w:rsidR="00574CCF" w:rsidRPr="00C3115C">
              <w:rPr>
                <w:noProof/>
                <w:webHidden/>
              </w:rPr>
            </w:r>
            <w:r w:rsidR="00574CCF" w:rsidRPr="00C3115C">
              <w:rPr>
                <w:noProof/>
                <w:webHidden/>
              </w:rPr>
              <w:fldChar w:fldCharType="separate"/>
            </w:r>
            <w:r w:rsidR="00C3115C">
              <w:rPr>
                <w:noProof/>
                <w:webHidden/>
              </w:rPr>
              <w:t>8</w:t>
            </w:r>
            <w:r w:rsidR="00574CCF" w:rsidRPr="00C3115C">
              <w:rPr>
                <w:noProof/>
                <w:webHidden/>
              </w:rPr>
              <w:fldChar w:fldCharType="end"/>
            </w:r>
          </w:hyperlink>
        </w:p>
        <w:p w14:paraId="67617688" w14:textId="77777777" w:rsidR="00574CCF" w:rsidRPr="00C3115C" w:rsidRDefault="000266BD" w:rsidP="00C3115C">
          <w:pPr>
            <w:pStyle w:val="TDC2"/>
            <w:rPr>
              <w:rFonts w:eastAsiaTheme="minorEastAsia"/>
              <w:noProof/>
              <w:lang w:val="es-EC" w:eastAsia="es-EC"/>
            </w:rPr>
          </w:pPr>
          <w:hyperlink w:anchor="_Toc514409011" w:history="1">
            <w:r w:rsidR="00574CCF" w:rsidRPr="00C3115C">
              <w:rPr>
                <w:rStyle w:val="Hipervnculo"/>
                <w:b/>
                <w:noProof/>
                <w:lang w:val="es-ES"/>
              </w:rPr>
              <w:t>7.</w:t>
            </w:r>
            <w:r w:rsidR="00574CCF" w:rsidRPr="00C3115C">
              <w:rPr>
                <w:rFonts w:eastAsiaTheme="minorEastAsia"/>
                <w:noProof/>
                <w:lang w:val="es-EC" w:eastAsia="es-EC"/>
              </w:rPr>
              <w:tab/>
            </w:r>
            <w:r w:rsidR="00574CCF" w:rsidRPr="00C3115C">
              <w:rPr>
                <w:rStyle w:val="Hipervnculo"/>
                <w:rFonts w:ascii="Calibri" w:hAnsi="Calibri"/>
                <w:b/>
                <w:noProof/>
                <w:lang w:val="es-ES"/>
              </w:rPr>
              <w:t>Aclaración de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_Toc514409011 \h </w:instrText>
            </w:r>
            <w:r w:rsidR="00574CCF" w:rsidRPr="00C3115C">
              <w:rPr>
                <w:noProof/>
                <w:webHidden/>
              </w:rPr>
            </w:r>
            <w:r w:rsidR="00574CCF" w:rsidRPr="00C3115C">
              <w:rPr>
                <w:noProof/>
                <w:webHidden/>
              </w:rPr>
              <w:fldChar w:fldCharType="separate"/>
            </w:r>
            <w:r w:rsidR="00C3115C">
              <w:rPr>
                <w:noProof/>
                <w:webHidden/>
              </w:rPr>
              <w:t>9</w:t>
            </w:r>
            <w:r w:rsidR="00574CCF" w:rsidRPr="00C3115C">
              <w:rPr>
                <w:noProof/>
                <w:webHidden/>
              </w:rPr>
              <w:fldChar w:fldCharType="end"/>
            </w:r>
          </w:hyperlink>
        </w:p>
        <w:p w14:paraId="210D217D" w14:textId="77777777" w:rsidR="00574CCF" w:rsidRPr="00C3115C" w:rsidRDefault="000266BD" w:rsidP="00C3115C">
          <w:pPr>
            <w:pStyle w:val="TDC2"/>
            <w:rPr>
              <w:rFonts w:eastAsiaTheme="minorEastAsia"/>
              <w:noProof/>
              <w:lang w:val="es-EC" w:eastAsia="es-EC"/>
            </w:rPr>
          </w:pPr>
          <w:hyperlink w:anchor="_Toc514409012" w:history="1">
            <w:r w:rsidR="00574CCF" w:rsidRPr="00C3115C">
              <w:rPr>
                <w:rStyle w:val="Hipervnculo"/>
                <w:b/>
                <w:noProof/>
                <w:lang w:val="es-ES"/>
              </w:rPr>
              <w:t>8.</w:t>
            </w:r>
            <w:r w:rsidR="00574CCF" w:rsidRPr="00C3115C">
              <w:rPr>
                <w:rFonts w:eastAsiaTheme="minorEastAsia"/>
                <w:noProof/>
                <w:lang w:val="es-EC" w:eastAsia="es-EC"/>
              </w:rPr>
              <w:tab/>
            </w:r>
            <w:r w:rsidR="00574CCF" w:rsidRPr="00C3115C">
              <w:rPr>
                <w:rStyle w:val="Hipervnculo"/>
                <w:rFonts w:ascii="Calibri" w:hAnsi="Calibri"/>
                <w:b/>
                <w:noProof/>
                <w:lang w:val="es-ES"/>
              </w:rPr>
              <w:t>Enmienda a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_Toc514409012 \h </w:instrText>
            </w:r>
            <w:r w:rsidR="00574CCF" w:rsidRPr="00C3115C">
              <w:rPr>
                <w:noProof/>
                <w:webHidden/>
              </w:rPr>
            </w:r>
            <w:r w:rsidR="00574CCF" w:rsidRPr="00C3115C">
              <w:rPr>
                <w:noProof/>
                <w:webHidden/>
              </w:rPr>
              <w:fldChar w:fldCharType="separate"/>
            </w:r>
            <w:r w:rsidR="00C3115C">
              <w:rPr>
                <w:noProof/>
                <w:webHidden/>
              </w:rPr>
              <w:t>9</w:t>
            </w:r>
            <w:r w:rsidR="00574CCF" w:rsidRPr="00C3115C">
              <w:rPr>
                <w:noProof/>
                <w:webHidden/>
              </w:rPr>
              <w:fldChar w:fldCharType="end"/>
            </w:r>
          </w:hyperlink>
        </w:p>
        <w:p w14:paraId="0FCA8956" w14:textId="77777777" w:rsidR="00574CCF" w:rsidRPr="00C3115C" w:rsidRDefault="000266BD" w:rsidP="00C3115C">
          <w:pPr>
            <w:pStyle w:val="TDC2"/>
            <w:rPr>
              <w:rFonts w:eastAsiaTheme="minorEastAsia"/>
              <w:noProof/>
              <w:lang w:val="es-EC" w:eastAsia="es-EC"/>
            </w:rPr>
          </w:pPr>
          <w:hyperlink w:anchor="_Toc514409013" w:history="1">
            <w:r w:rsidR="00574CCF" w:rsidRPr="00C3115C">
              <w:rPr>
                <w:rStyle w:val="Hipervnculo"/>
                <w:rFonts w:eastAsia="Times New Roman" w:cs="Times New Roman"/>
                <w:b/>
                <w:bCs/>
                <w:noProof/>
                <w:lang w:val="es-ES"/>
              </w:rPr>
              <w:t>C.</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PREPARACIÓN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_Toc514409013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6803624F" w14:textId="77777777" w:rsidR="00574CCF" w:rsidRPr="00C3115C" w:rsidRDefault="000266BD" w:rsidP="00C3115C">
          <w:pPr>
            <w:pStyle w:val="TDC2"/>
            <w:rPr>
              <w:rFonts w:eastAsiaTheme="minorEastAsia"/>
              <w:noProof/>
              <w:lang w:val="es-EC" w:eastAsia="es-EC"/>
            </w:rPr>
          </w:pPr>
          <w:hyperlink w:anchor="_Toc514409014" w:history="1">
            <w:r w:rsidR="00574CCF" w:rsidRPr="00C3115C">
              <w:rPr>
                <w:rStyle w:val="Hipervnculo"/>
                <w:b/>
                <w:noProof/>
                <w:lang w:val="es-ES"/>
              </w:rPr>
              <w:t>9.</w:t>
            </w:r>
            <w:r w:rsidR="00574CCF" w:rsidRPr="00C3115C">
              <w:rPr>
                <w:rFonts w:eastAsiaTheme="minorEastAsia"/>
                <w:noProof/>
                <w:lang w:val="es-EC" w:eastAsia="es-EC"/>
              </w:rPr>
              <w:tab/>
            </w:r>
            <w:r w:rsidR="00574CCF" w:rsidRPr="00C3115C">
              <w:rPr>
                <w:rStyle w:val="Hipervnculo"/>
                <w:rFonts w:ascii="Calibri" w:hAnsi="Calibri"/>
                <w:b/>
                <w:noProof/>
                <w:lang w:val="es-ES"/>
              </w:rPr>
              <w:t>Costo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_Toc514409014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64DF6822" w14:textId="77777777" w:rsidR="00574CCF" w:rsidRPr="00C3115C" w:rsidRDefault="000266BD" w:rsidP="00C3115C">
          <w:pPr>
            <w:pStyle w:val="TDC2"/>
            <w:rPr>
              <w:rFonts w:eastAsiaTheme="minorEastAsia"/>
              <w:noProof/>
              <w:lang w:val="es-EC" w:eastAsia="es-EC"/>
            </w:rPr>
          </w:pPr>
          <w:hyperlink w:anchor="_Toc514409015" w:history="1">
            <w:r w:rsidR="00574CCF" w:rsidRPr="00C3115C">
              <w:rPr>
                <w:rStyle w:val="Hipervnculo"/>
                <w:b/>
                <w:noProof/>
                <w:lang w:val="es-ES"/>
              </w:rPr>
              <w:t>10.</w:t>
            </w:r>
            <w:r w:rsidR="00574CCF" w:rsidRPr="00C3115C">
              <w:rPr>
                <w:rFonts w:eastAsiaTheme="minorEastAsia"/>
                <w:noProof/>
                <w:lang w:val="es-EC" w:eastAsia="es-EC"/>
              </w:rPr>
              <w:tab/>
            </w:r>
            <w:r w:rsidR="00574CCF" w:rsidRPr="00C3115C">
              <w:rPr>
                <w:rStyle w:val="Hipervnculo"/>
                <w:rFonts w:ascii="Calibri" w:hAnsi="Calibri"/>
                <w:b/>
                <w:noProof/>
                <w:lang w:val="es-ES"/>
              </w:rPr>
              <w:t>Idioma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_Toc514409015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69AACEB8" w14:textId="77777777" w:rsidR="00574CCF" w:rsidRPr="00C3115C" w:rsidRDefault="000266BD" w:rsidP="00C3115C">
          <w:pPr>
            <w:pStyle w:val="TDC2"/>
            <w:rPr>
              <w:rFonts w:eastAsiaTheme="minorEastAsia"/>
              <w:noProof/>
              <w:lang w:val="es-EC" w:eastAsia="es-EC"/>
            </w:rPr>
          </w:pPr>
          <w:hyperlink w:anchor="_Toc514409016" w:history="1">
            <w:r w:rsidR="00574CCF" w:rsidRPr="00C3115C">
              <w:rPr>
                <w:rStyle w:val="Hipervnculo"/>
                <w:b/>
                <w:noProof/>
                <w:lang w:val="es-ES"/>
              </w:rPr>
              <w:t>11.</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Componen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_Toc514409016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58C95809" w14:textId="77777777" w:rsidR="00574CCF" w:rsidRPr="00C3115C" w:rsidRDefault="000266BD" w:rsidP="00C3115C">
          <w:pPr>
            <w:pStyle w:val="TDC2"/>
            <w:rPr>
              <w:rFonts w:eastAsiaTheme="minorEastAsia"/>
              <w:noProof/>
              <w:lang w:val="es-EC" w:eastAsia="es-EC"/>
            </w:rPr>
          </w:pPr>
          <w:hyperlink w:anchor="_Toc514409017" w:history="1">
            <w:r w:rsidR="00574CCF" w:rsidRPr="00C3115C">
              <w:rPr>
                <w:rStyle w:val="Hipervnculo"/>
                <w:b/>
                <w:noProof/>
                <w:lang w:val="es-ES"/>
              </w:rPr>
              <w:t>12.</w:t>
            </w:r>
            <w:r w:rsidR="00574CCF" w:rsidRPr="00C3115C">
              <w:rPr>
                <w:rFonts w:eastAsiaTheme="minorEastAsia"/>
                <w:noProof/>
                <w:lang w:val="es-EC" w:eastAsia="es-EC"/>
              </w:rPr>
              <w:tab/>
            </w:r>
            <w:r w:rsidR="00574CCF" w:rsidRPr="00C3115C">
              <w:rPr>
                <w:rStyle w:val="Hipervnculo"/>
                <w:rFonts w:ascii="Calibri" w:hAnsi="Calibri"/>
                <w:b/>
                <w:noProof/>
                <w:lang w:val="es-ES"/>
              </w:rPr>
              <w:t>Formulario de Oferta y Lista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_Toc514409017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3F434063" w14:textId="77777777" w:rsidR="00574CCF" w:rsidRPr="00C3115C" w:rsidRDefault="000266BD" w:rsidP="00C3115C">
          <w:pPr>
            <w:pStyle w:val="TDC2"/>
            <w:rPr>
              <w:rFonts w:eastAsiaTheme="minorEastAsia"/>
              <w:noProof/>
              <w:lang w:val="es-EC" w:eastAsia="es-EC"/>
            </w:rPr>
          </w:pPr>
          <w:hyperlink w:anchor="_Toc514409018" w:history="1">
            <w:r w:rsidR="00574CCF" w:rsidRPr="00C3115C">
              <w:rPr>
                <w:rStyle w:val="Hipervnculo"/>
                <w:b/>
                <w:noProof/>
                <w:lang w:val="es-ES"/>
              </w:rPr>
              <w:t>13.</w:t>
            </w:r>
            <w:r w:rsidR="00574CCF" w:rsidRPr="00C3115C">
              <w:rPr>
                <w:rFonts w:eastAsiaTheme="minorEastAsia"/>
                <w:noProof/>
                <w:lang w:val="es-EC" w:eastAsia="es-EC"/>
              </w:rPr>
              <w:tab/>
            </w:r>
            <w:r w:rsidR="00574CCF" w:rsidRPr="00C3115C">
              <w:rPr>
                <w:rStyle w:val="Hipervnculo"/>
                <w:rFonts w:ascii="Calibri" w:hAnsi="Calibri"/>
                <w:b/>
                <w:noProof/>
                <w:lang w:val="es-ES"/>
              </w:rPr>
              <w:t>Ofertas Alternativas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_Toc514409018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1209FE1E" w14:textId="77777777" w:rsidR="00574CCF" w:rsidRPr="00C3115C" w:rsidRDefault="000266BD" w:rsidP="00C3115C">
          <w:pPr>
            <w:pStyle w:val="TDC2"/>
            <w:rPr>
              <w:rFonts w:eastAsiaTheme="minorEastAsia"/>
              <w:noProof/>
              <w:lang w:val="es-EC" w:eastAsia="es-EC"/>
            </w:rPr>
          </w:pPr>
          <w:hyperlink w:anchor="_Toc514409019" w:history="1">
            <w:r w:rsidR="00574CCF" w:rsidRPr="00C3115C">
              <w:rPr>
                <w:rStyle w:val="Hipervnculo"/>
                <w:b/>
                <w:noProof/>
                <w:lang w:val="es-ES"/>
              </w:rPr>
              <w:t>14.</w:t>
            </w:r>
            <w:r w:rsidR="00574CCF" w:rsidRPr="00C3115C">
              <w:rPr>
                <w:rFonts w:eastAsiaTheme="minorEastAsia"/>
                <w:noProof/>
                <w:lang w:val="es-EC" w:eastAsia="es-EC"/>
              </w:rPr>
              <w:tab/>
            </w:r>
            <w:r w:rsidR="00574CCF" w:rsidRPr="00C3115C">
              <w:rPr>
                <w:rStyle w:val="Hipervnculo"/>
                <w:rFonts w:ascii="Calibri" w:hAnsi="Calibri"/>
                <w:b/>
                <w:noProof/>
                <w:lang w:val="es-ES"/>
              </w:rPr>
              <w:t>Precios de la Oferta y Lista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_Toc514409019 \h </w:instrText>
            </w:r>
            <w:r w:rsidR="00574CCF" w:rsidRPr="00C3115C">
              <w:rPr>
                <w:noProof/>
                <w:webHidden/>
              </w:rPr>
            </w:r>
            <w:r w:rsidR="00574CCF" w:rsidRPr="00C3115C">
              <w:rPr>
                <w:noProof/>
                <w:webHidden/>
              </w:rPr>
              <w:fldChar w:fldCharType="separate"/>
            </w:r>
            <w:r w:rsidR="00C3115C">
              <w:rPr>
                <w:noProof/>
                <w:webHidden/>
              </w:rPr>
              <w:t>11</w:t>
            </w:r>
            <w:r w:rsidR="00574CCF" w:rsidRPr="00C3115C">
              <w:rPr>
                <w:noProof/>
                <w:webHidden/>
              </w:rPr>
              <w:fldChar w:fldCharType="end"/>
            </w:r>
          </w:hyperlink>
        </w:p>
        <w:p w14:paraId="24668ACF" w14:textId="77777777" w:rsidR="00574CCF" w:rsidRPr="00C3115C" w:rsidRDefault="000266BD" w:rsidP="00C3115C">
          <w:pPr>
            <w:pStyle w:val="TDC2"/>
            <w:rPr>
              <w:rFonts w:eastAsiaTheme="minorEastAsia"/>
              <w:noProof/>
              <w:lang w:val="es-EC" w:eastAsia="es-EC"/>
            </w:rPr>
          </w:pPr>
          <w:hyperlink w:anchor="_Toc514409020" w:history="1">
            <w:r w:rsidR="00574CCF" w:rsidRPr="00C3115C">
              <w:rPr>
                <w:rStyle w:val="Hipervnculo"/>
                <w:b/>
                <w:noProof/>
                <w:lang w:val="es-ES"/>
              </w:rPr>
              <w:t>15.</w:t>
            </w:r>
            <w:r w:rsidR="00574CCF" w:rsidRPr="00C3115C">
              <w:rPr>
                <w:rFonts w:eastAsiaTheme="minorEastAsia"/>
                <w:noProof/>
                <w:lang w:val="es-EC" w:eastAsia="es-EC"/>
              </w:rPr>
              <w:tab/>
            </w:r>
            <w:r w:rsidR="00574CCF" w:rsidRPr="00C3115C">
              <w:rPr>
                <w:rStyle w:val="Hipervnculo"/>
                <w:rFonts w:ascii="Calibri" w:hAnsi="Calibri"/>
                <w:b/>
                <w:noProof/>
                <w:lang w:val="es-ES"/>
              </w:rPr>
              <w:t>Moneda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_Toc514409020 \h </w:instrText>
            </w:r>
            <w:r w:rsidR="00574CCF" w:rsidRPr="00C3115C">
              <w:rPr>
                <w:noProof/>
                <w:webHidden/>
              </w:rPr>
            </w:r>
            <w:r w:rsidR="00574CCF" w:rsidRPr="00C3115C">
              <w:rPr>
                <w:noProof/>
                <w:webHidden/>
              </w:rPr>
              <w:fldChar w:fldCharType="separate"/>
            </w:r>
            <w:r w:rsidR="00C3115C">
              <w:rPr>
                <w:noProof/>
                <w:webHidden/>
              </w:rPr>
              <w:t>12</w:t>
            </w:r>
            <w:r w:rsidR="00574CCF" w:rsidRPr="00C3115C">
              <w:rPr>
                <w:noProof/>
                <w:webHidden/>
              </w:rPr>
              <w:fldChar w:fldCharType="end"/>
            </w:r>
          </w:hyperlink>
        </w:p>
        <w:p w14:paraId="0CE7ECBC" w14:textId="77777777" w:rsidR="00574CCF" w:rsidRPr="00C3115C" w:rsidRDefault="000266BD" w:rsidP="00C3115C">
          <w:pPr>
            <w:pStyle w:val="TDC2"/>
            <w:rPr>
              <w:rFonts w:eastAsiaTheme="minorEastAsia"/>
              <w:noProof/>
              <w:lang w:val="es-EC" w:eastAsia="es-EC"/>
            </w:rPr>
          </w:pPr>
          <w:hyperlink w:anchor="_Toc514409021" w:history="1">
            <w:r w:rsidR="00574CCF" w:rsidRPr="00C3115C">
              <w:rPr>
                <w:rStyle w:val="Hipervnculo"/>
                <w:b/>
                <w:noProof/>
                <w:lang w:val="es-ES"/>
              </w:rPr>
              <w:t>16.</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 Elegibilidad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_Toc514409021 \h </w:instrText>
            </w:r>
            <w:r w:rsidR="00574CCF" w:rsidRPr="00C3115C">
              <w:rPr>
                <w:noProof/>
                <w:webHidden/>
              </w:rPr>
            </w:r>
            <w:r w:rsidR="00574CCF" w:rsidRPr="00C3115C">
              <w:rPr>
                <w:noProof/>
                <w:webHidden/>
              </w:rPr>
              <w:fldChar w:fldCharType="separate"/>
            </w:r>
            <w:r w:rsidR="00C3115C">
              <w:rPr>
                <w:noProof/>
                <w:webHidden/>
              </w:rPr>
              <w:t>12</w:t>
            </w:r>
            <w:r w:rsidR="00574CCF" w:rsidRPr="00C3115C">
              <w:rPr>
                <w:noProof/>
                <w:webHidden/>
              </w:rPr>
              <w:fldChar w:fldCharType="end"/>
            </w:r>
          </w:hyperlink>
        </w:p>
        <w:p w14:paraId="3871B15A" w14:textId="77777777" w:rsidR="00574CCF" w:rsidRPr="00C3115C" w:rsidRDefault="000266BD" w:rsidP="00C3115C">
          <w:pPr>
            <w:pStyle w:val="TDC2"/>
            <w:rPr>
              <w:rFonts w:eastAsiaTheme="minorEastAsia"/>
              <w:noProof/>
              <w:lang w:val="es-EC" w:eastAsia="es-EC"/>
            </w:rPr>
          </w:pPr>
          <w:hyperlink w:anchor="_Toc514409022" w:history="1">
            <w:r w:rsidR="00574CCF" w:rsidRPr="00C3115C">
              <w:rPr>
                <w:rStyle w:val="Hipervnculo"/>
                <w:b/>
                <w:noProof/>
                <w:lang w:val="es-ES"/>
              </w:rPr>
              <w:t>17.</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 Elegibilidad de los Bienes y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_Toc514409022 \h </w:instrText>
            </w:r>
            <w:r w:rsidR="00574CCF" w:rsidRPr="00C3115C">
              <w:rPr>
                <w:noProof/>
                <w:webHidden/>
              </w:rPr>
            </w:r>
            <w:r w:rsidR="00574CCF" w:rsidRPr="00C3115C">
              <w:rPr>
                <w:noProof/>
                <w:webHidden/>
              </w:rPr>
              <w:fldChar w:fldCharType="separate"/>
            </w:r>
            <w:r w:rsidR="00C3115C">
              <w:rPr>
                <w:noProof/>
                <w:webHidden/>
              </w:rPr>
              <w:t>12</w:t>
            </w:r>
            <w:r w:rsidR="00574CCF" w:rsidRPr="00C3115C">
              <w:rPr>
                <w:noProof/>
                <w:webHidden/>
              </w:rPr>
              <w:fldChar w:fldCharType="end"/>
            </w:r>
          </w:hyperlink>
        </w:p>
        <w:p w14:paraId="7CADA75A" w14:textId="77777777" w:rsidR="00574CCF" w:rsidRPr="00C3115C" w:rsidRDefault="000266BD" w:rsidP="00C3115C">
          <w:pPr>
            <w:pStyle w:val="TDC2"/>
            <w:rPr>
              <w:rFonts w:eastAsiaTheme="minorEastAsia"/>
              <w:noProof/>
              <w:lang w:val="es-EC" w:eastAsia="es-EC"/>
            </w:rPr>
          </w:pPr>
          <w:hyperlink w:anchor="_Toc514409023" w:history="1">
            <w:r w:rsidR="00574CCF" w:rsidRPr="00C3115C">
              <w:rPr>
                <w:rStyle w:val="Hipervnculo"/>
                <w:b/>
                <w:noProof/>
                <w:lang w:val="es-ES"/>
              </w:rPr>
              <w:t>18.</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 Conformidad de los Bienes y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_Toc514409023 \h </w:instrText>
            </w:r>
            <w:r w:rsidR="00574CCF" w:rsidRPr="00C3115C">
              <w:rPr>
                <w:noProof/>
                <w:webHidden/>
              </w:rPr>
            </w:r>
            <w:r w:rsidR="00574CCF" w:rsidRPr="00C3115C">
              <w:rPr>
                <w:noProof/>
                <w:webHidden/>
              </w:rPr>
              <w:fldChar w:fldCharType="separate"/>
            </w:r>
            <w:r w:rsidR="00C3115C">
              <w:rPr>
                <w:noProof/>
                <w:webHidden/>
              </w:rPr>
              <w:t>13</w:t>
            </w:r>
            <w:r w:rsidR="00574CCF" w:rsidRPr="00C3115C">
              <w:rPr>
                <w:noProof/>
                <w:webHidden/>
              </w:rPr>
              <w:fldChar w:fldCharType="end"/>
            </w:r>
          </w:hyperlink>
        </w:p>
        <w:p w14:paraId="2CFA29D9" w14:textId="77777777" w:rsidR="00574CCF" w:rsidRPr="00C3115C" w:rsidRDefault="000266BD" w:rsidP="00C3115C">
          <w:pPr>
            <w:pStyle w:val="TDC2"/>
            <w:rPr>
              <w:rFonts w:eastAsiaTheme="minorEastAsia"/>
              <w:noProof/>
              <w:lang w:val="es-EC" w:eastAsia="es-EC"/>
            </w:rPr>
          </w:pPr>
          <w:hyperlink w:anchor="_Toc514409024" w:history="1">
            <w:r w:rsidR="00574CCF" w:rsidRPr="00C3115C">
              <w:rPr>
                <w:rStyle w:val="Hipervnculo"/>
                <w:b/>
                <w:noProof/>
                <w:lang w:val="es-ES"/>
              </w:rPr>
              <w:t>19.</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las Calificaciones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_Toc514409024 \h </w:instrText>
            </w:r>
            <w:r w:rsidR="00574CCF" w:rsidRPr="00C3115C">
              <w:rPr>
                <w:noProof/>
                <w:webHidden/>
              </w:rPr>
            </w:r>
            <w:r w:rsidR="00574CCF" w:rsidRPr="00C3115C">
              <w:rPr>
                <w:noProof/>
                <w:webHidden/>
              </w:rPr>
              <w:fldChar w:fldCharType="separate"/>
            </w:r>
            <w:r w:rsidR="00C3115C">
              <w:rPr>
                <w:noProof/>
                <w:webHidden/>
              </w:rPr>
              <w:t>13</w:t>
            </w:r>
            <w:r w:rsidR="00574CCF" w:rsidRPr="00C3115C">
              <w:rPr>
                <w:noProof/>
                <w:webHidden/>
              </w:rPr>
              <w:fldChar w:fldCharType="end"/>
            </w:r>
          </w:hyperlink>
        </w:p>
        <w:p w14:paraId="142430F1" w14:textId="77777777" w:rsidR="00574CCF" w:rsidRPr="00C3115C" w:rsidRDefault="000266BD" w:rsidP="00C3115C">
          <w:pPr>
            <w:pStyle w:val="TDC2"/>
            <w:rPr>
              <w:rFonts w:eastAsiaTheme="minorEastAsia"/>
              <w:noProof/>
              <w:lang w:val="es-EC" w:eastAsia="es-EC"/>
            </w:rPr>
          </w:pPr>
          <w:hyperlink w:anchor="_Toc514409025" w:history="1">
            <w:r w:rsidR="00574CCF" w:rsidRPr="00C3115C">
              <w:rPr>
                <w:rStyle w:val="Hipervnculo"/>
                <w:b/>
                <w:noProof/>
                <w:lang w:val="es-ES"/>
              </w:rPr>
              <w:t>20.</w:t>
            </w:r>
            <w:r w:rsidR="00574CCF" w:rsidRPr="00C3115C">
              <w:rPr>
                <w:rFonts w:eastAsiaTheme="minorEastAsia"/>
                <w:noProof/>
                <w:lang w:val="es-EC" w:eastAsia="es-EC"/>
              </w:rPr>
              <w:tab/>
            </w:r>
            <w:r w:rsidR="00574CCF" w:rsidRPr="00C3115C">
              <w:rPr>
                <w:rStyle w:val="Hipervnculo"/>
                <w:rFonts w:ascii="Calibri" w:hAnsi="Calibri"/>
                <w:b/>
                <w:noProof/>
                <w:lang w:val="es-ES"/>
              </w:rPr>
              <w:t>Periodo de Validez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_Toc514409025 \h </w:instrText>
            </w:r>
            <w:r w:rsidR="00574CCF" w:rsidRPr="00C3115C">
              <w:rPr>
                <w:noProof/>
                <w:webHidden/>
              </w:rPr>
            </w:r>
            <w:r w:rsidR="00574CCF" w:rsidRPr="00C3115C">
              <w:rPr>
                <w:noProof/>
                <w:webHidden/>
              </w:rPr>
              <w:fldChar w:fldCharType="separate"/>
            </w:r>
            <w:r w:rsidR="00C3115C">
              <w:rPr>
                <w:noProof/>
                <w:webHidden/>
              </w:rPr>
              <w:t>13</w:t>
            </w:r>
            <w:r w:rsidR="00574CCF" w:rsidRPr="00C3115C">
              <w:rPr>
                <w:noProof/>
                <w:webHidden/>
              </w:rPr>
              <w:fldChar w:fldCharType="end"/>
            </w:r>
          </w:hyperlink>
        </w:p>
        <w:p w14:paraId="4B764F7D" w14:textId="77777777" w:rsidR="00574CCF" w:rsidRPr="00C3115C" w:rsidRDefault="000266BD" w:rsidP="00C3115C">
          <w:pPr>
            <w:pStyle w:val="TDC2"/>
            <w:rPr>
              <w:rFonts w:eastAsiaTheme="minorEastAsia"/>
              <w:noProof/>
              <w:lang w:val="es-EC" w:eastAsia="es-EC"/>
            </w:rPr>
          </w:pPr>
          <w:hyperlink w:anchor="_Toc514409026" w:history="1">
            <w:r w:rsidR="00574CCF" w:rsidRPr="00C3115C">
              <w:rPr>
                <w:rStyle w:val="Hipervnculo"/>
                <w:b/>
                <w:noProof/>
                <w:lang w:val="es-ES"/>
              </w:rPr>
              <w:t>21.</w:t>
            </w:r>
            <w:r w:rsidR="00574CCF" w:rsidRPr="00C3115C">
              <w:rPr>
                <w:rFonts w:eastAsiaTheme="minorEastAsia"/>
                <w:noProof/>
                <w:lang w:val="es-EC" w:eastAsia="es-EC"/>
              </w:rPr>
              <w:tab/>
            </w:r>
            <w:r w:rsidR="00574CCF" w:rsidRPr="00C3115C">
              <w:rPr>
                <w:rStyle w:val="Hipervnculo"/>
                <w:rFonts w:ascii="Calibri" w:hAnsi="Calibri"/>
                <w:b/>
                <w:noProof/>
                <w:lang w:val="es-ES"/>
              </w:rPr>
              <w:t>Garantía de Mantenimiento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_Toc514409026 \h </w:instrText>
            </w:r>
            <w:r w:rsidR="00574CCF" w:rsidRPr="00C3115C">
              <w:rPr>
                <w:noProof/>
                <w:webHidden/>
              </w:rPr>
            </w:r>
            <w:r w:rsidR="00574CCF" w:rsidRPr="00C3115C">
              <w:rPr>
                <w:noProof/>
                <w:webHidden/>
              </w:rPr>
              <w:fldChar w:fldCharType="separate"/>
            </w:r>
            <w:r w:rsidR="00C3115C">
              <w:rPr>
                <w:noProof/>
                <w:webHidden/>
              </w:rPr>
              <w:t>14</w:t>
            </w:r>
            <w:r w:rsidR="00574CCF" w:rsidRPr="00C3115C">
              <w:rPr>
                <w:noProof/>
                <w:webHidden/>
              </w:rPr>
              <w:fldChar w:fldCharType="end"/>
            </w:r>
          </w:hyperlink>
        </w:p>
        <w:p w14:paraId="14D44242" w14:textId="77777777" w:rsidR="00574CCF" w:rsidRPr="00C3115C" w:rsidRDefault="000266BD" w:rsidP="00C3115C">
          <w:pPr>
            <w:pStyle w:val="TDC2"/>
            <w:rPr>
              <w:rFonts w:eastAsiaTheme="minorEastAsia"/>
              <w:noProof/>
              <w:lang w:val="es-EC" w:eastAsia="es-EC"/>
            </w:rPr>
          </w:pPr>
          <w:hyperlink w:anchor="_Toc514409027" w:history="1">
            <w:r w:rsidR="00574CCF" w:rsidRPr="00C3115C">
              <w:rPr>
                <w:rStyle w:val="Hipervnculo"/>
                <w:b/>
                <w:noProof/>
                <w:lang w:val="es-ES"/>
              </w:rPr>
              <w:t>22.</w:t>
            </w:r>
            <w:r w:rsidR="00574CCF" w:rsidRPr="00C3115C">
              <w:rPr>
                <w:rFonts w:eastAsiaTheme="minorEastAsia"/>
                <w:noProof/>
                <w:lang w:val="es-EC" w:eastAsia="es-EC"/>
              </w:rPr>
              <w:tab/>
            </w:r>
            <w:r w:rsidR="00574CCF" w:rsidRPr="00C3115C">
              <w:rPr>
                <w:rStyle w:val="Hipervnculo"/>
                <w:rFonts w:ascii="Calibri" w:hAnsi="Calibri"/>
                <w:b/>
                <w:noProof/>
                <w:lang w:val="es-ES"/>
              </w:rPr>
              <w:t>Formato y Firma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_Toc514409027 \h </w:instrText>
            </w:r>
            <w:r w:rsidR="00574CCF" w:rsidRPr="00C3115C">
              <w:rPr>
                <w:noProof/>
                <w:webHidden/>
              </w:rPr>
            </w:r>
            <w:r w:rsidR="00574CCF" w:rsidRPr="00C3115C">
              <w:rPr>
                <w:noProof/>
                <w:webHidden/>
              </w:rPr>
              <w:fldChar w:fldCharType="separate"/>
            </w:r>
            <w:r w:rsidR="00C3115C">
              <w:rPr>
                <w:noProof/>
                <w:webHidden/>
              </w:rPr>
              <w:t>15</w:t>
            </w:r>
            <w:r w:rsidR="00574CCF" w:rsidRPr="00C3115C">
              <w:rPr>
                <w:noProof/>
                <w:webHidden/>
              </w:rPr>
              <w:fldChar w:fldCharType="end"/>
            </w:r>
          </w:hyperlink>
        </w:p>
        <w:p w14:paraId="2DFE9B45" w14:textId="77777777" w:rsidR="00574CCF" w:rsidRPr="00C3115C" w:rsidRDefault="000266BD" w:rsidP="00C3115C">
          <w:pPr>
            <w:pStyle w:val="TDC2"/>
            <w:rPr>
              <w:rFonts w:eastAsiaTheme="minorEastAsia"/>
              <w:noProof/>
              <w:lang w:val="es-EC" w:eastAsia="es-EC"/>
            </w:rPr>
          </w:pPr>
          <w:hyperlink w:anchor="_Toc514409028" w:history="1">
            <w:r w:rsidR="00574CCF" w:rsidRPr="00C3115C">
              <w:rPr>
                <w:rStyle w:val="Hipervnculo"/>
                <w:rFonts w:eastAsia="Times New Roman" w:cs="Times New Roman"/>
                <w:b/>
                <w:bCs/>
                <w:noProof/>
                <w:lang w:val="es-ES"/>
              </w:rPr>
              <w:t>D.</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PRESENTACIÓN Y APERTURA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_Toc514409028 \h </w:instrText>
            </w:r>
            <w:r w:rsidR="00574CCF" w:rsidRPr="00C3115C">
              <w:rPr>
                <w:noProof/>
                <w:webHidden/>
              </w:rPr>
            </w:r>
            <w:r w:rsidR="00574CCF" w:rsidRPr="00C3115C">
              <w:rPr>
                <w:noProof/>
                <w:webHidden/>
              </w:rPr>
              <w:fldChar w:fldCharType="separate"/>
            </w:r>
            <w:r w:rsidR="00C3115C">
              <w:rPr>
                <w:noProof/>
                <w:webHidden/>
              </w:rPr>
              <w:t>15</w:t>
            </w:r>
            <w:r w:rsidR="00574CCF" w:rsidRPr="00C3115C">
              <w:rPr>
                <w:noProof/>
                <w:webHidden/>
              </w:rPr>
              <w:fldChar w:fldCharType="end"/>
            </w:r>
          </w:hyperlink>
        </w:p>
        <w:p w14:paraId="1B976FE0" w14:textId="77777777" w:rsidR="00574CCF" w:rsidRPr="00C3115C" w:rsidRDefault="000266BD" w:rsidP="00C3115C">
          <w:pPr>
            <w:pStyle w:val="TDC2"/>
            <w:rPr>
              <w:rFonts w:eastAsiaTheme="minorEastAsia"/>
              <w:noProof/>
              <w:lang w:val="es-EC" w:eastAsia="es-EC"/>
            </w:rPr>
          </w:pPr>
          <w:hyperlink w:anchor="_Toc514409029" w:history="1">
            <w:r w:rsidR="00574CCF" w:rsidRPr="00C3115C">
              <w:rPr>
                <w:rStyle w:val="Hipervnculo"/>
                <w:b/>
                <w:noProof/>
                <w:lang w:val="es-ES"/>
              </w:rPr>
              <w:t>23.</w:t>
            </w:r>
            <w:r w:rsidR="00574CCF" w:rsidRPr="00C3115C">
              <w:rPr>
                <w:rFonts w:eastAsiaTheme="minorEastAsia"/>
                <w:noProof/>
                <w:lang w:val="es-EC" w:eastAsia="es-EC"/>
              </w:rPr>
              <w:tab/>
            </w:r>
            <w:r w:rsidR="00574CCF" w:rsidRPr="00C3115C">
              <w:rPr>
                <w:rStyle w:val="Hipervnculo"/>
                <w:rFonts w:ascii="Calibri" w:hAnsi="Calibri"/>
                <w:b/>
                <w:noProof/>
                <w:lang w:val="es-ES"/>
              </w:rPr>
              <w:t>Presentación, Sello e Identificación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_Toc514409029 \h </w:instrText>
            </w:r>
            <w:r w:rsidR="00574CCF" w:rsidRPr="00C3115C">
              <w:rPr>
                <w:noProof/>
                <w:webHidden/>
              </w:rPr>
            </w:r>
            <w:r w:rsidR="00574CCF" w:rsidRPr="00C3115C">
              <w:rPr>
                <w:noProof/>
                <w:webHidden/>
              </w:rPr>
              <w:fldChar w:fldCharType="separate"/>
            </w:r>
            <w:r w:rsidR="00C3115C">
              <w:rPr>
                <w:noProof/>
                <w:webHidden/>
              </w:rPr>
              <w:t>15</w:t>
            </w:r>
            <w:r w:rsidR="00574CCF" w:rsidRPr="00C3115C">
              <w:rPr>
                <w:noProof/>
                <w:webHidden/>
              </w:rPr>
              <w:fldChar w:fldCharType="end"/>
            </w:r>
          </w:hyperlink>
        </w:p>
        <w:p w14:paraId="1BAB94A2" w14:textId="77777777" w:rsidR="00574CCF" w:rsidRPr="00C3115C" w:rsidRDefault="000266BD" w:rsidP="00C3115C">
          <w:pPr>
            <w:pStyle w:val="TDC2"/>
            <w:rPr>
              <w:rFonts w:eastAsiaTheme="minorEastAsia"/>
              <w:noProof/>
              <w:lang w:val="es-EC" w:eastAsia="es-EC"/>
            </w:rPr>
          </w:pPr>
          <w:hyperlink w:anchor="_Toc514409030" w:history="1">
            <w:r w:rsidR="00574CCF" w:rsidRPr="00C3115C">
              <w:rPr>
                <w:rStyle w:val="Hipervnculo"/>
                <w:rFonts w:eastAsia="Times New Roman" w:cs="Times New Roman"/>
                <w:b/>
                <w:bCs/>
                <w:noProof/>
                <w:lang w:val="es-ES"/>
              </w:rPr>
              <w:t>24.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Plazo para Presentar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_Toc514409030 \h </w:instrText>
            </w:r>
            <w:r w:rsidR="00574CCF" w:rsidRPr="00C3115C">
              <w:rPr>
                <w:noProof/>
                <w:webHidden/>
              </w:rPr>
            </w:r>
            <w:r w:rsidR="00574CCF" w:rsidRPr="00C3115C">
              <w:rPr>
                <w:noProof/>
                <w:webHidden/>
              </w:rPr>
              <w:fldChar w:fldCharType="separate"/>
            </w:r>
            <w:r w:rsidR="00C3115C">
              <w:rPr>
                <w:noProof/>
                <w:webHidden/>
              </w:rPr>
              <w:t>16</w:t>
            </w:r>
            <w:r w:rsidR="00574CCF" w:rsidRPr="00C3115C">
              <w:rPr>
                <w:noProof/>
                <w:webHidden/>
              </w:rPr>
              <w:fldChar w:fldCharType="end"/>
            </w:r>
          </w:hyperlink>
        </w:p>
        <w:p w14:paraId="2071BD6E" w14:textId="77777777" w:rsidR="00574CCF" w:rsidRPr="00C3115C" w:rsidRDefault="000266BD" w:rsidP="00C3115C">
          <w:pPr>
            <w:pStyle w:val="TDC2"/>
            <w:rPr>
              <w:rFonts w:eastAsiaTheme="minorEastAsia"/>
              <w:noProof/>
              <w:lang w:val="es-EC" w:eastAsia="es-EC"/>
            </w:rPr>
          </w:pPr>
          <w:hyperlink w:anchor="_Toc514409031" w:history="1">
            <w:r w:rsidR="00574CCF" w:rsidRPr="00C3115C">
              <w:rPr>
                <w:rStyle w:val="Hipervnculo"/>
                <w:rFonts w:eastAsia="Times New Roman" w:cs="Times New Roman"/>
                <w:b/>
                <w:bCs/>
                <w:noProof/>
                <w:lang w:val="es-ES"/>
              </w:rPr>
              <w:t>25.</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Ofertas Tardías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_Toc514409031 \h </w:instrText>
            </w:r>
            <w:r w:rsidR="00574CCF" w:rsidRPr="00C3115C">
              <w:rPr>
                <w:noProof/>
                <w:webHidden/>
              </w:rPr>
            </w:r>
            <w:r w:rsidR="00574CCF" w:rsidRPr="00C3115C">
              <w:rPr>
                <w:noProof/>
                <w:webHidden/>
              </w:rPr>
              <w:fldChar w:fldCharType="separate"/>
            </w:r>
            <w:r w:rsidR="00C3115C">
              <w:rPr>
                <w:noProof/>
                <w:webHidden/>
              </w:rPr>
              <w:t>16</w:t>
            </w:r>
            <w:r w:rsidR="00574CCF" w:rsidRPr="00C3115C">
              <w:rPr>
                <w:noProof/>
                <w:webHidden/>
              </w:rPr>
              <w:fldChar w:fldCharType="end"/>
            </w:r>
          </w:hyperlink>
        </w:p>
        <w:p w14:paraId="467CEFBD" w14:textId="77777777" w:rsidR="00574CCF" w:rsidRPr="00C3115C" w:rsidRDefault="000266BD" w:rsidP="00C3115C">
          <w:pPr>
            <w:pStyle w:val="TDC2"/>
            <w:rPr>
              <w:rFonts w:eastAsiaTheme="minorEastAsia"/>
              <w:noProof/>
              <w:lang w:val="es-EC" w:eastAsia="es-EC"/>
            </w:rPr>
          </w:pPr>
          <w:hyperlink w:anchor="_Toc514409032" w:history="1">
            <w:r w:rsidR="00574CCF" w:rsidRPr="00C3115C">
              <w:rPr>
                <w:rStyle w:val="Hipervnculo"/>
                <w:rFonts w:eastAsia="Times New Roman" w:cs="Times New Roman"/>
                <w:b/>
                <w:bCs/>
                <w:noProof/>
                <w:lang w:val="es-ES"/>
              </w:rPr>
              <w:t>26.</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Retiro, Sustitución y Modificación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_Toc514409032 \h </w:instrText>
            </w:r>
            <w:r w:rsidR="00574CCF" w:rsidRPr="00C3115C">
              <w:rPr>
                <w:noProof/>
                <w:webHidden/>
              </w:rPr>
            </w:r>
            <w:r w:rsidR="00574CCF" w:rsidRPr="00C3115C">
              <w:rPr>
                <w:noProof/>
                <w:webHidden/>
              </w:rPr>
              <w:fldChar w:fldCharType="separate"/>
            </w:r>
            <w:r w:rsidR="00C3115C">
              <w:rPr>
                <w:noProof/>
                <w:webHidden/>
              </w:rPr>
              <w:t>16</w:t>
            </w:r>
            <w:r w:rsidR="00574CCF" w:rsidRPr="00C3115C">
              <w:rPr>
                <w:noProof/>
                <w:webHidden/>
              </w:rPr>
              <w:fldChar w:fldCharType="end"/>
            </w:r>
          </w:hyperlink>
        </w:p>
        <w:p w14:paraId="42060A24" w14:textId="77777777" w:rsidR="00574CCF" w:rsidRPr="00C3115C" w:rsidRDefault="000266BD" w:rsidP="00C3115C">
          <w:pPr>
            <w:pStyle w:val="TDC2"/>
            <w:rPr>
              <w:rFonts w:eastAsiaTheme="minorEastAsia"/>
              <w:noProof/>
              <w:lang w:val="es-EC" w:eastAsia="es-EC"/>
            </w:rPr>
          </w:pPr>
          <w:hyperlink w:anchor="_Toc514409033" w:history="1">
            <w:r w:rsidR="00574CCF" w:rsidRPr="00C3115C">
              <w:rPr>
                <w:rStyle w:val="Hipervnculo"/>
                <w:rFonts w:eastAsia="Times New Roman" w:cs="Times New Roman"/>
                <w:b/>
                <w:bCs/>
                <w:noProof/>
                <w:lang w:val="es-ES"/>
              </w:rPr>
              <w:t>27.</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Apertura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_Toc514409033 \h </w:instrText>
            </w:r>
            <w:r w:rsidR="00574CCF" w:rsidRPr="00C3115C">
              <w:rPr>
                <w:noProof/>
                <w:webHidden/>
              </w:rPr>
            </w:r>
            <w:r w:rsidR="00574CCF" w:rsidRPr="00C3115C">
              <w:rPr>
                <w:noProof/>
                <w:webHidden/>
              </w:rPr>
              <w:fldChar w:fldCharType="separate"/>
            </w:r>
            <w:r w:rsidR="00C3115C">
              <w:rPr>
                <w:noProof/>
                <w:webHidden/>
              </w:rPr>
              <w:t>17</w:t>
            </w:r>
            <w:r w:rsidR="00574CCF" w:rsidRPr="00C3115C">
              <w:rPr>
                <w:noProof/>
                <w:webHidden/>
              </w:rPr>
              <w:fldChar w:fldCharType="end"/>
            </w:r>
          </w:hyperlink>
        </w:p>
        <w:p w14:paraId="7CBFD0CE" w14:textId="77777777" w:rsidR="00574CCF" w:rsidRPr="00C3115C" w:rsidRDefault="000266BD" w:rsidP="00C3115C">
          <w:pPr>
            <w:pStyle w:val="TDC2"/>
            <w:rPr>
              <w:rFonts w:eastAsiaTheme="minorEastAsia"/>
              <w:noProof/>
              <w:lang w:val="es-EC" w:eastAsia="es-EC"/>
            </w:rPr>
          </w:pPr>
          <w:hyperlink w:anchor="_Toc514409034" w:history="1">
            <w:r w:rsidR="00574CCF" w:rsidRPr="00C3115C">
              <w:rPr>
                <w:rStyle w:val="Hipervnculo"/>
                <w:rFonts w:eastAsia="Times New Roman" w:cs="Times New Roman"/>
                <w:b/>
                <w:bCs/>
                <w:noProof/>
                <w:lang w:val="es-ES"/>
              </w:rPr>
              <w:t>E.</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Evaluación y Comparación de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_Toc514409034 \h </w:instrText>
            </w:r>
            <w:r w:rsidR="00574CCF" w:rsidRPr="00C3115C">
              <w:rPr>
                <w:noProof/>
                <w:webHidden/>
              </w:rPr>
            </w:r>
            <w:r w:rsidR="00574CCF" w:rsidRPr="00C3115C">
              <w:rPr>
                <w:noProof/>
                <w:webHidden/>
              </w:rPr>
              <w:fldChar w:fldCharType="separate"/>
            </w:r>
            <w:r w:rsidR="00C3115C">
              <w:rPr>
                <w:noProof/>
                <w:webHidden/>
              </w:rPr>
              <w:t>17</w:t>
            </w:r>
            <w:r w:rsidR="00574CCF" w:rsidRPr="00C3115C">
              <w:rPr>
                <w:noProof/>
                <w:webHidden/>
              </w:rPr>
              <w:fldChar w:fldCharType="end"/>
            </w:r>
          </w:hyperlink>
        </w:p>
        <w:p w14:paraId="65BA64D9" w14:textId="77777777" w:rsidR="00574CCF" w:rsidRPr="00C3115C" w:rsidRDefault="000266BD" w:rsidP="00C3115C">
          <w:pPr>
            <w:pStyle w:val="TDC2"/>
            <w:rPr>
              <w:rFonts w:eastAsiaTheme="minorEastAsia"/>
              <w:noProof/>
              <w:lang w:val="es-EC" w:eastAsia="es-EC"/>
            </w:rPr>
          </w:pPr>
          <w:hyperlink w:anchor="_Toc514409035" w:history="1">
            <w:r w:rsidR="00574CCF" w:rsidRPr="00C3115C">
              <w:rPr>
                <w:rStyle w:val="Hipervnculo"/>
                <w:rFonts w:eastAsia="Times New Roman" w:cs="Times New Roman"/>
                <w:b/>
                <w:bCs/>
                <w:noProof/>
                <w:lang w:val="es-ES"/>
              </w:rPr>
              <w:t>28.</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Confidencialidad</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_Toc514409035 \h </w:instrText>
            </w:r>
            <w:r w:rsidR="00574CCF" w:rsidRPr="00C3115C">
              <w:rPr>
                <w:noProof/>
                <w:webHidden/>
              </w:rPr>
            </w:r>
            <w:r w:rsidR="00574CCF" w:rsidRPr="00C3115C">
              <w:rPr>
                <w:noProof/>
                <w:webHidden/>
              </w:rPr>
              <w:fldChar w:fldCharType="separate"/>
            </w:r>
            <w:r w:rsidR="00C3115C">
              <w:rPr>
                <w:noProof/>
                <w:webHidden/>
              </w:rPr>
              <w:t>17</w:t>
            </w:r>
            <w:r w:rsidR="00574CCF" w:rsidRPr="00C3115C">
              <w:rPr>
                <w:noProof/>
                <w:webHidden/>
              </w:rPr>
              <w:fldChar w:fldCharType="end"/>
            </w:r>
          </w:hyperlink>
        </w:p>
        <w:p w14:paraId="3ABBB5F8" w14:textId="77777777" w:rsidR="00574CCF" w:rsidRPr="00C3115C" w:rsidRDefault="000266BD" w:rsidP="00C3115C">
          <w:pPr>
            <w:pStyle w:val="TDC2"/>
            <w:rPr>
              <w:rFonts w:eastAsiaTheme="minorEastAsia"/>
              <w:noProof/>
              <w:lang w:val="es-EC" w:eastAsia="es-EC"/>
            </w:rPr>
          </w:pPr>
          <w:hyperlink w:anchor="_Toc514409036" w:history="1">
            <w:r w:rsidR="00574CCF" w:rsidRPr="00C3115C">
              <w:rPr>
                <w:rStyle w:val="Hipervnculo"/>
                <w:rFonts w:eastAsia="Times New Roman" w:cs="Times New Roman"/>
                <w:b/>
                <w:bCs/>
                <w:noProof/>
                <w:lang w:val="es-ES"/>
              </w:rPr>
              <w:t>29.</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Aclaración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_Toc514409036 \h </w:instrText>
            </w:r>
            <w:r w:rsidR="00574CCF" w:rsidRPr="00C3115C">
              <w:rPr>
                <w:noProof/>
                <w:webHidden/>
              </w:rPr>
            </w:r>
            <w:r w:rsidR="00574CCF" w:rsidRPr="00C3115C">
              <w:rPr>
                <w:noProof/>
                <w:webHidden/>
              </w:rPr>
              <w:fldChar w:fldCharType="separate"/>
            </w:r>
            <w:r w:rsidR="00C3115C">
              <w:rPr>
                <w:noProof/>
                <w:webHidden/>
              </w:rPr>
              <w:t>18</w:t>
            </w:r>
            <w:r w:rsidR="00574CCF" w:rsidRPr="00C3115C">
              <w:rPr>
                <w:noProof/>
                <w:webHidden/>
              </w:rPr>
              <w:fldChar w:fldCharType="end"/>
            </w:r>
          </w:hyperlink>
        </w:p>
        <w:p w14:paraId="4E40BC77" w14:textId="77777777" w:rsidR="00574CCF" w:rsidRPr="00C3115C" w:rsidRDefault="000266BD" w:rsidP="00C3115C">
          <w:pPr>
            <w:pStyle w:val="TDC2"/>
            <w:rPr>
              <w:rFonts w:eastAsiaTheme="minorEastAsia"/>
              <w:noProof/>
              <w:lang w:val="es-EC" w:eastAsia="es-EC"/>
            </w:rPr>
          </w:pPr>
          <w:hyperlink w:anchor="_Toc514409037" w:history="1">
            <w:r w:rsidR="00574CCF" w:rsidRPr="00C3115C">
              <w:rPr>
                <w:rStyle w:val="Hipervnculo"/>
                <w:rFonts w:eastAsia="Times New Roman" w:cs="Times New Roman"/>
                <w:b/>
                <w:bCs/>
                <w:noProof/>
                <w:lang w:val="es-ES"/>
              </w:rPr>
              <w:t>30.</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Cumplimiento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_Toc514409037 \h </w:instrText>
            </w:r>
            <w:r w:rsidR="00574CCF" w:rsidRPr="00C3115C">
              <w:rPr>
                <w:noProof/>
                <w:webHidden/>
              </w:rPr>
            </w:r>
            <w:r w:rsidR="00574CCF" w:rsidRPr="00C3115C">
              <w:rPr>
                <w:noProof/>
                <w:webHidden/>
              </w:rPr>
              <w:fldChar w:fldCharType="separate"/>
            </w:r>
            <w:r w:rsidR="00C3115C">
              <w:rPr>
                <w:noProof/>
                <w:webHidden/>
              </w:rPr>
              <w:t>18</w:t>
            </w:r>
            <w:r w:rsidR="00574CCF" w:rsidRPr="00C3115C">
              <w:rPr>
                <w:noProof/>
                <w:webHidden/>
              </w:rPr>
              <w:fldChar w:fldCharType="end"/>
            </w:r>
          </w:hyperlink>
        </w:p>
        <w:p w14:paraId="248B051D" w14:textId="77777777" w:rsidR="00574CCF" w:rsidRPr="00C3115C" w:rsidRDefault="000266BD" w:rsidP="00C3115C">
          <w:pPr>
            <w:pStyle w:val="TDC2"/>
            <w:rPr>
              <w:rFonts w:eastAsiaTheme="minorEastAsia"/>
              <w:noProof/>
              <w:lang w:val="es-EC" w:eastAsia="es-EC"/>
            </w:rPr>
          </w:pPr>
          <w:hyperlink w:anchor="_Toc514409038" w:history="1">
            <w:r w:rsidR="00574CCF" w:rsidRPr="00C3115C">
              <w:rPr>
                <w:rStyle w:val="Hipervnculo"/>
                <w:rFonts w:eastAsia="Times New Roman" w:cs="Times New Roman"/>
                <w:b/>
                <w:bCs/>
                <w:noProof/>
                <w:lang w:val="es-ES"/>
              </w:rPr>
              <w:t>31.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Diferencias, Errores y Omisiones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_Toc514409038 \h </w:instrText>
            </w:r>
            <w:r w:rsidR="00574CCF" w:rsidRPr="00C3115C">
              <w:rPr>
                <w:noProof/>
                <w:webHidden/>
              </w:rPr>
            </w:r>
            <w:r w:rsidR="00574CCF" w:rsidRPr="00C3115C">
              <w:rPr>
                <w:noProof/>
                <w:webHidden/>
              </w:rPr>
              <w:fldChar w:fldCharType="separate"/>
            </w:r>
            <w:r w:rsidR="00C3115C">
              <w:rPr>
                <w:noProof/>
                <w:webHidden/>
              </w:rPr>
              <w:t>18</w:t>
            </w:r>
            <w:r w:rsidR="00574CCF" w:rsidRPr="00C3115C">
              <w:rPr>
                <w:noProof/>
                <w:webHidden/>
              </w:rPr>
              <w:fldChar w:fldCharType="end"/>
            </w:r>
          </w:hyperlink>
        </w:p>
        <w:p w14:paraId="044FE1E3" w14:textId="77777777" w:rsidR="00574CCF" w:rsidRPr="00C3115C" w:rsidRDefault="000266BD" w:rsidP="00C3115C">
          <w:pPr>
            <w:pStyle w:val="TDC2"/>
            <w:rPr>
              <w:rFonts w:eastAsiaTheme="minorEastAsia"/>
              <w:noProof/>
              <w:lang w:val="es-EC" w:eastAsia="es-EC"/>
            </w:rPr>
          </w:pPr>
          <w:hyperlink w:anchor="_Toc514409039" w:history="1">
            <w:r w:rsidR="00574CCF" w:rsidRPr="00C3115C">
              <w:rPr>
                <w:rStyle w:val="Hipervnculo"/>
                <w:rFonts w:eastAsia="Times New Roman" w:cs="Times New Roman"/>
                <w:b/>
                <w:bCs/>
                <w:noProof/>
                <w:lang w:val="es-ES"/>
              </w:rPr>
              <w:t>32.</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Examen Preliminar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_Toc514409039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0799655C" w14:textId="77777777" w:rsidR="00574CCF" w:rsidRPr="00C3115C" w:rsidRDefault="000266BD" w:rsidP="00C3115C">
          <w:pPr>
            <w:pStyle w:val="TDC2"/>
            <w:rPr>
              <w:rFonts w:eastAsiaTheme="minorEastAsia"/>
              <w:noProof/>
              <w:lang w:val="es-EC" w:eastAsia="es-EC"/>
            </w:rPr>
          </w:pPr>
          <w:hyperlink w:anchor="_Toc514409040" w:history="1">
            <w:r w:rsidR="00574CCF" w:rsidRPr="00C3115C">
              <w:rPr>
                <w:rStyle w:val="Hipervnculo"/>
                <w:rFonts w:eastAsia="Times New Roman" w:cs="Times New Roman"/>
                <w:b/>
                <w:bCs/>
                <w:noProof/>
                <w:lang w:val="es-ES"/>
              </w:rPr>
              <w:t>33.</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Examen de los Términos y Condiciones; Evaluación Técnica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_Toc514409040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22D22E20" w14:textId="77777777" w:rsidR="00574CCF" w:rsidRPr="00C3115C" w:rsidRDefault="000266BD" w:rsidP="00C3115C">
          <w:pPr>
            <w:pStyle w:val="TDC2"/>
            <w:rPr>
              <w:rFonts w:eastAsiaTheme="minorEastAsia"/>
              <w:noProof/>
              <w:lang w:val="es-EC" w:eastAsia="es-EC"/>
            </w:rPr>
          </w:pPr>
          <w:hyperlink w:anchor="_Toc514409041" w:history="1">
            <w:r w:rsidR="00574CCF" w:rsidRPr="00C3115C">
              <w:rPr>
                <w:rStyle w:val="Hipervnculo"/>
                <w:rFonts w:eastAsia="Times New Roman" w:cs="Times New Roman"/>
                <w:b/>
                <w:bCs/>
                <w:noProof/>
                <w:lang w:val="es-ES"/>
              </w:rPr>
              <w:t>34.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Conversión a una Sola Moneda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_Toc514409041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744041D6" w14:textId="77777777" w:rsidR="00574CCF" w:rsidRPr="00C3115C" w:rsidRDefault="000266BD" w:rsidP="00C3115C">
          <w:pPr>
            <w:pStyle w:val="TDC2"/>
            <w:rPr>
              <w:rFonts w:eastAsiaTheme="minorEastAsia"/>
              <w:noProof/>
              <w:lang w:val="es-EC" w:eastAsia="es-EC"/>
            </w:rPr>
          </w:pPr>
          <w:hyperlink w:anchor="_Toc514409042" w:history="1">
            <w:r w:rsidR="00574CCF" w:rsidRPr="00C3115C">
              <w:rPr>
                <w:rStyle w:val="Hipervnculo"/>
                <w:rFonts w:eastAsia="Times New Roman" w:cs="Times New Roman"/>
                <w:b/>
                <w:bCs/>
                <w:noProof/>
                <w:lang w:val="es-ES"/>
              </w:rPr>
              <w:t>35.</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Preferencia Nacional</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_Toc514409042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602AA221" w14:textId="77777777" w:rsidR="00574CCF" w:rsidRPr="00C3115C" w:rsidRDefault="000266BD" w:rsidP="00C3115C">
          <w:pPr>
            <w:pStyle w:val="TDC2"/>
            <w:rPr>
              <w:rFonts w:eastAsiaTheme="minorEastAsia"/>
              <w:noProof/>
              <w:lang w:val="es-EC" w:eastAsia="es-EC"/>
            </w:rPr>
          </w:pPr>
          <w:hyperlink w:anchor="_Toc514409043" w:history="1">
            <w:r w:rsidR="00574CCF" w:rsidRPr="00C3115C">
              <w:rPr>
                <w:rStyle w:val="Hipervnculo"/>
                <w:rFonts w:eastAsia="Times New Roman" w:cs="Times New Roman"/>
                <w:b/>
                <w:bCs/>
                <w:noProof/>
                <w:lang w:val="es-ES"/>
              </w:rPr>
              <w:t>36.</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Evaluación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_Toc514409043 \h </w:instrText>
            </w:r>
            <w:r w:rsidR="00574CCF" w:rsidRPr="00C3115C">
              <w:rPr>
                <w:noProof/>
                <w:webHidden/>
              </w:rPr>
            </w:r>
            <w:r w:rsidR="00574CCF" w:rsidRPr="00C3115C">
              <w:rPr>
                <w:noProof/>
                <w:webHidden/>
              </w:rPr>
              <w:fldChar w:fldCharType="separate"/>
            </w:r>
            <w:r w:rsidR="00C3115C">
              <w:rPr>
                <w:noProof/>
                <w:webHidden/>
              </w:rPr>
              <w:t>20</w:t>
            </w:r>
            <w:r w:rsidR="00574CCF" w:rsidRPr="00C3115C">
              <w:rPr>
                <w:noProof/>
                <w:webHidden/>
              </w:rPr>
              <w:fldChar w:fldCharType="end"/>
            </w:r>
          </w:hyperlink>
        </w:p>
        <w:p w14:paraId="5E9AC1B3" w14:textId="77777777" w:rsidR="00574CCF" w:rsidRPr="00C3115C" w:rsidRDefault="000266BD" w:rsidP="00C3115C">
          <w:pPr>
            <w:pStyle w:val="TDC2"/>
            <w:rPr>
              <w:rFonts w:eastAsiaTheme="minorEastAsia"/>
              <w:noProof/>
              <w:lang w:val="es-EC" w:eastAsia="es-EC"/>
            </w:rPr>
          </w:pPr>
          <w:hyperlink w:anchor="_Toc514409044" w:history="1">
            <w:r w:rsidR="00574CCF" w:rsidRPr="00C3115C">
              <w:rPr>
                <w:rStyle w:val="Hipervnculo"/>
                <w:rFonts w:eastAsia="Times New Roman" w:cs="Times New Roman"/>
                <w:b/>
                <w:bCs/>
                <w:noProof/>
                <w:lang w:val="es-ES"/>
              </w:rPr>
              <w:t>37.</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Comparación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_Toc514409044 \h </w:instrText>
            </w:r>
            <w:r w:rsidR="00574CCF" w:rsidRPr="00C3115C">
              <w:rPr>
                <w:noProof/>
                <w:webHidden/>
              </w:rPr>
            </w:r>
            <w:r w:rsidR="00574CCF" w:rsidRPr="00C3115C">
              <w:rPr>
                <w:noProof/>
                <w:webHidden/>
              </w:rPr>
              <w:fldChar w:fldCharType="separate"/>
            </w:r>
            <w:r w:rsidR="00C3115C">
              <w:rPr>
                <w:noProof/>
                <w:webHidden/>
              </w:rPr>
              <w:t>20</w:t>
            </w:r>
            <w:r w:rsidR="00574CCF" w:rsidRPr="00C3115C">
              <w:rPr>
                <w:noProof/>
                <w:webHidden/>
              </w:rPr>
              <w:fldChar w:fldCharType="end"/>
            </w:r>
          </w:hyperlink>
        </w:p>
        <w:p w14:paraId="7205D793" w14:textId="77777777" w:rsidR="00574CCF" w:rsidRPr="00C3115C" w:rsidRDefault="000266BD" w:rsidP="00C3115C">
          <w:pPr>
            <w:pStyle w:val="TDC2"/>
            <w:rPr>
              <w:rFonts w:eastAsiaTheme="minorEastAsia"/>
              <w:noProof/>
              <w:lang w:val="es-EC" w:eastAsia="es-EC"/>
            </w:rPr>
          </w:pPr>
          <w:hyperlink w:anchor="_Toc514409045" w:history="1">
            <w:r w:rsidR="00574CCF" w:rsidRPr="00C3115C">
              <w:rPr>
                <w:rStyle w:val="Hipervnculo"/>
                <w:rFonts w:eastAsia="Times New Roman" w:cs="Times New Roman"/>
                <w:b/>
                <w:bCs/>
                <w:noProof/>
                <w:lang w:val="es-ES"/>
              </w:rPr>
              <w:t>38.</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Poscalificación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_Toc514409045 \h </w:instrText>
            </w:r>
            <w:r w:rsidR="00574CCF" w:rsidRPr="00C3115C">
              <w:rPr>
                <w:noProof/>
                <w:webHidden/>
              </w:rPr>
            </w:r>
            <w:r w:rsidR="00574CCF" w:rsidRPr="00C3115C">
              <w:rPr>
                <w:noProof/>
                <w:webHidden/>
              </w:rPr>
              <w:fldChar w:fldCharType="separate"/>
            </w:r>
            <w:r w:rsidR="00C3115C">
              <w:rPr>
                <w:noProof/>
                <w:webHidden/>
              </w:rPr>
              <w:t>20</w:t>
            </w:r>
            <w:r w:rsidR="00574CCF" w:rsidRPr="00C3115C">
              <w:rPr>
                <w:noProof/>
                <w:webHidden/>
              </w:rPr>
              <w:fldChar w:fldCharType="end"/>
            </w:r>
          </w:hyperlink>
        </w:p>
        <w:p w14:paraId="652C23A7" w14:textId="77777777" w:rsidR="00574CCF" w:rsidRPr="00C3115C" w:rsidRDefault="000266BD" w:rsidP="00C3115C">
          <w:pPr>
            <w:pStyle w:val="TDC2"/>
            <w:rPr>
              <w:rFonts w:eastAsiaTheme="minorEastAsia"/>
              <w:noProof/>
              <w:lang w:val="es-EC" w:eastAsia="es-EC"/>
            </w:rPr>
          </w:pPr>
          <w:hyperlink w:anchor="_Toc514409046" w:history="1">
            <w:r w:rsidR="00574CCF" w:rsidRPr="00C3115C">
              <w:rPr>
                <w:rStyle w:val="Hipervnculo"/>
                <w:rFonts w:eastAsia="Times New Roman" w:cs="Times New Roman"/>
                <w:b/>
                <w:bCs/>
                <w:noProof/>
                <w:lang w:val="es-ES"/>
              </w:rPr>
              <w:t>39.</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Derecho del Comprador a Aceptar cualquier Oferta y Rechazar a Cualquier o Todas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_Toc514409046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6960A43E" w14:textId="77777777" w:rsidR="00574CCF" w:rsidRPr="00C3115C" w:rsidRDefault="000266BD" w:rsidP="00C3115C">
          <w:pPr>
            <w:pStyle w:val="TDC2"/>
            <w:rPr>
              <w:rFonts w:eastAsiaTheme="minorEastAsia"/>
              <w:noProof/>
              <w:lang w:val="es-EC" w:eastAsia="es-EC"/>
            </w:rPr>
          </w:pPr>
          <w:hyperlink w:anchor="_Toc514409047" w:history="1">
            <w:r w:rsidR="00574CCF" w:rsidRPr="00C3115C">
              <w:rPr>
                <w:rStyle w:val="Hipervnculo"/>
                <w:rFonts w:eastAsia="Times New Roman" w:cs="Times New Roman"/>
                <w:b/>
                <w:bCs/>
                <w:noProof/>
                <w:lang w:val="es-ES"/>
              </w:rPr>
              <w:t>F.</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Adjudicación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_Toc514409047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3B89D1EA" w14:textId="77777777" w:rsidR="00574CCF" w:rsidRPr="00C3115C" w:rsidRDefault="000266BD" w:rsidP="00C3115C">
          <w:pPr>
            <w:pStyle w:val="TDC2"/>
            <w:rPr>
              <w:rFonts w:eastAsiaTheme="minorEastAsia"/>
              <w:noProof/>
              <w:lang w:val="es-EC" w:eastAsia="es-EC"/>
            </w:rPr>
          </w:pPr>
          <w:hyperlink w:anchor="_Toc514409048" w:history="1">
            <w:r w:rsidR="00574CCF" w:rsidRPr="00C3115C">
              <w:rPr>
                <w:rStyle w:val="Hipervnculo"/>
                <w:rFonts w:eastAsia="Times New Roman" w:cs="Times New Roman"/>
                <w:b/>
                <w:bCs/>
                <w:noProof/>
                <w:lang w:val="es-ES"/>
              </w:rPr>
              <w:t>40.</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Criterios de Adjudicación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_Toc514409048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3146CD5C" w14:textId="77777777" w:rsidR="00574CCF" w:rsidRPr="00C3115C" w:rsidRDefault="000266BD" w:rsidP="00C3115C">
          <w:pPr>
            <w:pStyle w:val="TDC2"/>
            <w:rPr>
              <w:rFonts w:eastAsiaTheme="minorEastAsia"/>
              <w:noProof/>
              <w:lang w:val="es-EC" w:eastAsia="es-EC"/>
            </w:rPr>
          </w:pPr>
          <w:hyperlink w:anchor="_Toc514409049" w:history="1">
            <w:r w:rsidR="00574CCF" w:rsidRPr="00C3115C">
              <w:rPr>
                <w:rStyle w:val="Hipervnculo"/>
                <w:rFonts w:eastAsia="Times New Roman" w:cs="Times New Roman"/>
                <w:b/>
                <w:bCs/>
                <w:noProof/>
                <w:lang w:val="es-ES"/>
              </w:rPr>
              <w:t>41.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Derecho del Comprador a variar las Cantidades en el Momento de la Adjudicación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_Toc514409049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0441039D" w14:textId="77777777" w:rsidR="00574CCF" w:rsidRPr="00C3115C" w:rsidRDefault="000266BD" w:rsidP="00C3115C">
          <w:pPr>
            <w:pStyle w:val="TDC2"/>
            <w:rPr>
              <w:rFonts w:eastAsiaTheme="minorEastAsia"/>
              <w:noProof/>
              <w:lang w:val="es-EC" w:eastAsia="es-EC"/>
            </w:rPr>
          </w:pPr>
          <w:hyperlink w:anchor="_Toc514409050" w:history="1">
            <w:r w:rsidR="00574CCF" w:rsidRPr="00C3115C">
              <w:rPr>
                <w:rStyle w:val="Hipervnculo"/>
                <w:rFonts w:eastAsia="Times New Roman" w:cs="Times New Roman"/>
                <w:b/>
                <w:bCs/>
                <w:noProof/>
                <w:lang w:val="es-ES"/>
              </w:rPr>
              <w:t>42.</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Notificación de Adjudicación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_Toc514409050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4D34528F" w14:textId="77777777" w:rsidR="00574CCF" w:rsidRPr="00C3115C" w:rsidRDefault="000266BD" w:rsidP="00C3115C">
          <w:pPr>
            <w:pStyle w:val="TDC2"/>
            <w:rPr>
              <w:rFonts w:eastAsiaTheme="minorEastAsia"/>
              <w:noProof/>
              <w:lang w:val="es-EC" w:eastAsia="es-EC"/>
            </w:rPr>
          </w:pPr>
          <w:hyperlink w:anchor="_Toc514409051" w:history="1">
            <w:r w:rsidR="00574CCF" w:rsidRPr="00C3115C">
              <w:rPr>
                <w:rStyle w:val="Hipervnculo"/>
                <w:rFonts w:eastAsia="Times New Roman" w:cs="Times New Roman"/>
                <w:b/>
                <w:bCs/>
                <w:noProof/>
                <w:lang w:val="es-ES"/>
              </w:rPr>
              <w:t>43.</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Firma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_Toc514409051 \h </w:instrText>
            </w:r>
            <w:r w:rsidR="00574CCF" w:rsidRPr="00C3115C">
              <w:rPr>
                <w:noProof/>
                <w:webHidden/>
              </w:rPr>
            </w:r>
            <w:r w:rsidR="00574CCF" w:rsidRPr="00C3115C">
              <w:rPr>
                <w:noProof/>
                <w:webHidden/>
              </w:rPr>
              <w:fldChar w:fldCharType="separate"/>
            </w:r>
            <w:r w:rsidR="00C3115C">
              <w:rPr>
                <w:noProof/>
                <w:webHidden/>
              </w:rPr>
              <w:t>22</w:t>
            </w:r>
            <w:r w:rsidR="00574CCF" w:rsidRPr="00C3115C">
              <w:rPr>
                <w:noProof/>
                <w:webHidden/>
              </w:rPr>
              <w:fldChar w:fldCharType="end"/>
            </w:r>
          </w:hyperlink>
        </w:p>
        <w:p w14:paraId="6B501E73" w14:textId="77777777" w:rsidR="00574CCF" w:rsidRPr="00C3115C" w:rsidRDefault="000266BD" w:rsidP="00C3115C">
          <w:pPr>
            <w:pStyle w:val="TDC2"/>
            <w:rPr>
              <w:rFonts w:eastAsiaTheme="minorEastAsia"/>
              <w:noProof/>
              <w:lang w:val="es-EC" w:eastAsia="es-EC"/>
            </w:rPr>
          </w:pPr>
          <w:hyperlink w:anchor="_Toc514409052" w:history="1">
            <w:r w:rsidR="00574CCF" w:rsidRPr="00C3115C">
              <w:rPr>
                <w:rStyle w:val="Hipervnculo"/>
                <w:rFonts w:eastAsia="Times New Roman" w:cs="Times New Roman"/>
                <w:b/>
                <w:bCs/>
                <w:noProof/>
                <w:lang w:val="es-ES"/>
              </w:rPr>
              <w:t>44.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Garantía de Cumplimiento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_Toc514409052 \h </w:instrText>
            </w:r>
            <w:r w:rsidR="00574CCF" w:rsidRPr="00C3115C">
              <w:rPr>
                <w:noProof/>
                <w:webHidden/>
              </w:rPr>
            </w:r>
            <w:r w:rsidR="00574CCF" w:rsidRPr="00C3115C">
              <w:rPr>
                <w:noProof/>
                <w:webHidden/>
              </w:rPr>
              <w:fldChar w:fldCharType="separate"/>
            </w:r>
            <w:r w:rsidR="00C3115C">
              <w:rPr>
                <w:noProof/>
                <w:webHidden/>
              </w:rPr>
              <w:t>22</w:t>
            </w:r>
            <w:r w:rsidR="00574CCF" w:rsidRPr="00C3115C">
              <w:rPr>
                <w:noProof/>
                <w:webHidden/>
              </w:rPr>
              <w:fldChar w:fldCharType="end"/>
            </w:r>
          </w:hyperlink>
        </w:p>
        <w:p w14:paraId="7BAD0E32" w14:textId="77777777" w:rsidR="00574CCF" w:rsidRPr="00C3115C" w:rsidRDefault="000266BD" w:rsidP="00C3115C">
          <w:pPr>
            <w:pStyle w:val="TDC2"/>
            <w:rPr>
              <w:rFonts w:eastAsiaTheme="minorEastAsia"/>
              <w:noProof/>
              <w:lang w:val="es-EC" w:eastAsia="es-EC"/>
            </w:rPr>
          </w:pPr>
          <w:hyperlink w:anchor="_Toc514409053" w:history="1">
            <w:r w:rsidR="00574CCF" w:rsidRPr="00C3115C">
              <w:rPr>
                <w:rStyle w:val="Hipervnculo"/>
                <w:noProof/>
                <w:lang w:val="es-ES"/>
              </w:rPr>
              <w:t>Sección II. Datos de la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_Toc514409053 \h </w:instrText>
            </w:r>
            <w:r w:rsidR="00574CCF" w:rsidRPr="00C3115C">
              <w:rPr>
                <w:noProof/>
                <w:webHidden/>
              </w:rPr>
            </w:r>
            <w:r w:rsidR="00574CCF" w:rsidRPr="00C3115C">
              <w:rPr>
                <w:noProof/>
                <w:webHidden/>
              </w:rPr>
              <w:fldChar w:fldCharType="separate"/>
            </w:r>
            <w:r w:rsidR="00C3115C">
              <w:rPr>
                <w:noProof/>
                <w:webHidden/>
              </w:rPr>
              <w:t>23</w:t>
            </w:r>
            <w:r w:rsidR="00574CCF" w:rsidRPr="00C3115C">
              <w:rPr>
                <w:noProof/>
                <w:webHidden/>
              </w:rPr>
              <w:fldChar w:fldCharType="end"/>
            </w:r>
          </w:hyperlink>
        </w:p>
        <w:p w14:paraId="39068E13" w14:textId="77777777" w:rsidR="00574CCF" w:rsidRPr="00C3115C" w:rsidRDefault="000266BD" w:rsidP="00C3115C">
          <w:pPr>
            <w:pStyle w:val="TDC2"/>
            <w:rPr>
              <w:rFonts w:eastAsiaTheme="minorEastAsia"/>
              <w:noProof/>
              <w:lang w:val="es-EC" w:eastAsia="es-EC"/>
            </w:rPr>
          </w:pPr>
          <w:hyperlink w:anchor="_Toc514409054" w:history="1">
            <w:r w:rsidR="00574CCF" w:rsidRPr="00C3115C">
              <w:rPr>
                <w:rStyle w:val="Hipervnculo"/>
                <w:noProof/>
                <w:lang w:val="es-ES"/>
              </w:rPr>
              <w:t>Sección III. Criterios de Evaluación y Calificación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_Toc514409054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4B8536C2" w14:textId="77777777" w:rsidR="00574CCF" w:rsidRPr="00C3115C" w:rsidRDefault="000266BD" w:rsidP="00C3115C">
          <w:pPr>
            <w:pStyle w:val="TDC2"/>
            <w:rPr>
              <w:rFonts w:eastAsiaTheme="minorEastAsia"/>
              <w:noProof/>
              <w:lang w:val="es-EC" w:eastAsia="es-EC"/>
            </w:rPr>
          </w:pPr>
          <w:hyperlink w:anchor="_Toc514409055" w:history="1">
            <w:r w:rsidR="00574CCF" w:rsidRPr="00C3115C">
              <w:rPr>
                <w:rStyle w:val="Hipervnculo"/>
                <w:rFonts w:eastAsia="Times New Roman" w:cs="Times New Roman"/>
                <w:b/>
                <w:bCs/>
                <w:noProof/>
                <w:lang w:val="es-ES"/>
              </w:rPr>
              <w:t>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Preferencia Nacional</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_Toc514409055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509291BC" w14:textId="77777777" w:rsidR="00574CCF" w:rsidRPr="00C3115C" w:rsidRDefault="000266BD" w:rsidP="00C3115C">
          <w:pPr>
            <w:pStyle w:val="TDC2"/>
            <w:rPr>
              <w:rFonts w:eastAsiaTheme="minorEastAsia"/>
              <w:noProof/>
              <w:lang w:val="es-EC" w:eastAsia="es-EC"/>
            </w:rPr>
          </w:pPr>
          <w:hyperlink w:anchor="_Toc514409056" w:history="1">
            <w:r w:rsidR="00574CCF" w:rsidRPr="00C3115C">
              <w:rPr>
                <w:rStyle w:val="Hipervnculo"/>
                <w:rFonts w:eastAsia="Times New Roman" w:cs="Times New Roman"/>
                <w:b/>
                <w:bCs/>
                <w:noProof/>
                <w:lang w:val="es-ES"/>
              </w:rPr>
              <w:t>2.</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Criterios de Evaluación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_Toc514409056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21EDAA4C" w14:textId="77777777" w:rsidR="00574CCF" w:rsidRPr="00C3115C" w:rsidRDefault="000266BD" w:rsidP="00C3115C">
          <w:pPr>
            <w:pStyle w:val="TDC2"/>
            <w:rPr>
              <w:rFonts w:eastAsiaTheme="minorEastAsia"/>
              <w:noProof/>
              <w:lang w:val="es-EC" w:eastAsia="es-EC"/>
            </w:rPr>
          </w:pPr>
          <w:hyperlink w:anchor="_Toc514409057" w:history="1">
            <w:r w:rsidR="00574CCF" w:rsidRPr="00C3115C">
              <w:rPr>
                <w:rStyle w:val="Hipervnculo"/>
                <w:rFonts w:eastAsia="Times New Roman" w:cs="Times New Roman"/>
                <w:b/>
                <w:bCs/>
                <w:noProof/>
                <w:lang w:val="es-ES"/>
              </w:rPr>
              <w:t>3.</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Contratos Múltiples - No Aplica.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_Toc514409057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35AAE6A6" w14:textId="77777777" w:rsidR="00574CCF" w:rsidRPr="00C3115C" w:rsidRDefault="000266BD" w:rsidP="00C3115C">
          <w:pPr>
            <w:pStyle w:val="TDC2"/>
            <w:rPr>
              <w:rFonts w:eastAsiaTheme="minorEastAsia"/>
              <w:noProof/>
              <w:lang w:val="es-EC" w:eastAsia="es-EC"/>
            </w:rPr>
          </w:pPr>
          <w:hyperlink w:anchor="_Toc514409058" w:history="1">
            <w:r w:rsidR="00574CCF" w:rsidRPr="00C3115C">
              <w:rPr>
                <w:rStyle w:val="Hipervnculo"/>
                <w:b/>
                <w:noProof/>
                <w:lang w:val="es-ES"/>
              </w:rPr>
              <w:t>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Requisitos para Calificación Posterior</w:t>
            </w:r>
            <w:r w:rsidR="00574CCF" w:rsidRPr="00C3115C">
              <w:rPr>
                <w:rStyle w:val="Hipervnculo"/>
                <w:rFonts w:ascii="Calibri" w:hAnsi="Calibri"/>
                <w:noProof/>
                <w:lang w:val="es-ES"/>
              </w:rPr>
              <w:t>(IAO 38.2)</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_Toc514409058 \h </w:instrText>
            </w:r>
            <w:r w:rsidR="00574CCF" w:rsidRPr="00C3115C">
              <w:rPr>
                <w:noProof/>
                <w:webHidden/>
              </w:rPr>
            </w:r>
            <w:r w:rsidR="00574CCF" w:rsidRPr="00C3115C">
              <w:rPr>
                <w:noProof/>
                <w:webHidden/>
              </w:rPr>
              <w:fldChar w:fldCharType="separate"/>
            </w:r>
            <w:r w:rsidR="00C3115C">
              <w:rPr>
                <w:noProof/>
                <w:webHidden/>
              </w:rPr>
              <w:t>33</w:t>
            </w:r>
            <w:r w:rsidR="00574CCF" w:rsidRPr="00C3115C">
              <w:rPr>
                <w:noProof/>
                <w:webHidden/>
              </w:rPr>
              <w:fldChar w:fldCharType="end"/>
            </w:r>
          </w:hyperlink>
        </w:p>
        <w:p w14:paraId="785F3B41" w14:textId="77777777" w:rsidR="00574CCF" w:rsidRPr="00C3115C" w:rsidRDefault="000266BD" w:rsidP="00C3115C">
          <w:pPr>
            <w:pStyle w:val="TDC2"/>
            <w:rPr>
              <w:rFonts w:eastAsiaTheme="minorEastAsia"/>
              <w:noProof/>
              <w:lang w:val="es-EC" w:eastAsia="es-EC"/>
            </w:rPr>
          </w:pPr>
          <w:hyperlink w:anchor="_Toc514409059" w:history="1">
            <w:r w:rsidR="00574CCF" w:rsidRPr="00C3115C">
              <w:rPr>
                <w:rStyle w:val="Hipervnculo"/>
                <w:noProof/>
                <w:lang w:val="es-ES"/>
              </w:rPr>
              <w:t>Sección IV. Formularios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_Toc514409059 \h </w:instrText>
            </w:r>
            <w:r w:rsidR="00574CCF" w:rsidRPr="00C3115C">
              <w:rPr>
                <w:noProof/>
                <w:webHidden/>
              </w:rPr>
            </w:r>
            <w:r w:rsidR="00574CCF" w:rsidRPr="00C3115C">
              <w:rPr>
                <w:noProof/>
                <w:webHidden/>
              </w:rPr>
              <w:fldChar w:fldCharType="separate"/>
            </w:r>
            <w:r w:rsidR="00C3115C">
              <w:rPr>
                <w:noProof/>
                <w:webHidden/>
              </w:rPr>
              <w:t>35</w:t>
            </w:r>
            <w:r w:rsidR="00574CCF" w:rsidRPr="00C3115C">
              <w:rPr>
                <w:noProof/>
                <w:webHidden/>
              </w:rPr>
              <w:fldChar w:fldCharType="end"/>
            </w:r>
          </w:hyperlink>
        </w:p>
        <w:p w14:paraId="78711B5B" w14:textId="77777777" w:rsidR="00574CCF" w:rsidRPr="00C3115C" w:rsidRDefault="000266BD" w:rsidP="00C3115C">
          <w:pPr>
            <w:pStyle w:val="TDC2"/>
            <w:rPr>
              <w:rFonts w:eastAsiaTheme="minorEastAsia"/>
              <w:noProof/>
              <w:lang w:val="es-EC" w:eastAsia="es-EC"/>
            </w:rPr>
          </w:pPr>
          <w:hyperlink w:anchor="_Toc514409060" w:history="1">
            <w:r w:rsidR="00574CCF" w:rsidRPr="00C3115C">
              <w:rPr>
                <w:rStyle w:val="Hipervnculo"/>
                <w:rFonts w:eastAsia="Times New Roman" w:cs="Times New Roman"/>
                <w:b/>
                <w:bCs/>
                <w:noProof/>
                <w:lang w:val="es-ES"/>
              </w:rPr>
              <w:t>Formulario No.1 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_Toc514409060 \h </w:instrText>
            </w:r>
            <w:r w:rsidR="00574CCF" w:rsidRPr="00C3115C">
              <w:rPr>
                <w:noProof/>
                <w:webHidden/>
              </w:rPr>
            </w:r>
            <w:r w:rsidR="00574CCF" w:rsidRPr="00C3115C">
              <w:rPr>
                <w:noProof/>
                <w:webHidden/>
              </w:rPr>
              <w:fldChar w:fldCharType="separate"/>
            </w:r>
            <w:r w:rsidR="00C3115C">
              <w:rPr>
                <w:noProof/>
                <w:webHidden/>
              </w:rPr>
              <w:t>35</w:t>
            </w:r>
            <w:r w:rsidR="00574CCF" w:rsidRPr="00C3115C">
              <w:rPr>
                <w:noProof/>
                <w:webHidden/>
              </w:rPr>
              <w:fldChar w:fldCharType="end"/>
            </w:r>
          </w:hyperlink>
        </w:p>
        <w:p w14:paraId="26335DE2" w14:textId="77777777" w:rsidR="00574CCF" w:rsidRPr="00C3115C" w:rsidRDefault="000266BD" w:rsidP="00C3115C">
          <w:pPr>
            <w:pStyle w:val="TDC2"/>
            <w:rPr>
              <w:rFonts w:eastAsiaTheme="minorEastAsia"/>
              <w:noProof/>
              <w:lang w:val="es-EC" w:eastAsia="es-EC"/>
            </w:rPr>
          </w:pPr>
          <w:hyperlink w:anchor="_Toc514409061" w:history="1">
            <w:r w:rsidR="00574CCF" w:rsidRPr="00C3115C">
              <w:rPr>
                <w:rStyle w:val="Hipervnculo"/>
                <w:rFonts w:eastAsia="Times New Roman" w:cs="Times New Roman"/>
                <w:b/>
                <w:bCs/>
                <w:noProof/>
                <w:lang w:val="es-ES"/>
              </w:rPr>
              <w:t>Formulario No. 1Cumplimiento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_Toc514409061 \h </w:instrText>
            </w:r>
            <w:r w:rsidR="00574CCF" w:rsidRPr="00C3115C">
              <w:rPr>
                <w:noProof/>
                <w:webHidden/>
              </w:rPr>
            </w:r>
            <w:r w:rsidR="00574CCF" w:rsidRPr="00C3115C">
              <w:rPr>
                <w:noProof/>
                <w:webHidden/>
              </w:rPr>
              <w:fldChar w:fldCharType="separate"/>
            </w:r>
            <w:r w:rsidR="00C3115C">
              <w:rPr>
                <w:noProof/>
                <w:webHidden/>
              </w:rPr>
              <w:t>36</w:t>
            </w:r>
            <w:r w:rsidR="00574CCF" w:rsidRPr="00C3115C">
              <w:rPr>
                <w:noProof/>
                <w:webHidden/>
              </w:rPr>
              <w:fldChar w:fldCharType="end"/>
            </w:r>
          </w:hyperlink>
        </w:p>
        <w:p w14:paraId="1BA56944" w14:textId="77777777" w:rsidR="00574CCF" w:rsidRPr="00C3115C" w:rsidRDefault="000266BD" w:rsidP="00C3115C">
          <w:pPr>
            <w:pStyle w:val="TDC2"/>
            <w:rPr>
              <w:rFonts w:eastAsiaTheme="minorEastAsia"/>
              <w:noProof/>
              <w:lang w:val="es-EC" w:eastAsia="es-EC"/>
            </w:rPr>
          </w:pPr>
          <w:hyperlink w:anchor="_Toc514409062" w:history="1">
            <w:r w:rsidR="00574CCF" w:rsidRPr="00C3115C">
              <w:rPr>
                <w:rStyle w:val="Hipervnculo"/>
                <w:rFonts w:eastAsia="Times New Roman" w:cs="Times New Roman"/>
                <w:b/>
                <w:bCs/>
                <w:noProof/>
                <w:lang w:val="es-ES"/>
              </w:rPr>
              <w:t>Formulario No. 1Cumplimiento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_Toc514409062 \h </w:instrText>
            </w:r>
            <w:r w:rsidR="00574CCF" w:rsidRPr="00C3115C">
              <w:rPr>
                <w:noProof/>
                <w:webHidden/>
              </w:rPr>
            </w:r>
            <w:r w:rsidR="00574CCF" w:rsidRPr="00C3115C">
              <w:rPr>
                <w:noProof/>
                <w:webHidden/>
              </w:rPr>
              <w:fldChar w:fldCharType="separate"/>
            </w:r>
            <w:r w:rsidR="00C3115C">
              <w:rPr>
                <w:noProof/>
                <w:webHidden/>
              </w:rPr>
              <w:t>37</w:t>
            </w:r>
            <w:r w:rsidR="00574CCF" w:rsidRPr="00C3115C">
              <w:rPr>
                <w:noProof/>
                <w:webHidden/>
              </w:rPr>
              <w:fldChar w:fldCharType="end"/>
            </w:r>
          </w:hyperlink>
        </w:p>
        <w:p w14:paraId="33C41817" w14:textId="77777777" w:rsidR="00574CCF" w:rsidRPr="00C3115C" w:rsidRDefault="000266BD" w:rsidP="00C3115C">
          <w:pPr>
            <w:pStyle w:val="TDC2"/>
            <w:rPr>
              <w:rFonts w:eastAsiaTheme="minorEastAsia"/>
              <w:noProof/>
              <w:lang w:val="es-EC" w:eastAsia="es-EC"/>
            </w:rPr>
          </w:pPr>
          <w:hyperlink w:anchor="_Toc514409063" w:history="1">
            <w:r w:rsidR="00574CCF" w:rsidRPr="00C3115C">
              <w:rPr>
                <w:rStyle w:val="Hipervnculo"/>
                <w:rFonts w:eastAsia="Times New Roman" w:cs="Times New Roman"/>
                <w:b/>
                <w:bCs/>
                <w:noProof/>
                <w:lang w:val="es-ES"/>
              </w:rPr>
              <w:t>Formulario No. 1Cumplimiento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_Toc514409063 \h </w:instrText>
            </w:r>
            <w:r w:rsidR="00574CCF" w:rsidRPr="00C3115C">
              <w:rPr>
                <w:noProof/>
                <w:webHidden/>
              </w:rPr>
            </w:r>
            <w:r w:rsidR="00574CCF" w:rsidRPr="00C3115C">
              <w:rPr>
                <w:noProof/>
                <w:webHidden/>
              </w:rPr>
              <w:fldChar w:fldCharType="separate"/>
            </w:r>
            <w:r w:rsidR="00C3115C">
              <w:rPr>
                <w:noProof/>
                <w:webHidden/>
              </w:rPr>
              <w:t>38</w:t>
            </w:r>
            <w:r w:rsidR="00574CCF" w:rsidRPr="00C3115C">
              <w:rPr>
                <w:noProof/>
                <w:webHidden/>
              </w:rPr>
              <w:fldChar w:fldCharType="end"/>
            </w:r>
          </w:hyperlink>
        </w:p>
        <w:p w14:paraId="04DD01A7" w14:textId="77777777" w:rsidR="00574CCF" w:rsidRPr="00C3115C" w:rsidRDefault="000266BD" w:rsidP="00C3115C">
          <w:pPr>
            <w:pStyle w:val="TDC2"/>
            <w:rPr>
              <w:rFonts w:eastAsiaTheme="minorEastAsia"/>
              <w:noProof/>
              <w:lang w:val="es-EC" w:eastAsia="es-EC"/>
            </w:rPr>
          </w:pPr>
          <w:hyperlink w:anchor="_Toc514409064" w:history="1">
            <w:r w:rsidR="00574CCF" w:rsidRPr="00C3115C">
              <w:rPr>
                <w:rStyle w:val="Hipervnculo"/>
                <w:rFonts w:eastAsia="Times New Roman" w:cs="Times New Roman"/>
                <w:b/>
                <w:bCs/>
                <w:noProof/>
                <w:lang w:val="es-ES"/>
              </w:rPr>
              <w:t>Formulario No. 2A Información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_Toc514409064 \h </w:instrText>
            </w:r>
            <w:r w:rsidR="00574CCF" w:rsidRPr="00C3115C">
              <w:rPr>
                <w:noProof/>
                <w:webHidden/>
              </w:rPr>
            </w:r>
            <w:r w:rsidR="00574CCF" w:rsidRPr="00C3115C">
              <w:rPr>
                <w:noProof/>
                <w:webHidden/>
              </w:rPr>
              <w:fldChar w:fldCharType="separate"/>
            </w:r>
            <w:r w:rsidR="00C3115C">
              <w:rPr>
                <w:noProof/>
                <w:webHidden/>
              </w:rPr>
              <w:t>39</w:t>
            </w:r>
            <w:r w:rsidR="00574CCF" w:rsidRPr="00C3115C">
              <w:rPr>
                <w:noProof/>
                <w:webHidden/>
              </w:rPr>
              <w:fldChar w:fldCharType="end"/>
            </w:r>
          </w:hyperlink>
        </w:p>
        <w:p w14:paraId="2D95083C" w14:textId="77777777" w:rsidR="00574CCF" w:rsidRPr="00C3115C" w:rsidRDefault="000266BD" w:rsidP="00C3115C">
          <w:pPr>
            <w:pStyle w:val="TDC2"/>
            <w:rPr>
              <w:rFonts w:eastAsiaTheme="minorEastAsia"/>
              <w:noProof/>
              <w:lang w:val="es-EC" w:eastAsia="es-EC"/>
            </w:rPr>
          </w:pPr>
          <w:hyperlink w:anchor="_Toc514409065" w:history="1">
            <w:r w:rsidR="00574CCF" w:rsidRPr="00C3115C">
              <w:rPr>
                <w:rStyle w:val="Hipervnculo"/>
                <w:rFonts w:eastAsia="Times New Roman" w:cs="Times New Roman"/>
                <w:b/>
                <w:bCs/>
                <w:noProof/>
                <w:lang w:val="es-ES"/>
              </w:rPr>
              <w:t>Formulario No. 2B - Información de Miembros de la Asociación en Participación o Consorcio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_Toc514409065 \h </w:instrText>
            </w:r>
            <w:r w:rsidR="00574CCF" w:rsidRPr="00C3115C">
              <w:rPr>
                <w:noProof/>
                <w:webHidden/>
              </w:rPr>
            </w:r>
            <w:r w:rsidR="00574CCF" w:rsidRPr="00C3115C">
              <w:rPr>
                <w:noProof/>
                <w:webHidden/>
              </w:rPr>
              <w:fldChar w:fldCharType="separate"/>
            </w:r>
            <w:r w:rsidR="00C3115C">
              <w:rPr>
                <w:noProof/>
                <w:webHidden/>
              </w:rPr>
              <w:t>40</w:t>
            </w:r>
            <w:r w:rsidR="00574CCF" w:rsidRPr="00C3115C">
              <w:rPr>
                <w:noProof/>
                <w:webHidden/>
              </w:rPr>
              <w:fldChar w:fldCharType="end"/>
            </w:r>
          </w:hyperlink>
        </w:p>
        <w:p w14:paraId="4969B1D9" w14:textId="77777777" w:rsidR="00574CCF" w:rsidRPr="00C3115C" w:rsidRDefault="000266BD" w:rsidP="00C3115C">
          <w:pPr>
            <w:pStyle w:val="TDC2"/>
            <w:rPr>
              <w:rFonts w:eastAsiaTheme="minorEastAsia"/>
              <w:noProof/>
              <w:lang w:val="es-EC" w:eastAsia="es-EC"/>
            </w:rPr>
          </w:pPr>
          <w:hyperlink w:anchor="_Toc514409066" w:history="1">
            <w:r w:rsidR="00574CCF" w:rsidRPr="00C3115C">
              <w:rPr>
                <w:rStyle w:val="Hipervnculo"/>
                <w:rFonts w:eastAsia="Times New Roman" w:cs="Times New Roman"/>
                <w:b/>
                <w:bCs/>
                <w:noProof/>
                <w:lang w:val="es-ES"/>
              </w:rPr>
              <w:t>Formulario No. 3 - Presentación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_Toc514409066 \h </w:instrText>
            </w:r>
            <w:r w:rsidR="00574CCF" w:rsidRPr="00C3115C">
              <w:rPr>
                <w:noProof/>
                <w:webHidden/>
              </w:rPr>
            </w:r>
            <w:r w:rsidR="00574CCF" w:rsidRPr="00C3115C">
              <w:rPr>
                <w:noProof/>
                <w:webHidden/>
              </w:rPr>
              <w:fldChar w:fldCharType="separate"/>
            </w:r>
            <w:r w:rsidR="00C3115C">
              <w:rPr>
                <w:noProof/>
                <w:webHidden/>
              </w:rPr>
              <w:t>41</w:t>
            </w:r>
            <w:r w:rsidR="00574CCF" w:rsidRPr="00C3115C">
              <w:rPr>
                <w:noProof/>
                <w:webHidden/>
              </w:rPr>
              <w:fldChar w:fldCharType="end"/>
            </w:r>
          </w:hyperlink>
        </w:p>
        <w:p w14:paraId="76D8B9AE" w14:textId="77777777" w:rsidR="00574CCF" w:rsidRPr="00C3115C" w:rsidRDefault="000266BD" w:rsidP="00C3115C">
          <w:pPr>
            <w:pStyle w:val="TDC2"/>
            <w:rPr>
              <w:rFonts w:eastAsiaTheme="minorEastAsia"/>
              <w:noProof/>
              <w:lang w:val="es-EC" w:eastAsia="es-EC"/>
            </w:rPr>
          </w:pPr>
          <w:hyperlink w:anchor="_Toc514409067" w:history="1">
            <w:r w:rsidR="00574CCF" w:rsidRPr="00C3115C">
              <w:rPr>
                <w:rStyle w:val="Hipervnculo"/>
                <w:rFonts w:eastAsia="Times New Roman" w:cs="Times New Roman"/>
                <w:b/>
                <w:bCs/>
                <w:noProof/>
                <w:lang w:val="es-ES"/>
              </w:rPr>
              <w:t>FORMULARIOS DE LISTAS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_Toc514409067 \h </w:instrText>
            </w:r>
            <w:r w:rsidR="00574CCF" w:rsidRPr="00C3115C">
              <w:rPr>
                <w:noProof/>
                <w:webHidden/>
              </w:rPr>
            </w:r>
            <w:r w:rsidR="00574CCF" w:rsidRPr="00C3115C">
              <w:rPr>
                <w:noProof/>
                <w:webHidden/>
              </w:rPr>
              <w:fldChar w:fldCharType="separate"/>
            </w:r>
            <w:r w:rsidR="00C3115C">
              <w:rPr>
                <w:noProof/>
                <w:webHidden/>
              </w:rPr>
              <w:t>43</w:t>
            </w:r>
            <w:r w:rsidR="00574CCF" w:rsidRPr="00C3115C">
              <w:rPr>
                <w:noProof/>
                <w:webHidden/>
              </w:rPr>
              <w:fldChar w:fldCharType="end"/>
            </w:r>
          </w:hyperlink>
        </w:p>
        <w:p w14:paraId="73583EF8" w14:textId="77777777" w:rsidR="00574CCF" w:rsidRPr="00C3115C" w:rsidRDefault="000266BD" w:rsidP="00C3115C">
          <w:pPr>
            <w:pStyle w:val="TDC2"/>
            <w:rPr>
              <w:rFonts w:eastAsiaTheme="minorEastAsia"/>
              <w:noProof/>
              <w:lang w:val="es-EC" w:eastAsia="es-EC"/>
            </w:rPr>
          </w:pPr>
          <w:hyperlink w:anchor="_Toc514409068" w:history="1">
            <w:r w:rsidR="00574CCF" w:rsidRPr="00C3115C">
              <w:rPr>
                <w:rStyle w:val="Hipervnculo"/>
                <w:rFonts w:eastAsia="Times New Roman" w:cs="Times New Roman"/>
                <w:b/>
                <w:bCs/>
                <w:noProof/>
                <w:lang w:val="es-ES"/>
              </w:rPr>
              <w:t>Formulario No. 4 – Lista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_Toc514409068 \h </w:instrText>
            </w:r>
            <w:r w:rsidR="00574CCF" w:rsidRPr="00C3115C">
              <w:rPr>
                <w:noProof/>
                <w:webHidden/>
              </w:rPr>
            </w:r>
            <w:r w:rsidR="00574CCF" w:rsidRPr="00C3115C">
              <w:rPr>
                <w:noProof/>
                <w:webHidden/>
              </w:rPr>
              <w:fldChar w:fldCharType="separate"/>
            </w:r>
            <w:r w:rsidR="00C3115C">
              <w:rPr>
                <w:noProof/>
                <w:webHidden/>
              </w:rPr>
              <w:t>43</w:t>
            </w:r>
            <w:r w:rsidR="00574CCF" w:rsidRPr="00C3115C">
              <w:rPr>
                <w:noProof/>
                <w:webHidden/>
              </w:rPr>
              <w:fldChar w:fldCharType="end"/>
            </w:r>
          </w:hyperlink>
        </w:p>
        <w:p w14:paraId="1B74AC8D" w14:textId="77777777" w:rsidR="00574CCF" w:rsidRPr="00C3115C" w:rsidRDefault="000266BD" w:rsidP="00C3115C">
          <w:pPr>
            <w:pStyle w:val="TDC2"/>
            <w:rPr>
              <w:rFonts w:eastAsiaTheme="minorEastAsia"/>
              <w:noProof/>
              <w:lang w:val="es-EC" w:eastAsia="es-EC"/>
            </w:rPr>
          </w:pPr>
          <w:hyperlink w:anchor="_Toc514409069" w:history="1">
            <w:r w:rsidR="00574CCF" w:rsidRPr="00C3115C">
              <w:rPr>
                <w:rStyle w:val="Hipervnculo"/>
                <w:rFonts w:eastAsia="Times New Roman" w:cs="Times New Roman"/>
                <w:b/>
                <w:bCs/>
                <w:noProof/>
                <w:lang w:val="es-ES"/>
              </w:rPr>
              <w:t>Formulario No. 5 - Precio y Cronograma de cumplimiento –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_Toc514409069 \h </w:instrText>
            </w:r>
            <w:r w:rsidR="00574CCF" w:rsidRPr="00C3115C">
              <w:rPr>
                <w:noProof/>
                <w:webHidden/>
              </w:rPr>
            </w:r>
            <w:r w:rsidR="00574CCF" w:rsidRPr="00C3115C">
              <w:rPr>
                <w:noProof/>
                <w:webHidden/>
              </w:rPr>
              <w:fldChar w:fldCharType="separate"/>
            </w:r>
            <w:r w:rsidR="00C3115C">
              <w:rPr>
                <w:noProof/>
                <w:webHidden/>
              </w:rPr>
              <w:t>44</w:t>
            </w:r>
            <w:r w:rsidR="00574CCF" w:rsidRPr="00C3115C">
              <w:rPr>
                <w:noProof/>
                <w:webHidden/>
              </w:rPr>
              <w:fldChar w:fldCharType="end"/>
            </w:r>
          </w:hyperlink>
        </w:p>
        <w:p w14:paraId="660C6BD2" w14:textId="77777777" w:rsidR="00574CCF" w:rsidRPr="00C3115C" w:rsidRDefault="000266BD" w:rsidP="00C3115C">
          <w:pPr>
            <w:pStyle w:val="TDC2"/>
            <w:rPr>
              <w:rFonts w:eastAsiaTheme="minorEastAsia"/>
              <w:noProof/>
              <w:lang w:val="es-EC" w:eastAsia="es-EC"/>
            </w:rPr>
          </w:pPr>
          <w:hyperlink w:anchor="_Toc514409070" w:history="1">
            <w:r w:rsidR="00574CCF" w:rsidRPr="00C3115C">
              <w:rPr>
                <w:rStyle w:val="Hipervnculo"/>
                <w:rFonts w:eastAsia="Times New Roman" w:cs="Times New Roman"/>
                <w:b/>
                <w:bCs/>
                <w:noProof/>
                <w:lang w:val="es-ES"/>
              </w:rPr>
              <w:t>Garantía de Mantenimiento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_Toc514409070 \h </w:instrText>
            </w:r>
            <w:r w:rsidR="00574CCF" w:rsidRPr="00C3115C">
              <w:rPr>
                <w:noProof/>
                <w:webHidden/>
              </w:rPr>
            </w:r>
            <w:r w:rsidR="00574CCF" w:rsidRPr="00C3115C">
              <w:rPr>
                <w:noProof/>
                <w:webHidden/>
              </w:rPr>
              <w:fldChar w:fldCharType="separate"/>
            </w:r>
            <w:r w:rsidR="00C3115C">
              <w:rPr>
                <w:noProof/>
                <w:webHidden/>
              </w:rPr>
              <w:t>45</w:t>
            </w:r>
            <w:r w:rsidR="00574CCF" w:rsidRPr="00C3115C">
              <w:rPr>
                <w:noProof/>
                <w:webHidden/>
              </w:rPr>
              <w:fldChar w:fldCharType="end"/>
            </w:r>
          </w:hyperlink>
        </w:p>
        <w:p w14:paraId="059145E3" w14:textId="77777777" w:rsidR="00574CCF" w:rsidRPr="00C3115C" w:rsidRDefault="000266BD" w:rsidP="00C3115C">
          <w:pPr>
            <w:pStyle w:val="TDC2"/>
            <w:rPr>
              <w:rFonts w:eastAsiaTheme="minorEastAsia"/>
              <w:noProof/>
              <w:lang w:val="es-EC" w:eastAsia="es-EC"/>
            </w:rPr>
          </w:pPr>
          <w:hyperlink w:anchor="_Toc514409071" w:history="1">
            <w:r w:rsidR="00574CCF" w:rsidRPr="00C3115C">
              <w:rPr>
                <w:rStyle w:val="Hipervnculo"/>
                <w:rFonts w:eastAsia="Times New Roman" w:cs="Times New Roman"/>
                <w:b/>
                <w:bCs/>
                <w:noProof/>
                <w:lang w:val="es-ES"/>
              </w:rPr>
              <w:t>Garantía de Mantenimiento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_Toc514409071 \h </w:instrText>
            </w:r>
            <w:r w:rsidR="00574CCF" w:rsidRPr="00C3115C">
              <w:rPr>
                <w:noProof/>
                <w:webHidden/>
              </w:rPr>
            </w:r>
            <w:r w:rsidR="00574CCF" w:rsidRPr="00C3115C">
              <w:rPr>
                <w:noProof/>
                <w:webHidden/>
              </w:rPr>
              <w:fldChar w:fldCharType="separate"/>
            </w:r>
            <w:r w:rsidR="00C3115C">
              <w:rPr>
                <w:noProof/>
                <w:webHidden/>
              </w:rPr>
              <w:t>47</w:t>
            </w:r>
            <w:r w:rsidR="00574CCF" w:rsidRPr="00C3115C">
              <w:rPr>
                <w:noProof/>
                <w:webHidden/>
              </w:rPr>
              <w:fldChar w:fldCharType="end"/>
            </w:r>
          </w:hyperlink>
        </w:p>
        <w:p w14:paraId="3132CCD7" w14:textId="77777777" w:rsidR="00574CCF" w:rsidRPr="00C3115C" w:rsidRDefault="000266BD" w:rsidP="00C3115C">
          <w:pPr>
            <w:pStyle w:val="TDC2"/>
            <w:rPr>
              <w:rFonts w:eastAsiaTheme="minorEastAsia"/>
              <w:noProof/>
              <w:lang w:val="es-EC" w:eastAsia="es-EC"/>
            </w:rPr>
          </w:pPr>
          <w:hyperlink w:anchor="_Toc514409072" w:history="1">
            <w:r w:rsidR="00574CCF" w:rsidRPr="00C3115C">
              <w:rPr>
                <w:rStyle w:val="Hipervnculo"/>
                <w:rFonts w:eastAsia="Times New Roman" w:cs="Times New Roman"/>
                <w:b/>
                <w:bCs/>
                <w:noProof/>
                <w:lang w:val="es-ES"/>
              </w:rPr>
              <w:t>Declaración de Mantenimiento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_Toc514409072 \h </w:instrText>
            </w:r>
            <w:r w:rsidR="00574CCF" w:rsidRPr="00C3115C">
              <w:rPr>
                <w:noProof/>
                <w:webHidden/>
              </w:rPr>
            </w:r>
            <w:r w:rsidR="00574CCF" w:rsidRPr="00C3115C">
              <w:rPr>
                <w:noProof/>
                <w:webHidden/>
              </w:rPr>
              <w:fldChar w:fldCharType="separate"/>
            </w:r>
            <w:r w:rsidR="00C3115C">
              <w:rPr>
                <w:noProof/>
                <w:webHidden/>
              </w:rPr>
              <w:t>48</w:t>
            </w:r>
            <w:r w:rsidR="00574CCF" w:rsidRPr="00C3115C">
              <w:rPr>
                <w:noProof/>
                <w:webHidden/>
              </w:rPr>
              <w:fldChar w:fldCharType="end"/>
            </w:r>
          </w:hyperlink>
        </w:p>
        <w:p w14:paraId="04E91080" w14:textId="77777777" w:rsidR="00574CCF" w:rsidRPr="00C3115C" w:rsidRDefault="000266BD" w:rsidP="00C3115C">
          <w:pPr>
            <w:pStyle w:val="TDC2"/>
            <w:rPr>
              <w:rFonts w:eastAsiaTheme="minorEastAsia"/>
              <w:noProof/>
              <w:lang w:val="es-EC" w:eastAsia="es-EC"/>
            </w:rPr>
          </w:pPr>
          <w:hyperlink w:anchor="_Toc514409073" w:history="1">
            <w:r w:rsidR="00574CCF" w:rsidRPr="00C3115C">
              <w:rPr>
                <w:rStyle w:val="Hipervnculo"/>
                <w:noProof/>
                <w:lang w:val="es-ES"/>
              </w:rPr>
              <w:t>SECCION V. PAISES ELEGIBLES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_Toc514409073 \h </w:instrText>
            </w:r>
            <w:r w:rsidR="00574CCF" w:rsidRPr="00C3115C">
              <w:rPr>
                <w:noProof/>
                <w:webHidden/>
              </w:rPr>
            </w:r>
            <w:r w:rsidR="00574CCF" w:rsidRPr="00C3115C">
              <w:rPr>
                <w:noProof/>
                <w:webHidden/>
              </w:rPr>
              <w:fldChar w:fldCharType="separate"/>
            </w:r>
            <w:r w:rsidR="00C3115C">
              <w:rPr>
                <w:noProof/>
                <w:webHidden/>
              </w:rPr>
              <w:t>50</w:t>
            </w:r>
            <w:r w:rsidR="00574CCF" w:rsidRPr="00C3115C">
              <w:rPr>
                <w:noProof/>
                <w:webHidden/>
              </w:rPr>
              <w:fldChar w:fldCharType="end"/>
            </w:r>
          </w:hyperlink>
        </w:p>
        <w:p w14:paraId="7C2AC168" w14:textId="77777777" w:rsidR="00574CCF" w:rsidRPr="00C3115C" w:rsidRDefault="000266BD" w:rsidP="00C3115C">
          <w:pPr>
            <w:pStyle w:val="TDC2"/>
            <w:rPr>
              <w:rFonts w:eastAsiaTheme="minorEastAsia"/>
              <w:noProof/>
              <w:lang w:val="es-EC" w:eastAsia="es-EC"/>
            </w:rPr>
          </w:pPr>
          <w:hyperlink w:anchor="_Toc514409074" w:history="1">
            <w:r w:rsidR="00574CCF" w:rsidRPr="00C3115C">
              <w:rPr>
                <w:rStyle w:val="Hipervnculo"/>
                <w:noProof/>
                <w:lang w:val="es-ES"/>
              </w:rPr>
              <w:t>SECCION VI. FRAUDE Y CORRUPCION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_Toc514409074 \h </w:instrText>
            </w:r>
            <w:r w:rsidR="00574CCF" w:rsidRPr="00C3115C">
              <w:rPr>
                <w:noProof/>
                <w:webHidden/>
              </w:rPr>
            </w:r>
            <w:r w:rsidR="00574CCF" w:rsidRPr="00C3115C">
              <w:rPr>
                <w:noProof/>
                <w:webHidden/>
              </w:rPr>
              <w:fldChar w:fldCharType="separate"/>
            </w:r>
            <w:r w:rsidR="00C3115C">
              <w:rPr>
                <w:noProof/>
                <w:webHidden/>
              </w:rPr>
              <w:t>52</w:t>
            </w:r>
            <w:r w:rsidR="00574CCF" w:rsidRPr="00C3115C">
              <w:rPr>
                <w:noProof/>
                <w:webHidden/>
              </w:rPr>
              <w:fldChar w:fldCharType="end"/>
            </w:r>
          </w:hyperlink>
        </w:p>
        <w:p w14:paraId="0F4ABADB" w14:textId="77777777" w:rsidR="00574CCF" w:rsidRPr="00C3115C" w:rsidRDefault="000266BD" w:rsidP="00C3115C">
          <w:pPr>
            <w:pStyle w:val="TDC1"/>
            <w:rPr>
              <w:rFonts w:eastAsiaTheme="minorEastAsia"/>
              <w:b w:val="0"/>
              <w:lang w:val="es-EC" w:eastAsia="es-EC"/>
            </w:rPr>
          </w:pPr>
          <w:hyperlink w:anchor="_Toc514409075" w:history="1">
            <w:r w:rsidR="00574CCF" w:rsidRPr="00C3115C">
              <w:rPr>
                <w:rStyle w:val="Hipervnculo"/>
                <w:lang w:val="es-ES"/>
              </w:rPr>
              <w:t>PARTE II. REQUISITOS DE LOS BIENES Y SERVICIOS</w:t>
            </w:r>
            <w:r w:rsidR="00574CCF" w:rsidRPr="00C3115C">
              <w:rPr>
                <w:webHidden/>
              </w:rPr>
              <w:tab/>
            </w:r>
            <w:r w:rsidR="00574CCF" w:rsidRPr="00C3115C">
              <w:rPr>
                <w:webHidden/>
              </w:rPr>
              <w:fldChar w:fldCharType="begin"/>
            </w:r>
            <w:r w:rsidR="00574CCF" w:rsidRPr="00C3115C">
              <w:rPr>
                <w:webHidden/>
              </w:rPr>
              <w:instrText xml:space="preserve"> PAGEREF _Toc514409075 \h </w:instrText>
            </w:r>
            <w:r w:rsidR="00574CCF" w:rsidRPr="00C3115C">
              <w:rPr>
                <w:webHidden/>
              </w:rPr>
            </w:r>
            <w:r w:rsidR="00574CCF" w:rsidRPr="00C3115C">
              <w:rPr>
                <w:webHidden/>
              </w:rPr>
              <w:fldChar w:fldCharType="separate"/>
            </w:r>
            <w:r w:rsidR="00C3115C">
              <w:rPr>
                <w:webHidden/>
              </w:rPr>
              <w:t>56</w:t>
            </w:r>
            <w:r w:rsidR="00574CCF" w:rsidRPr="00C3115C">
              <w:rPr>
                <w:webHidden/>
              </w:rPr>
              <w:fldChar w:fldCharType="end"/>
            </w:r>
          </w:hyperlink>
        </w:p>
        <w:p w14:paraId="40EF11A4" w14:textId="77777777" w:rsidR="00574CCF" w:rsidRPr="00C3115C" w:rsidRDefault="000266BD" w:rsidP="00C3115C">
          <w:pPr>
            <w:pStyle w:val="TDC2"/>
            <w:rPr>
              <w:rFonts w:eastAsiaTheme="minorEastAsia"/>
              <w:noProof/>
              <w:lang w:val="es-EC" w:eastAsia="es-EC"/>
            </w:rPr>
          </w:pPr>
          <w:hyperlink w:anchor="_Toc514409076" w:history="1">
            <w:r w:rsidR="00574CCF" w:rsidRPr="00C3115C">
              <w:rPr>
                <w:rStyle w:val="Hipervnculo"/>
                <w:noProof/>
                <w:lang w:val="es-ES"/>
              </w:rPr>
              <w:t>SECCION VII. LISTA DE REQUISITOS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_Toc514409076 \h </w:instrText>
            </w:r>
            <w:r w:rsidR="00574CCF" w:rsidRPr="00C3115C">
              <w:rPr>
                <w:noProof/>
                <w:webHidden/>
              </w:rPr>
            </w:r>
            <w:r w:rsidR="00574CCF" w:rsidRPr="00C3115C">
              <w:rPr>
                <w:noProof/>
                <w:webHidden/>
              </w:rPr>
              <w:fldChar w:fldCharType="separate"/>
            </w:r>
            <w:r w:rsidR="00C3115C">
              <w:rPr>
                <w:noProof/>
                <w:webHidden/>
              </w:rPr>
              <w:t>56</w:t>
            </w:r>
            <w:r w:rsidR="00574CCF" w:rsidRPr="00C3115C">
              <w:rPr>
                <w:noProof/>
                <w:webHidden/>
              </w:rPr>
              <w:fldChar w:fldCharType="end"/>
            </w:r>
          </w:hyperlink>
        </w:p>
        <w:p w14:paraId="2E848F41" w14:textId="77777777" w:rsidR="00574CCF" w:rsidRPr="00C3115C" w:rsidRDefault="000266BD" w:rsidP="00C3115C">
          <w:pPr>
            <w:pStyle w:val="TDC2"/>
            <w:rPr>
              <w:rFonts w:eastAsiaTheme="minorEastAsia"/>
              <w:noProof/>
              <w:lang w:val="es-EC" w:eastAsia="es-EC"/>
            </w:rPr>
          </w:pPr>
          <w:hyperlink w:anchor="_Toc514409077" w:history="1">
            <w:r w:rsidR="00574CCF" w:rsidRPr="00C3115C">
              <w:rPr>
                <w:rStyle w:val="Hipervnculo"/>
                <w:rFonts w:eastAsia="Times New Roman" w:cs="Times New Roman"/>
                <w:b/>
                <w:bCs/>
                <w:noProof/>
                <w:lang w:val="es-ES"/>
              </w:rPr>
              <w:t>Lista de Bienes y Plan de Entrega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_Toc514409077 \h </w:instrText>
            </w:r>
            <w:r w:rsidR="00574CCF" w:rsidRPr="00C3115C">
              <w:rPr>
                <w:noProof/>
                <w:webHidden/>
              </w:rPr>
            </w:r>
            <w:r w:rsidR="00574CCF" w:rsidRPr="00C3115C">
              <w:rPr>
                <w:noProof/>
                <w:webHidden/>
              </w:rPr>
              <w:fldChar w:fldCharType="separate"/>
            </w:r>
            <w:r w:rsidR="00C3115C">
              <w:rPr>
                <w:noProof/>
                <w:webHidden/>
              </w:rPr>
              <w:t>56</w:t>
            </w:r>
            <w:r w:rsidR="00574CCF" w:rsidRPr="00C3115C">
              <w:rPr>
                <w:noProof/>
                <w:webHidden/>
              </w:rPr>
              <w:fldChar w:fldCharType="end"/>
            </w:r>
          </w:hyperlink>
        </w:p>
        <w:p w14:paraId="2E787FD0" w14:textId="77777777" w:rsidR="00574CCF" w:rsidRPr="00C3115C" w:rsidRDefault="000266BD" w:rsidP="00C3115C">
          <w:pPr>
            <w:pStyle w:val="TDC2"/>
            <w:rPr>
              <w:rFonts w:eastAsiaTheme="minorEastAsia"/>
              <w:noProof/>
              <w:lang w:val="es-EC" w:eastAsia="es-EC"/>
            </w:rPr>
          </w:pPr>
          <w:hyperlink w:anchor="_Toc514409078" w:history="1">
            <w:r w:rsidR="00574CCF" w:rsidRPr="00C3115C">
              <w:rPr>
                <w:rStyle w:val="Hipervnculo"/>
                <w:rFonts w:eastAsia="Times New Roman" w:cs="Times New Roman"/>
                <w:b/>
                <w:bCs/>
                <w:noProof/>
                <w:lang w:val="es-ES"/>
              </w:rPr>
              <w:t>Lista de Bienes y Plan de Entrega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_Toc514409078 \h </w:instrText>
            </w:r>
            <w:r w:rsidR="00574CCF" w:rsidRPr="00C3115C">
              <w:rPr>
                <w:noProof/>
                <w:webHidden/>
              </w:rPr>
            </w:r>
            <w:r w:rsidR="00574CCF" w:rsidRPr="00C3115C">
              <w:rPr>
                <w:noProof/>
                <w:webHidden/>
              </w:rPr>
              <w:fldChar w:fldCharType="separate"/>
            </w:r>
            <w:r w:rsidR="00C3115C">
              <w:rPr>
                <w:noProof/>
                <w:webHidden/>
              </w:rPr>
              <w:t>57</w:t>
            </w:r>
            <w:r w:rsidR="00574CCF" w:rsidRPr="00C3115C">
              <w:rPr>
                <w:noProof/>
                <w:webHidden/>
              </w:rPr>
              <w:fldChar w:fldCharType="end"/>
            </w:r>
          </w:hyperlink>
        </w:p>
        <w:p w14:paraId="5FCC282D" w14:textId="77777777" w:rsidR="00574CCF" w:rsidRPr="00C3115C" w:rsidRDefault="000266BD" w:rsidP="00C3115C">
          <w:pPr>
            <w:pStyle w:val="TDC2"/>
            <w:rPr>
              <w:rFonts w:eastAsiaTheme="minorEastAsia"/>
              <w:noProof/>
              <w:lang w:val="es-EC" w:eastAsia="es-EC"/>
            </w:rPr>
          </w:pPr>
          <w:hyperlink w:anchor="_Toc514409079"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_Toc514409079 \h </w:instrText>
            </w:r>
            <w:r w:rsidR="00574CCF" w:rsidRPr="00C3115C">
              <w:rPr>
                <w:noProof/>
                <w:webHidden/>
              </w:rPr>
            </w:r>
            <w:r w:rsidR="00574CCF" w:rsidRPr="00C3115C">
              <w:rPr>
                <w:noProof/>
                <w:webHidden/>
              </w:rPr>
              <w:fldChar w:fldCharType="separate"/>
            </w:r>
            <w:r w:rsidR="00C3115C">
              <w:rPr>
                <w:noProof/>
                <w:webHidden/>
              </w:rPr>
              <w:t>60</w:t>
            </w:r>
            <w:r w:rsidR="00574CCF" w:rsidRPr="00C3115C">
              <w:rPr>
                <w:noProof/>
                <w:webHidden/>
              </w:rPr>
              <w:fldChar w:fldCharType="end"/>
            </w:r>
          </w:hyperlink>
        </w:p>
        <w:p w14:paraId="362E297B" w14:textId="77777777" w:rsidR="00574CCF" w:rsidRPr="00C3115C" w:rsidRDefault="000266BD" w:rsidP="00C3115C">
          <w:pPr>
            <w:pStyle w:val="TDC2"/>
            <w:rPr>
              <w:rFonts w:eastAsiaTheme="minorEastAsia"/>
              <w:noProof/>
              <w:lang w:val="es-EC" w:eastAsia="es-EC"/>
            </w:rPr>
          </w:pPr>
          <w:hyperlink w:anchor="_Toc514409080"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_Toc514409080 \h </w:instrText>
            </w:r>
            <w:r w:rsidR="00574CCF" w:rsidRPr="00C3115C">
              <w:rPr>
                <w:noProof/>
                <w:webHidden/>
              </w:rPr>
            </w:r>
            <w:r w:rsidR="00574CCF" w:rsidRPr="00C3115C">
              <w:rPr>
                <w:noProof/>
                <w:webHidden/>
              </w:rPr>
              <w:fldChar w:fldCharType="separate"/>
            </w:r>
            <w:r w:rsidR="00C3115C">
              <w:rPr>
                <w:noProof/>
                <w:webHidden/>
              </w:rPr>
              <w:t>61</w:t>
            </w:r>
            <w:r w:rsidR="00574CCF" w:rsidRPr="00C3115C">
              <w:rPr>
                <w:noProof/>
                <w:webHidden/>
              </w:rPr>
              <w:fldChar w:fldCharType="end"/>
            </w:r>
          </w:hyperlink>
        </w:p>
        <w:p w14:paraId="23FA1313" w14:textId="77777777" w:rsidR="00574CCF" w:rsidRPr="00C3115C" w:rsidRDefault="000266BD" w:rsidP="00C3115C">
          <w:pPr>
            <w:pStyle w:val="TDC2"/>
            <w:rPr>
              <w:rFonts w:eastAsiaTheme="minorEastAsia"/>
              <w:noProof/>
              <w:lang w:val="es-EC" w:eastAsia="es-EC"/>
            </w:rPr>
          </w:pPr>
          <w:hyperlink w:anchor="_Toc514409081"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_Toc514409081 \h </w:instrText>
            </w:r>
            <w:r w:rsidR="00574CCF" w:rsidRPr="00C3115C">
              <w:rPr>
                <w:noProof/>
                <w:webHidden/>
              </w:rPr>
            </w:r>
            <w:r w:rsidR="00574CCF" w:rsidRPr="00C3115C">
              <w:rPr>
                <w:noProof/>
                <w:webHidden/>
              </w:rPr>
              <w:fldChar w:fldCharType="separate"/>
            </w:r>
            <w:r w:rsidR="00C3115C">
              <w:rPr>
                <w:noProof/>
                <w:webHidden/>
              </w:rPr>
              <w:t>62</w:t>
            </w:r>
            <w:r w:rsidR="00574CCF" w:rsidRPr="00C3115C">
              <w:rPr>
                <w:noProof/>
                <w:webHidden/>
              </w:rPr>
              <w:fldChar w:fldCharType="end"/>
            </w:r>
          </w:hyperlink>
        </w:p>
        <w:p w14:paraId="4BBA8D01" w14:textId="77777777" w:rsidR="00574CCF" w:rsidRPr="00C3115C" w:rsidRDefault="000266BD" w:rsidP="00C3115C">
          <w:pPr>
            <w:pStyle w:val="TDC2"/>
            <w:rPr>
              <w:rFonts w:eastAsiaTheme="minorEastAsia"/>
              <w:noProof/>
              <w:lang w:val="es-EC" w:eastAsia="es-EC"/>
            </w:rPr>
          </w:pPr>
          <w:hyperlink w:anchor="_Toc514409082"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_Toc514409082 \h </w:instrText>
            </w:r>
            <w:r w:rsidR="00574CCF" w:rsidRPr="00C3115C">
              <w:rPr>
                <w:noProof/>
                <w:webHidden/>
              </w:rPr>
            </w:r>
            <w:r w:rsidR="00574CCF" w:rsidRPr="00C3115C">
              <w:rPr>
                <w:noProof/>
                <w:webHidden/>
              </w:rPr>
              <w:fldChar w:fldCharType="separate"/>
            </w:r>
            <w:r w:rsidR="00C3115C">
              <w:rPr>
                <w:noProof/>
                <w:webHidden/>
              </w:rPr>
              <w:t>63</w:t>
            </w:r>
            <w:r w:rsidR="00574CCF" w:rsidRPr="00C3115C">
              <w:rPr>
                <w:noProof/>
                <w:webHidden/>
              </w:rPr>
              <w:fldChar w:fldCharType="end"/>
            </w:r>
          </w:hyperlink>
        </w:p>
        <w:p w14:paraId="4EC035AE" w14:textId="77777777" w:rsidR="00574CCF" w:rsidRPr="00C3115C" w:rsidRDefault="000266BD" w:rsidP="00C3115C">
          <w:pPr>
            <w:pStyle w:val="TDC2"/>
            <w:rPr>
              <w:rFonts w:eastAsiaTheme="minorEastAsia"/>
              <w:noProof/>
              <w:lang w:val="es-EC" w:eastAsia="es-EC"/>
            </w:rPr>
          </w:pPr>
          <w:hyperlink w:anchor="_Toc514409083" w:history="1">
            <w:r w:rsidR="00574CCF" w:rsidRPr="00C3115C">
              <w:rPr>
                <w:rStyle w:val="Hipervnculo"/>
                <w:rFonts w:eastAsia="Times New Roman" w:cs="Times New Roman"/>
                <w:b/>
                <w:bCs/>
                <w:noProof/>
                <w:lang w:val="es-ES"/>
              </w:rPr>
              <w:t>Sección VII. Especificaciones Técnicas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_Toc514409083 \h </w:instrText>
            </w:r>
            <w:r w:rsidR="00574CCF" w:rsidRPr="00C3115C">
              <w:rPr>
                <w:noProof/>
                <w:webHidden/>
              </w:rPr>
            </w:r>
            <w:r w:rsidR="00574CCF" w:rsidRPr="00C3115C">
              <w:rPr>
                <w:noProof/>
                <w:webHidden/>
              </w:rPr>
              <w:fldChar w:fldCharType="separate"/>
            </w:r>
            <w:r w:rsidR="00C3115C">
              <w:rPr>
                <w:noProof/>
                <w:webHidden/>
              </w:rPr>
              <w:t>64</w:t>
            </w:r>
            <w:r w:rsidR="00574CCF" w:rsidRPr="00C3115C">
              <w:rPr>
                <w:noProof/>
                <w:webHidden/>
              </w:rPr>
              <w:fldChar w:fldCharType="end"/>
            </w:r>
          </w:hyperlink>
        </w:p>
        <w:p w14:paraId="3ED837A4" w14:textId="77777777" w:rsidR="00574CCF" w:rsidRPr="00C3115C" w:rsidRDefault="000266BD" w:rsidP="00C3115C">
          <w:pPr>
            <w:pStyle w:val="TDC1"/>
            <w:rPr>
              <w:rFonts w:eastAsiaTheme="minorEastAsia"/>
              <w:b w:val="0"/>
              <w:lang w:val="es-EC" w:eastAsia="es-EC"/>
            </w:rPr>
          </w:pPr>
          <w:hyperlink w:anchor="_Toc514409084" w:history="1">
            <w:r w:rsidR="00574CCF" w:rsidRPr="00C3115C">
              <w:rPr>
                <w:rStyle w:val="Hipervnculo"/>
                <w:lang w:val="es-ES"/>
              </w:rPr>
              <w:t>PARTE III CONTRATO</w:t>
            </w:r>
            <w:r w:rsidR="00574CCF" w:rsidRPr="00C3115C">
              <w:rPr>
                <w:webHidden/>
              </w:rPr>
              <w:tab/>
            </w:r>
            <w:r w:rsidR="00574CCF" w:rsidRPr="00C3115C">
              <w:rPr>
                <w:webHidden/>
              </w:rPr>
              <w:fldChar w:fldCharType="begin"/>
            </w:r>
            <w:r w:rsidR="00574CCF" w:rsidRPr="00C3115C">
              <w:rPr>
                <w:webHidden/>
              </w:rPr>
              <w:instrText xml:space="preserve"> PAGEREF _Toc514409084 \h </w:instrText>
            </w:r>
            <w:r w:rsidR="00574CCF" w:rsidRPr="00C3115C">
              <w:rPr>
                <w:webHidden/>
              </w:rPr>
            </w:r>
            <w:r w:rsidR="00574CCF" w:rsidRPr="00C3115C">
              <w:rPr>
                <w:webHidden/>
              </w:rPr>
              <w:fldChar w:fldCharType="separate"/>
            </w:r>
            <w:r w:rsidR="00C3115C">
              <w:rPr>
                <w:webHidden/>
              </w:rPr>
              <w:t>95</w:t>
            </w:r>
            <w:r w:rsidR="00574CCF" w:rsidRPr="00C3115C">
              <w:rPr>
                <w:webHidden/>
              </w:rPr>
              <w:fldChar w:fldCharType="end"/>
            </w:r>
          </w:hyperlink>
        </w:p>
        <w:p w14:paraId="07DB69D8" w14:textId="77777777" w:rsidR="00574CCF" w:rsidRPr="00C3115C" w:rsidRDefault="000266BD" w:rsidP="00C3115C">
          <w:pPr>
            <w:pStyle w:val="TDC2"/>
            <w:rPr>
              <w:rFonts w:eastAsiaTheme="minorEastAsia"/>
              <w:noProof/>
              <w:lang w:val="es-EC" w:eastAsia="es-EC"/>
            </w:rPr>
          </w:pPr>
          <w:hyperlink w:anchor="_Toc514409085" w:history="1">
            <w:r w:rsidR="00574CCF" w:rsidRPr="00C3115C">
              <w:rPr>
                <w:rStyle w:val="Hipervnculo"/>
                <w:noProof/>
                <w:lang w:val="es-ES"/>
              </w:rPr>
              <w:t>SECCIÓN VIII. CONDICIONES GENERALES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_Toc514409085 \h </w:instrText>
            </w:r>
            <w:r w:rsidR="00574CCF" w:rsidRPr="00C3115C">
              <w:rPr>
                <w:noProof/>
                <w:webHidden/>
              </w:rPr>
            </w:r>
            <w:r w:rsidR="00574CCF" w:rsidRPr="00C3115C">
              <w:rPr>
                <w:noProof/>
                <w:webHidden/>
              </w:rPr>
              <w:fldChar w:fldCharType="separate"/>
            </w:r>
            <w:r w:rsidR="00C3115C">
              <w:rPr>
                <w:noProof/>
                <w:webHidden/>
              </w:rPr>
              <w:t>95</w:t>
            </w:r>
            <w:r w:rsidR="00574CCF" w:rsidRPr="00C3115C">
              <w:rPr>
                <w:noProof/>
                <w:webHidden/>
              </w:rPr>
              <w:fldChar w:fldCharType="end"/>
            </w:r>
          </w:hyperlink>
        </w:p>
        <w:p w14:paraId="07784017" w14:textId="77777777" w:rsidR="00574CCF" w:rsidRPr="00C3115C" w:rsidRDefault="000266BD" w:rsidP="00C3115C">
          <w:pPr>
            <w:pStyle w:val="TDC2"/>
            <w:rPr>
              <w:rFonts w:eastAsiaTheme="minorEastAsia"/>
              <w:noProof/>
              <w:lang w:val="es-EC" w:eastAsia="es-EC"/>
            </w:rPr>
          </w:pPr>
          <w:hyperlink w:anchor="_Toc514409086" w:history="1">
            <w:r w:rsidR="00574CCF" w:rsidRPr="00C3115C">
              <w:rPr>
                <w:rStyle w:val="Hipervnculo"/>
                <w:b/>
                <w:noProof/>
                <w:lang w:val="es-ES"/>
              </w:rPr>
              <w:t>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Definiciones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_Toc514409086 \h </w:instrText>
            </w:r>
            <w:r w:rsidR="00574CCF" w:rsidRPr="00C3115C">
              <w:rPr>
                <w:noProof/>
                <w:webHidden/>
              </w:rPr>
            </w:r>
            <w:r w:rsidR="00574CCF" w:rsidRPr="00C3115C">
              <w:rPr>
                <w:noProof/>
                <w:webHidden/>
              </w:rPr>
              <w:fldChar w:fldCharType="separate"/>
            </w:r>
            <w:r w:rsidR="00C3115C">
              <w:rPr>
                <w:noProof/>
                <w:webHidden/>
              </w:rPr>
              <w:t>95</w:t>
            </w:r>
            <w:r w:rsidR="00574CCF" w:rsidRPr="00C3115C">
              <w:rPr>
                <w:noProof/>
                <w:webHidden/>
              </w:rPr>
              <w:fldChar w:fldCharType="end"/>
            </w:r>
          </w:hyperlink>
        </w:p>
        <w:p w14:paraId="2B3F63CF" w14:textId="77777777" w:rsidR="00574CCF" w:rsidRPr="00C3115C" w:rsidRDefault="000266BD" w:rsidP="00C3115C">
          <w:pPr>
            <w:pStyle w:val="TDC2"/>
            <w:rPr>
              <w:rFonts w:eastAsiaTheme="minorEastAsia"/>
              <w:noProof/>
              <w:lang w:val="es-EC" w:eastAsia="es-EC"/>
            </w:rPr>
          </w:pPr>
          <w:hyperlink w:anchor="_Toc514409087" w:history="1">
            <w:r w:rsidR="00574CCF" w:rsidRPr="00C3115C">
              <w:rPr>
                <w:rStyle w:val="Hipervnculo"/>
                <w:b/>
                <w:noProof/>
                <w:lang w:val="es-ES"/>
              </w:rPr>
              <w:t>2.</w:t>
            </w:r>
            <w:r w:rsidR="00574CCF" w:rsidRPr="00C3115C">
              <w:rPr>
                <w:rFonts w:eastAsiaTheme="minorEastAsia"/>
                <w:noProof/>
                <w:lang w:val="es-EC" w:eastAsia="es-EC"/>
              </w:rPr>
              <w:tab/>
            </w:r>
            <w:r w:rsidR="00574CCF" w:rsidRPr="00C3115C">
              <w:rPr>
                <w:rStyle w:val="Hipervnculo"/>
                <w:rFonts w:ascii="Calibri" w:hAnsi="Calibri"/>
                <w:b/>
                <w:noProof/>
                <w:lang w:val="es-ES"/>
              </w:rPr>
              <w:t>Documentos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_Toc514409087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39E4D18B" w14:textId="77777777" w:rsidR="00574CCF" w:rsidRPr="00C3115C" w:rsidRDefault="000266BD" w:rsidP="00C3115C">
          <w:pPr>
            <w:pStyle w:val="TDC2"/>
            <w:rPr>
              <w:rFonts w:eastAsiaTheme="minorEastAsia"/>
              <w:noProof/>
              <w:lang w:val="es-EC" w:eastAsia="es-EC"/>
            </w:rPr>
          </w:pPr>
          <w:hyperlink w:anchor="_Toc514409088" w:history="1">
            <w:r w:rsidR="00574CCF" w:rsidRPr="00C3115C">
              <w:rPr>
                <w:rStyle w:val="Hipervnculo"/>
                <w:b/>
                <w:noProof/>
                <w:lang w:val="es-ES"/>
              </w:rPr>
              <w:t>3.</w:t>
            </w:r>
            <w:r w:rsidR="00574CCF" w:rsidRPr="00C3115C">
              <w:rPr>
                <w:rFonts w:eastAsiaTheme="minorEastAsia"/>
                <w:noProof/>
                <w:lang w:val="es-EC" w:eastAsia="es-EC"/>
              </w:rPr>
              <w:tab/>
            </w:r>
            <w:r w:rsidR="00574CCF" w:rsidRPr="00C3115C">
              <w:rPr>
                <w:rStyle w:val="Hipervnculo"/>
                <w:rFonts w:ascii="Calibri" w:hAnsi="Calibri"/>
                <w:b/>
                <w:noProof/>
                <w:lang w:val="es-ES"/>
              </w:rPr>
              <w:t>Fraude y Corrupción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_Toc514409088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1A479711" w14:textId="77777777" w:rsidR="00574CCF" w:rsidRPr="00C3115C" w:rsidRDefault="000266BD" w:rsidP="00C3115C">
          <w:pPr>
            <w:pStyle w:val="TDC2"/>
            <w:rPr>
              <w:rFonts w:eastAsiaTheme="minorEastAsia"/>
              <w:noProof/>
              <w:lang w:val="es-EC" w:eastAsia="es-EC"/>
            </w:rPr>
          </w:pPr>
          <w:hyperlink w:anchor="_Toc514409089" w:history="1">
            <w:r w:rsidR="00574CCF" w:rsidRPr="00C3115C">
              <w:rPr>
                <w:rStyle w:val="Hipervnculo"/>
                <w:b/>
                <w:noProof/>
                <w:lang w:val="es-ES"/>
              </w:rPr>
              <w:t>4.</w:t>
            </w:r>
            <w:r w:rsidR="00574CCF" w:rsidRPr="00C3115C">
              <w:rPr>
                <w:rFonts w:eastAsiaTheme="minorEastAsia"/>
                <w:noProof/>
                <w:lang w:val="es-EC" w:eastAsia="es-EC"/>
              </w:rPr>
              <w:tab/>
            </w:r>
            <w:r w:rsidR="00574CCF" w:rsidRPr="00C3115C">
              <w:rPr>
                <w:rStyle w:val="Hipervnculo"/>
                <w:rFonts w:ascii="Calibri" w:hAnsi="Calibri"/>
                <w:b/>
                <w:noProof/>
                <w:lang w:val="es-ES"/>
              </w:rPr>
              <w:t>Interpretación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_Toc514409089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477B2B49" w14:textId="77777777" w:rsidR="00574CCF" w:rsidRPr="00C3115C" w:rsidRDefault="000266BD" w:rsidP="00C3115C">
          <w:pPr>
            <w:pStyle w:val="TDC2"/>
            <w:rPr>
              <w:rFonts w:eastAsiaTheme="minorEastAsia"/>
              <w:noProof/>
              <w:lang w:val="es-EC" w:eastAsia="es-EC"/>
            </w:rPr>
          </w:pPr>
          <w:hyperlink w:anchor="_Toc514409090" w:history="1">
            <w:r w:rsidR="00574CCF" w:rsidRPr="00C3115C">
              <w:rPr>
                <w:rStyle w:val="Hipervnculo"/>
                <w:b/>
                <w:noProof/>
                <w:lang w:val="es-ES"/>
              </w:rPr>
              <w:t>5.</w:t>
            </w:r>
            <w:r w:rsidR="00574CCF" w:rsidRPr="00C3115C">
              <w:rPr>
                <w:rFonts w:eastAsiaTheme="minorEastAsia"/>
                <w:noProof/>
                <w:lang w:val="es-EC" w:eastAsia="es-EC"/>
              </w:rPr>
              <w:tab/>
            </w:r>
            <w:r w:rsidR="00574CCF" w:rsidRPr="00C3115C">
              <w:rPr>
                <w:rStyle w:val="Hipervnculo"/>
                <w:rFonts w:ascii="Calibri" w:hAnsi="Calibri"/>
                <w:b/>
                <w:noProof/>
                <w:lang w:val="es-ES"/>
              </w:rPr>
              <w:t>Idioma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_Toc514409090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5B386DA1" w14:textId="77777777" w:rsidR="00574CCF" w:rsidRPr="00C3115C" w:rsidRDefault="000266BD" w:rsidP="00C3115C">
          <w:pPr>
            <w:pStyle w:val="TDC2"/>
            <w:rPr>
              <w:rFonts w:eastAsiaTheme="minorEastAsia"/>
              <w:noProof/>
              <w:lang w:val="es-EC" w:eastAsia="es-EC"/>
            </w:rPr>
          </w:pPr>
          <w:hyperlink w:anchor="_Toc514409091" w:history="1">
            <w:r w:rsidR="00574CCF" w:rsidRPr="00C3115C">
              <w:rPr>
                <w:rStyle w:val="Hipervnculo"/>
                <w:b/>
                <w:noProof/>
                <w:lang w:val="es-ES"/>
              </w:rPr>
              <w:t>6.</w:t>
            </w:r>
            <w:r w:rsidR="00574CCF" w:rsidRPr="00C3115C">
              <w:rPr>
                <w:rFonts w:eastAsiaTheme="minorEastAsia"/>
                <w:noProof/>
                <w:lang w:val="es-EC" w:eastAsia="es-EC"/>
              </w:rPr>
              <w:tab/>
            </w:r>
            <w:r w:rsidR="00574CCF" w:rsidRPr="00C3115C">
              <w:rPr>
                <w:rStyle w:val="Hipervnculo"/>
                <w:rFonts w:ascii="Calibri" w:hAnsi="Calibri"/>
                <w:b/>
                <w:noProof/>
                <w:lang w:val="es-ES"/>
              </w:rPr>
              <w:t>Asociación en Participación o Consorcio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_Toc514409091 \h </w:instrText>
            </w:r>
            <w:r w:rsidR="00574CCF" w:rsidRPr="00C3115C">
              <w:rPr>
                <w:noProof/>
                <w:webHidden/>
              </w:rPr>
            </w:r>
            <w:r w:rsidR="00574CCF" w:rsidRPr="00C3115C">
              <w:rPr>
                <w:noProof/>
                <w:webHidden/>
              </w:rPr>
              <w:fldChar w:fldCharType="separate"/>
            </w:r>
            <w:r w:rsidR="00C3115C">
              <w:rPr>
                <w:noProof/>
                <w:webHidden/>
              </w:rPr>
              <w:t>97</w:t>
            </w:r>
            <w:r w:rsidR="00574CCF" w:rsidRPr="00C3115C">
              <w:rPr>
                <w:noProof/>
                <w:webHidden/>
              </w:rPr>
              <w:fldChar w:fldCharType="end"/>
            </w:r>
          </w:hyperlink>
        </w:p>
        <w:p w14:paraId="1ED298B9" w14:textId="77777777" w:rsidR="00574CCF" w:rsidRPr="00C3115C" w:rsidRDefault="000266BD" w:rsidP="00C3115C">
          <w:pPr>
            <w:pStyle w:val="TDC2"/>
            <w:rPr>
              <w:rFonts w:eastAsiaTheme="minorEastAsia"/>
              <w:noProof/>
              <w:lang w:val="es-EC" w:eastAsia="es-EC"/>
            </w:rPr>
          </w:pPr>
          <w:hyperlink w:anchor="_Toc514409092" w:history="1">
            <w:r w:rsidR="00574CCF" w:rsidRPr="00C3115C">
              <w:rPr>
                <w:rStyle w:val="Hipervnculo"/>
                <w:b/>
                <w:noProof/>
                <w:lang w:val="es-ES"/>
              </w:rPr>
              <w:t>7.</w:t>
            </w:r>
            <w:r w:rsidR="00574CCF" w:rsidRPr="00C3115C">
              <w:rPr>
                <w:rFonts w:eastAsiaTheme="minorEastAsia"/>
                <w:noProof/>
                <w:lang w:val="es-EC" w:eastAsia="es-EC"/>
              </w:rPr>
              <w:tab/>
            </w:r>
            <w:r w:rsidR="00574CCF" w:rsidRPr="00C3115C">
              <w:rPr>
                <w:rStyle w:val="Hipervnculo"/>
                <w:rFonts w:ascii="Calibri" w:hAnsi="Calibri"/>
                <w:b/>
                <w:noProof/>
                <w:lang w:val="es-ES"/>
              </w:rPr>
              <w:t>Elegibilidad</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_Toc514409092 \h </w:instrText>
            </w:r>
            <w:r w:rsidR="00574CCF" w:rsidRPr="00C3115C">
              <w:rPr>
                <w:noProof/>
                <w:webHidden/>
              </w:rPr>
            </w:r>
            <w:r w:rsidR="00574CCF" w:rsidRPr="00C3115C">
              <w:rPr>
                <w:noProof/>
                <w:webHidden/>
              </w:rPr>
              <w:fldChar w:fldCharType="separate"/>
            </w:r>
            <w:r w:rsidR="00C3115C">
              <w:rPr>
                <w:noProof/>
                <w:webHidden/>
              </w:rPr>
              <w:t>97</w:t>
            </w:r>
            <w:r w:rsidR="00574CCF" w:rsidRPr="00C3115C">
              <w:rPr>
                <w:noProof/>
                <w:webHidden/>
              </w:rPr>
              <w:fldChar w:fldCharType="end"/>
            </w:r>
          </w:hyperlink>
        </w:p>
        <w:p w14:paraId="1039C5E1" w14:textId="77777777" w:rsidR="00574CCF" w:rsidRPr="00C3115C" w:rsidRDefault="000266BD" w:rsidP="00C3115C">
          <w:pPr>
            <w:pStyle w:val="TDC2"/>
            <w:rPr>
              <w:rFonts w:eastAsiaTheme="minorEastAsia"/>
              <w:noProof/>
              <w:lang w:val="es-EC" w:eastAsia="es-EC"/>
            </w:rPr>
          </w:pPr>
          <w:hyperlink w:anchor="_Toc514409093" w:history="1">
            <w:r w:rsidR="00574CCF" w:rsidRPr="00C3115C">
              <w:rPr>
                <w:rStyle w:val="Hipervnculo"/>
                <w:b/>
                <w:noProof/>
                <w:lang w:val="es-ES"/>
              </w:rPr>
              <w:t>8.</w:t>
            </w:r>
            <w:r w:rsidR="00574CCF" w:rsidRPr="00C3115C">
              <w:rPr>
                <w:rFonts w:eastAsiaTheme="minorEastAsia"/>
                <w:noProof/>
                <w:lang w:val="es-EC" w:eastAsia="es-EC"/>
              </w:rPr>
              <w:tab/>
            </w:r>
            <w:r w:rsidR="00574CCF" w:rsidRPr="00C3115C">
              <w:rPr>
                <w:rStyle w:val="Hipervnculo"/>
                <w:b/>
                <w:noProof/>
                <w:lang w:val="es-ES"/>
              </w:rPr>
              <w:t>Notificaciones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_Toc514409093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136905F5" w14:textId="77777777" w:rsidR="00574CCF" w:rsidRPr="00C3115C" w:rsidRDefault="000266BD" w:rsidP="00C3115C">
          <w:pPr>
            <w:pStyle w:val="TDC2"/>
            <w:rPr>
              <w:rFonts w:eastAsiaTheme="minorEastAsia"/>
              <w:noProof/>
              <w:lang w:val="es-EC" w:eastAsia="es-EC"/>
            </w:rPr>
          </w:pPr>
          <w:hyperlink w:anchor="_Toc514409094" w:history="1">
            <w:r w:rsidR="00574CCF" w:rsidRPr="00C3115C">
              <w:rPr>
                <w:rStyle w:val="Hipervnculo"/>
                <w:b/>
                <w:noProof/>
                <w:lang w:val="es-ES"/>
              </w:rPr>
              <w:t>9.</w:t>
            </w:r>
            <w:r w:rsidR="00574CCF" w:rsidRPr="00C3115C">
              <w:rPr>
                <w:rFonts w:eastAsiaTheme="minorEastAsia"/>
                <w:noProof/>
                <w:lang w:val="es-EC" w:eastAsia="es-EC"/>
              </w:rPr>
              <w:tab/>
            </w:r>
            <w:r w:rsidR="00574CCF" w:rsidRPr="00C3115C">
              <w:rPr>
                <w:rStyle w:val="Hipervnculo"/>
                <w:b/>
                <w:noProof/>
                <w:lang w:val="es-ES"/>
              </w:rPr>
              <w:t>Ley Aplicable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_Toc514409094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3F164AD7" w14:textId="77777777" w:rsidR="00574CCF" w:rsidRPr="00C3115C" w:rsidRDefault="000266BD" w:rsidP="00C3115C">
          <w:pPr>
            <w:pStyle w:val="TDC2"/>
            <w:rPr>
              <w:rFonts w:eastAsiaTheme="minorEastAsia"/>
              <w:noProof/>
              <w:lang w:val="es-EC" w:eastAsia="es-EC"/>
            </w:rPr>
          </w:pPr>
          <w:hyperlink w:anchor="_Toc514409095" w:history="1">
            <w:r w:rsidR="00574CCF" w:rsidRPr="00C3115C">
              <w:rPr>
                <w:rStyle w:val="Hipervnculo"/>
                <w:b/>
                <w:noProof/>
                <w:lang w:val="es-ES"/>
              </w:rPr>
              <w:t>10.</w:t>
            </w:r>
            <w:r w:rsidR="00574CCF" w:rsidRPr="00C3115C">
              <w:rPr>
                <w:rFonts w:eastAsiaTheme="minorEastAsia"/>
                <w:noProof/>
                <w:lang w:val="es-EC" w:eastAsia="es-EC"/>
              </w:rPr>
              <w:tab/>
            </w:r>
            <w:r w:rsidR="00574CCF" w:rsidRPr="00C3115C">
              <w:rPr>
                <w:rStyle w:val="Hipervnculo"/>
                <w:b/>
                <w:noProof/>
                <w:lang w:val="es-ES"/>
              </w:rPr>
              <w:t>Solución de Controversias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_Toc514409095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5541F4D8" w14:textId="77777777" w:rsidR="00574CCF" w:rsidRPr="00C3115C" w:rsidRDefault="000266BD" w:rsidP="00C3115C">
          <w:pPr>
            <w:pStyle w:val="TDC2"/>
            <w:rPr>
              <w:rFonts w:eastAsiaTheme="minorEastAsia"/>
              <w:noProof/>
              <w:lang w:val="es-EC" w:eastAsia="es-EC"/>
            </w:rPr>
          </w:pPr>
          <w:hyperlink w:anchor="_Toc514409096" w:history="1">
            <w:r w:rsidR="00574CCF" w:rsidRPr="00C3115C">
              <w:rPr>
                <w:rStyle w:val="Hipervnculo"/>
                <w:b/>
                <w:noProof/>
                <w:lang w:val="es-ES"/>
              </w:rPr>
              <w:t>11.</w:t>
            </w:r>
            <w:r w:rsidR="00574CCF" w:rsidRPr="00C3115C">
              <w:rPr>
                <w:rFonts w:eastAsiaTheme="minorEastAsia"/>
                <w:noProof/>
                <w:lang w:val="es-EC" w:eastAsia="es-EC"/>
              </w:rPr>
              <w:tab/>
            </w:r>
            <w:r w:rsidR="00574CCF" w:rsidRPr="00C3115C">
              <w:rPr>
                <w:rStyle w:val="Hipervnculo"/>
                <w:b/>
                <w:noProof/>
                <w:lang w:val="es-ES"/>
              </w:rPr>
              <w:t>Inspecciones y Auditorias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_Toc514409096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5E5ADB08" w14:textId="77777777" w:rsidR="00574CCF" w:rsidRPr="00C3115C" w:rsidRDefault="000266BD" w:rsidP="00C3115C">
          <w:pPr>
            <w:pStyle w:val="TDC2"/>
            <w:rPr>
              <w:rFonts w:eastAsiaTheme="minorEastAsia"/>
              <w:noProof/>
              <w:lang w:val="es-EC" w:eastAsia="es-EC"/>
            </w:rPr>
          </w:pPr>
          <w:hyperlink w:anchor="_Toc514409097" w:history="1">
            <w:r w:rsidR="00574CCF" w:rsidRPr="00C3115C">
              <w:rPr>
                <w:rStyle w:val="Hipervnculo"/>
                <w:b/>
                <w:noProof/>
                <w:lang w:val="es-ES"/>
              </w:rPr>
              <w:t>12.</w:t>
            </w:r>
            <w:r w:rsidR="00574CCF" w:rsidRPr="00C3115C">
              <w:rPr>
                <w:rFonts w:eastAsiaTheme="minorEastAsia"/>
                <w:noProof/>
                <w:lang w:val="es-EC" w:eastAsia="es-EC"/>
              </w:rPr>
              <w:tab/>
            </w:r>
            <w:r w:rsidR="00574CCF" w:rsidRPr="00C3115C">
              <w:rPr>
                <w:rStyle w:val="Hipervnculo"/>
                <w:b/>
                <w:noProof/>
                <w:lang w:val="es-ES"/>
              </w:rPr>
              <w:t>Alcance de los Suministros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_Toc514409097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5E91B691" w14:textId="77777777" w:rsidR="00574CCF" w:rsidRPr="00C3115C" w:rsidRDefault="000266BD" w:rsidP="00C3115C">
          <w:pPr>
            <w:pStyle w:val="TDC2"/>
            <w:rPr>
              <w:rFonts w:eastAsiaTheme="minorEastAsia"/>
              <w:noProof/>
              <w:lang w:val="es-EC" w:eastAsia="es-EC"/>
            </w:rPr>
          </w:pPr>
          <w:hyperlink w:anchor="_Toc514409098" w:history="1">
            <w:r w:rsidR="00574CCF" w:rsidRPr="00C3115C">
              <w:rPr>
                <w:rStyle w:val="Hipervnculo"/>
                <w:b/>
                <w:noProof/>
                <w:lang w:val="es-ES"/>
              </w:rPr>
              <w:t>13.</w:t>
            </w:r>
            <w:r w:rsidR="00574CCF" w:rsidRPr="00C3115C">
              <w:rPr>
                <w:rFonts w:eastAsiaTheme="minorEastAsia"/>
                <w:noProof/>
                <w:lang w:val="es-EC" w:eastAsia="es-EC"/>
              </w:rPr>
              <w:tab/>
            </w:r>
            <w:r w:rsidR="00574CCF" w:rsidRPr="00C3115C">
              <w:rPr>
                <w:rStyle w:val="Hipervnculo"/>
                <w:b/>
                <w:noProof/>
                <w:lang w:val="es-ES"/>
              </w:rPr>
              <w:t>Entrega y Documentos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_Toc514409098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1715D1C3" w14:textId="77777777" w:rsidR="00574CCF" w:rsidRPr="00C3115C" w:rsidRDefault="000266BD" w:rsidP="00C3115C">
          <w:pPr>
            <w:pStyle w:val="TDC2"/>
            <w:rPr>
              <w:rFonts w:eastAsiaTheme="minorEastAsia"/>
              <w:noProof/>
              <w:lang w:val="es-EC" w:eastAsia="es-EC"/>
            </w:rPr>
          </w:pPr>
          <w:hyperlink w:anchor="_Toc514409099" w:history="1">
            <w:r w:rsidR="00574CCF" w:rsidRPr="00C3115C">
              <w:rPr>
                <w:rStyle w:val="Hipervnculo"/>
                <w:b/>
                <w:noProof/>
                <w:lang w:val="es-ES"/>
              </w:rPr>
              <w:t>14.</w:t>
            </w:r>
            <w:r w:rsidR="00574CCF" w:rsidRPr="00C3115C">
              <w:rPr>
                <w:rFonts w:eastAsiaTheme="minorEastAsia"/>
                <w:noProof/>
                <w:lang w:val="es-EC" w:eastAsia="es-EC"/>
              </w:rPr>
              <w:tab/>
            </w:r>
            <w:r w:rsidR="00574CCF" w:rsidRPr="00C3115C">
              <w:rPr>
                <w:rStyle w:val="Hipervnculo"/>
                <w:b/>
                <w:noProof/>
                <w:lang w:val="es-ES"/>
              </w:rPr>
              <w:t>Responsabilidades del Proveedor</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_Toc514409099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3B1CEDB2" w14:textId="77777777" w:rsidR="00574CCF" w:rsidRPr="00C3115C" w:rsidRDefault="000266BD" w:rsidP="00C3115C">
          <w:pPr>
            <w:pStyle w:val="TDC2"/>
            <w:rPr>
              <w:rFonts w:eastAsiaTheme="minorEastAsia"/>
              <w:noProof/>
              <w:lang w:val="es-EC" w:eastAsia="es-EC"/>
            </w:rPr>
          </w:pPr>
          <w:hyperlink w:anchor="_Toc514409100" w:history="1">
            <w:r w:rsidR="00574CCF" w:rsidRPr="00C3115C">
              <w:rPr>
                <w:rStyle w:val="Hipervnculo"/>
                <w:b/>
                <w:noProof/>
                <w:lang w:val="es-ES"/>
              </w:rPr>
              <w:t>15.</w:t>
            </w:r>
            <w:r w:rsidR="00574CCF" w:rsidRPr="00C3115C">
              <w:rPr>
                <w:rFonts w:eastAsiaTheme="minorEastAsia"/>
                <w:noProof/>
                <w:lang w:val="es-EC" w:eastAsia="es-EC"/>
              </w:rPr>
              <w:tab/>
            </w:r>
            <w:r w:rsidR="00574CCF" w:rsidRPr="00C3115C">
              <w:rPr>
                <w:rStyle w:val="Hipervnculo"/>
                <w:b/>
                <w:noProof/>
                <w:lang w:val="es-ES"/>
              </w:rPr>
              <w:t>Precio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_Toc514409100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5FD7A6EB" w14:textId="77777777" w:rsidR="00574CCF" w:rsidRPr="00C3115C" w:rsidRDefault="000266BD" w:rsidP="00C3115C">
          <w:pPr>
            <w:pStyle w:val="TDC2"/>
            <w:rPr>
              <w:rFonts w:eastAsiaTheme="minorEastAsia"/>
              <w:noProof/>
              <w:lang w:val="es-EC" w:eastAsia="es-EC"/>
            </w:rPr>
          </w:pPr>
          <w:hyperlink w:anchor="_Toc514409101" w:history="1">
            <w:r w:rsidR="00574CCF" w:rsidRPr="00C3115C">
              <w:rPr>
                <w:rStyle w:val="Hipervnculo"/>
                <w:b/>
                <w:noProof/>
                <w:lang w:val="es-ES"/>
              </w:rPr>
              <w:t>16.</w:t>
            </w:r>
            <w:r w:rsidR="00574CCF" w:rsidRPr="00C3115C">
              <w:rPr>
                <w:rFonts w:eastAsiaTheme="minorEastAsia"/>
                <w:noProof/>
                <w:lang w:val="es-EC" w:eastAsia="es-EC"/>
              </w:rPr>
              <w:tab/>
            </w:r>
            <w:r w:rsidR="00574CCF" w:rsidRPr="00C3115C">
              <w:rPr>
                <w:rStyle w:val="Hipervnculo"/>
                <w:b/>
                <w:noProof/>
                <w:lang w:val="es-ES"/>
              </w:rPr>
              <w:t>Condiciones de Pago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_Toc514409101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6F2B7CBB" w14:textId="77777777" w:rsidR="00574CCF" w:rsidRPr="00C3115C" w:rsidRDefault="000266BD" w:rsidP="00C3115C">
          <w:pPr>
            <w:pStyle w:val="TDC2"/>
            <w:rPr>
              <w:rFonts w:eastAsiaTheme="minorEastAsia"/>
              <w:noProof/>
              <w:lang w:val="es-EC" w:eastAsia="es-EC"/>
            </w:rPr>
          </w:pPr>
          <w:hyperlink w:anchor="_Toc514409102" w:history="1">
            <w:r w:rsidR="00574CCF" w:rsidRPr="00C3115C">
              <w:rPr>
                <w:rStyle w:val="Hipervnculo"/>
                <w:b/>
                <w:noProof/>
                <w:lang w:val="es-ES"/>
              </w:rPr>
              <w:t>17.</w:t>
            </w:r>
            <w:r w:rsidR="00574CCF" w:rsidRPr="00C3115C">
              <w:rPr>
                <w:rFonts w:eastAsiaTheme="minorEastAsia"/>
                <w:noProof/>
                <w:lang w:val="es-EC" w:eastAsia="es-EC"/>
              </w:rPr>
              <w:tab/>
            </w:r>
            <w:r w:rsidR="00574CCF" w:rsidRPr="00C3115C">
              <w:rPr>
                <w:rStyle w:val="Hipervnculo"/>
                <w:b/>
                <w:noProof/>
                <w:lang w:val="es-ES"/>
              </w:rPr>
              <w:t>Impuestos y Derechos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_Toc514409102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725CF955" w14:textId="77777777" w:rsidR="00574CCF" w:rsidRPr="00C3115C" w:rsidRDefault="000266BD" w:rsidP="00C3115C">
          <w:pPr>
            <w:pStyle w:val="TDC2"/>
            <w:rPr>
              <w:rFonts w:eastAsiaTheme="minorEastAsia"/>
              <w:noProof/>
              <w:lang w:val="es-EC" w:eastAsia="es-EC"/>
            </w:rPr>
          </w:pPr>
          <w:hyperlink w:anchor="_Toc514409103" w:history="1">
            <w:r w:rsidR="00574CCF" w:rsidRPr="00C3115C">
              <w:rPr>
                <w:rStyle w:val="Hipervnculo"/>
                <w:b/>
                <w:noProof/>
                <w:lang w:val="es-ES"/>
              </w:rPr>
              <w:t>18.</w:t>
            </w:r>
            <w:r w:rsidR="00574CCF" w:rsidRPr="00C3115C">
              <w:rPr>
                <w:rFonts w:eastAsiaTheme="minorEastAsia"/>
                <w:noProof/>
                <w:lang w:val="es-EC" w:eastAsia="es-EC"/>
              </w:rPr>
              <w:tab/>
            </w:r>
            <w:r w:rsidR="00574CCF" w:rsidRPr="00C3115C">
              <w:rPr>
                <w:rStyle w:val="Hipervnculo"/>
                <w:b/>
                <w:noProof/>
                <w:lang w:val="es-ES"/>
              </w:rPr>
              <w:t>Garantía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_Toc514409103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73D62531" w14:textId="77777777" w:rsidR="00574CCF" w:rsidRPr="00C3115C" w:rsidRDefault="000266BD" w:rsidP="00C3115C">
          <w:pPr>
            <w:pStyle w:val="TDC2"/>
            <w:rPr>
              <w:rFonts w:eastAsiaTheme="minorEastAsia"/>
              <w:noProof/>
              <w:lang w:val="es-EC" w:eastAsia="es-EC"/>
            </w:rPr>
          </w:pPr>
          <w:hyperlink w:anchor="_Toc514409104" w:history="1">
            <w:r w:rsidR="00574CCF" w:rsidRPr="00C3115C">
              <w:rPr>
                <w:rStyle w:val="Hipervnculo"/>
                <w:b/>
                <w:noProof/>
                <w:lang w:val="es-ES"/>
              </w:rPr>
              <w:t>19.</w:t>
            </w:r>
            <w:r w:rsidR="00574CCF" w:rsidRPr="00C3115C">
              <w:rPr>
                <w:rFonts w:eastAsiaTheme="minorEastAsia"/>
                <w:noProof/>
                <w:lang w:val="es-EC" w:eastAsia="es-EC"/>
              </w:rPr>
              <w:tab/>
            </w:r>
            <w:r w:rsidR="00574CCF" w:rsidRPr="00C3115C">
              <w:rPr>
                <w:rStyle w:val="Hipervnculo"/>
                <w:b/>
                <w:noProof/>
                <w:lang w:val="es-ES"/>
              </w:rPr>
              <w:t>Derechos de Autor</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_Toc514409104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795DB79E" w14:textId="77777777" w:rsidR="00574CCF" w:rsidRPr="00C3115C" w:rsidRDefault="000266BD" w:rsidP="00C3115C">
          <w:pPr>
            <w:pStyle w:val="TDC2"/>
            <w:rPr>
              <w:rFonts w:eastAsiaTheme="minorEastAsia"/>
              <w:noProof/>
              <w:lang w:val="es-EC" w:eastAsia="es-EC"/>
            </w:rPr>
          </w:pPr>
          <w:hyperlink w:anchor="_Toc514409105" w:history="1">
            <w:r w:rsidR="00574CCF" w:rsidRPr="00C3115C">
              <w:rPr>
                <w:rStyle w:val="Hipervnculo"/>
                <w:b/>
                <w:noProof/>
                <w:lang w:val="es-ES"/>
              </w:rPr>
              <w:t>20.</w:t>
            </w:r>
            <w:r w:rsidR="00574CCF" w:rsidRPr="00C3115C">
              <w:rPr>
                <w:rFonts w:eastAsiaTheme="minorEastAsia"/>
                <w:noProof/>
                <w:lang w:val="es-EC" w:eastAsia="es-EC"/>
              </w:rPr>
              <w:tab/>
            </w:r>
            <w:r w:rsidR="00574CCF" w:rsidRPr="00C3115C">
              <w:rPr>
                <w:rStyle w:val="Hipervnculo"/>
                <w:b/>
                <w:noProof/>
                <w:lang w:val="es-ES"/>
              </w:rPr>
              <w:t>Confidencialidad de la Información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_Toc514409105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1B5A1B1E" w14:textId="77777777" w:rsidR="00574CCF" w:rsidRPr="00C3115C" w:rsidRDefault="000266BD" w:rsidP="00C3115C">
          <w:pPr>
            <w:pStyle w:val="TDC2"/>
            <w:rPr>
              <w:rFonts w:eastAsiaTheme="minorEastAsia"/>
              <w:noProof/>
              <w:lang w:val="es-EC" w:eastAsia="es-EC"/>
            </w:rPr>
          </w:pPr>
          <w:hyperlink w:anchor="_Toc514409106" w:history="1">
            <w:r w:rsidR="00574CCF" w:rsidRPr="00C3115C">
              <w:rPr>
                <w:rStyle w:val="Hipervnculo"/>
                <w:b/>
                <w:noProof/>
                <w:lang w:val="es-ES"/>
              </w:rPr>
              <w:t>21.</w:t>
            </w:r>
            <w:r w:rsidR="00574CCF" w:rsidRPr="00C3115C">
              <w:rPr>
                <w:rFonts w:eastAsiaTheme="minorEastAsia"/>
                <w:noProof/>
                <w:lang w:val="es-EC" w:eastAsia="es-EC"/>
              </w:rPr>
              <w:tab/>
            </w:r>
            <w:r w:rsidR="00574CCF" w:rsidRPr="00C3115C">
              <w:rPr>
                <w:rStyle w:val="Hipervnculo"/>
                <w:b/>
                <w:noProof/>
                <w:lang w:val="es-ES"/>
              </w:rPr>
              <w:t>Subcontratación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_Toc514409106 \h </w:instrText>
            </w:r>
            <w:r w:rsidR="00574CCF" w:rsidRPr="00C3115C">
              <w:rPr>
                <w:noProof/>
                <w:webHidden/>
              </w:rPr>
            </w:r>
            <w:r w:rsidR="00574CCF" w:rsidRPr="00C3115C">
              <w:rPr>
                <w:noProof/>
                <w:webHidden/>
              </w:rPr>
              <w:fldChar w:fldCharType="separate"/>
            </w:r>
            <w:r w:rsidR="00C3115C">
              <w:rPr>
                <w:noProof/>
                <w:webHidden/>
              </w:rPr>
              <w:t>101</w:t>
            </w:r>
            <w:r w:rsidR="00574CCF" w:rsidRPr="00C3115C">
              <w:rPr>
                <w:noProof/>
                <w:webHidden/>
              </w:rPr>
              <w:fldChar w:fldCharType="end"/>
            </w:r>
          </w:hyperlink>
        </w:p>
        <w:p w14:paraId="6ACF04F8" w14:textId="77777777" w:rsidR="00574CCF" w:rsidRPr="00C3115C" w:rsidRDefault="000266BD" w:rsidP="00C3115C">
          <w:pPr>
            <w:pStyle w:val="TDC2"/>
            <w:rPr>
              <w:rFonts w:eastAsiaTheme="minorEastAsia"/>
              <w:noProof/>
              <w:lang w:val="es-EC" w:eastAsia="es-EC"/>
            </w:rPr>
          </w:pPr>
          <w:hyperlink w:anchor="_Toc514409107" w:history="1">
            <w:r w:rsidR="00574CCF" w:rsidRPr="00C3115C">
              <w:rPr>
                <w:rStyle w:val="Hipervnculo"/>
                <w:b/>
                <w:noProof/>
                <w:lang w:val="es-ES"/>
              </w:rPr>
              <w:t>22.</w:t>
            </w:r>
            <w:r w:rsidR="00574CCF" w:rsidRPr="00C3115C">
              <w:rPr>
                <w:rFonts w:eastAsiaTheme="minorEastAsia"/>
                <w:noProof/>
                <w:lang w:val="es-EC" w:eastAsia="es-EC"/>
              </w:rPr>
              <w:tab/>
            </w:r>
            <w:r w:rsidR="00574CCF" w:rsidRPr="00C3115C">
              <w:rPr>
                <w:rStyle w:val="Hipervnculo"/>
                <w:b/>
                <w:noProof/>
                <w:lang w:val="es-ES"/>
              </w:rPr>
              <w:t>Especificaciones y Normas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_Toc514409107 \h </w:instrText>
            </w:r>
            <w:r w:rsidR="00574CCF" w:rsidRPr="00C3115C">
              <w:rPr>
                <w:noProof/>
                <w:webHidden/>
              </w:rPr>
            </w:r>
            <w:r w:rsidR="00574CCF" w:rsidRPr="00C3115C">
              <w:rPr>
                <w:noProof/>
                <w:webHidden/>
              </w:rPr>
              <w:fldChar w:fldCharType="separate"/>
            </w:r>
            <w:r w:rsidR="00C3115C">
              <w:rPr>
                <w:noProof/>
                <w:webHidden/>
              </w:rPr>
              <w:t>101</w:t>
            </w:r>
            <w:r w:rsidR="00574CCF" w:rsidRPr="00C3115C">
              <w:rPr>
                <w:noProof/>
                <w:webHidden/>
              </w:rPr>
              <w:fldChar w:fldCharType="end"/>
            </w:r>
          </w:hyperlink>
        </w:p>
        <w:p w14:paraId="22FE8B57" w14:textId="77777777" w:rsidR="00574CCF" w:rsidRPr="00C3115C" w:rsidRDefault="000266BD" w:rsidP="00C3115C">
          <w:pPr>
            <w:pStyle w:val="TDC2"/>
            <w:rPr>
              <w:rFonts w:eastAsiaTheme="minorEastAsia"/>
              <w:noProof/>
              <w:lang w:val="es-EC" w:eastAsia="es-EC"/>
            </w:rPr>
          </w:pPr>
          <w:hyperlink w:anchor="_Toc514409108" w:history="1">
            <w:r w:rsidR="00574CCF" w:rsidRPr="00C3115C">
              <w:rPr>
                <w:rStyle w:val="Hipervnculo"/>
                <w:b/>
                <w:noProof/>
                <w:lang w:val="es-ES"/>
              </w:rPr>
              <w:t>23.</w:t>
            </w:r>
            <w:r w:rsidR="00574CCF" w:rsidRPr="00C3115C">
              <w:rPr>
                <w:rFonts w:eastAsiaTheme="minorEastAsia"/>
                <w:noProof/>
                <w:lang w:val="es-EC" w:eastAsia="es-EC"/>
              </w:rPr>
              <w:tab/>
            </w:r>
            <w:r w:rsidR="00574CCF" w:rsidRPr="00C3115C">
              <w:rPr>
                <w:rStyle w:val="Hipervnculo"/>
                <w:b/>
                <w:noProof/>
                <w:lang w:val="es-ES"/>
              </w:rPr>
              <w:t>Embalaje y Documentos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_Toc514409108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1A345C27" w14:textId="77777777" w:rsidR="00574CCF" w:rsidRPr="00C3115C" w:rsidRDefault="000266BD" w:rsidP="00C3115C">
          <w:pPr>
            <w:pStyle w:val="TDC2"/>
            <w:rPr>
              <w:rFonts w:eastAsiaTheme="minorEastAsia"/>
              <w:noProof/>
              <w:lang w:val="es-EC" w:eastAsia="es-EC"/>
            </w:rPr>
          </w:pPr>
          <w:hyperlink w:anchor="_Toc514409109" w:history="1">
            <w:r w:rsidR="00574CCF" w:rsidRPr="00C3115C">
              <w:rPr>
                <w:rStyle w:val="Hipervnculo"/>
                <w:b/>
                <w:noProof/>
                <w:lang w:val="es-ES"/>
              </w:rPr>
              <w:t>24.</w:t>
            </w:r>
            <w:r w:rsidR="00574CCF" w:rsidRPr="00C3115C">
              <w:rPr>
                <w:rFonts w:eastAsiaTheme="minorEastAsia"/>
                <w:noProof/>
                <w:lang w:val="es-EC" w:eastAsia="es-EC"/>
              </w:rPr>
              <w:tab/>
            </w:r>
            <w:r w:rsidR="00574CCF" w:rsidRPr="00C3115C">
              <w:rPr>
                <w:rStyle w:val="Hipervnculo"/>
                <w:b/>
                <w:noProof/>
                <w:lang w:val="es-ES"/>
              </w:rPr>
              <w:t>Seguros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_Toc514409109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65C00BF3" w14:textId="77777777" w:rsidR="00574CCF" w:rsidRPr="00C3115C" w:rsidRDefault="000266BD" w:rsidP="00C3115C">
          <w:pPr>
            <w:pStyle w:val="TDC2"/>
            <w:rPr>
              <w:rFonts w:eastAsiaTheme="minorEastAsia"/>
              <w:noProof/>
              <w:lang w:val="es-EC" w:eastAsia="es-EC"/>
            </w:rPr>
          </w:pPr>
          <w:hyperlink w:anchor="_Toc514409110" w:history="1">
            <w:r w:rsidR="00574CCF" w:rsidRPr="00C3115C">
              <w:rPr>
                <w:rStyle w:val="Hipervnculo"/>
                <w:b/>
                <w:noProof/>
                <w:lang w:val="es-ES"/>
              </w:rPr>
              <w:t>25.</w:t>
            </w:r>
            <w:r w:rsidR="00574CCF" w:rsidRPr="00C3115C">
              <w:rPr>
                <w:rFonts w:eastAsiaTheme="minorEastAsia"/>
                <w:noProof/>
                <w:lang w:val="es-EC" w:eastAsia="es-EC"/>
              </w:rPr>
              <w:tab/>
            </w:r>
            <w:r w:rsidR="00574CCF" w:rsidRPr="00C3115C">
              <w:rPr>
                <w:rStyle w:val="Hipervnculo"/>
                <w:b/>
                <w:noProof/>
                <w:lang w:val="es-ES"/>
              </w:rPr>
              <w:t>Transporte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_Toc514409110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13974392" w14:textId="77777777" w:rsidR="00574CCF" w:rsidRPr="00C3115C" w:rsidRDefault="000266BD" w:rsidP="00C3115C">
          <w:pPr>
            <w:pStyle w:val="TDC2"/>
            <w:rPr>
              <w:rFonts w:eastAsiaTheme="minorEastAsia"/>
              <w:noProof/>
              <w:lang w:val="es-EC" w:eastAsia="es-EC"/>
            </w:rPr>
          </w:pPr>
          <w:hyperlink w:anchor="_Toc514409111" w:history="1">
            <w:r w:rsidR="00574CCF" w:rsidRPr="00C3115C">
              <w:rPr>
                <w:rStyle w:val="Hipervnculo"/>
                <w:b/>
                <w:noProof/>
                <w:lang w:val="es-ES"/>
              </w:rPr>
              <w:t>26.</w:t>
            </w:r>
            <w:r w:rsidR="00574CCF" w:rsidRPr="00C3115C">
              <w:rPr>
                <w:rFonts w:eastAsiaTheme="minorEastAsia"/>
                <w:noProof/>
                <w:lang w:val="es-EC" w:eastAsia="es-EC"/>
              </w:rPr>
              <w:tab/>
            </w:r>
            <w:r w:rsidR="00574CCF" w:rsidRPr="00C3115C">
              <w:rPr>
                <w:rStyle w:val="Hipervnculo"/>
                <w:b/>
                <w:noProof/>
                <w:lang w:val="es-ES"/>
              </w:rPr>
              <w:t>Inspecciones y Pruebas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_Toc514409111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2D07E6CC" w14:textId="77777777" w:rsidR="00574CCF" w:rsidRPr="00C3115C" w:rsidRDefault="000266BD" w:rsidP="00C3115C">
          <w:pPr>
            <w:pStyle w:val="TDC2"/>
            <w:rPr>
              <w:rFonts w:eastAsiaTheme="minorEastAsia"/>
              <w:noProof/>
              <w:lang w:val="es-EC" w:eastAsia="es-EC"/>
            </w:rPr>
          </w:pPr>
          <w:hyperlink w:anchor="_Toc514409112" w:history="1">
            <w:r w:rsidR="00574CCF" w:rsidRPr="00C3115C">
              <w:rPr>
                <w:rStyle w:val="Hipervnculo"/>
                <w:b/>
                <w:noProof/>
                <w:lang w:val="es-ES"/>
              </w:rPr>
              <w:t>27.</w:t>
            </w:r>
            <w:r w:rsidR="00574CCF" w:rsidRPr="00C3115C">
              <w:rPr>
                <w:rFonts w:eastAsiaTheme="minorEastAsia"/>
                <w:noProof/>
                <w:lang w:val="es-EC" w:eastAsia="es-EC"/>
              </w:rPr>
              <w:tab/>
            </w:r>
            <w:r w:rsidR="00574CCF" w:rsidRPr="00C3115C">
              <w:rPr>
                <w:rStyle w:val="Hipervnculo"/>
                <w:b/>
                <w:noProof/>
                <w:lang w:val="es-ES"/>
              </w:rPr>
              <w:t>Liquidación por Daños y Perjuicios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_Toc514409112 \h </w:instrText>
            </w:r>
            <w:r w:rsidR="00574CCF" w:rsidRPr="00C3115C">
              <w:rPr>
                <w:noProof/>
                <w:webHidden/>
              </w:rPr>
            </w:r>
            <w:r w:rsidR="00574CCF" w:rsidRPr="00C3115C">
              <w:rPr>
                <w:noProof/>
                <w:webHidden/>
              </w:rPr>
              <w:fldChar w:fldCharType="separate"/>
            </w:r>
            <w:r w:rsidR="00C3115C">
              <w:rPr>
                <w:noProof/>
                <w:webHidden/>
              </w:rPr>
              <w:t>103</w:t>
            </w:r>
            <w:r w:rsidR="00574CCF" w:rsidRPr="00C3115C">
              <w:rPr>
                <w:noProof/>
                <w:webHidden/>
              </w:rPr>
              <w:fldChar w:fldCharType="end"/>
            </w:r>
          </w:hyperlink>
        </w:p>
        <w:p w14:paraId="232DE0C6" w14:textId="77777777" w:rsidR="00574CCF" w:rsidRPr="00C3115C" w:rsidRDefault="000266BD" w:rsidP="00C3115C">
          <w:pPr>
            <w:pStyle w:val="TDC2"/>
            <w:rPr>
              <w:rFonts w:eastAsiaTheme="minorEastAsia"/>
              <w:noProof/>
              <w:lang w:val="es-EC" w:eastAsia="es-EC"/>
            </w:rPr>
          </w:pPr>
          <w:hyperlink w:anchor="_Toc514409113" w:history="1">
            <w:r w:rsidR="00574CCF" w:rsidRPr="00C3115C">
              <w:rPr>
                <w:rStyle w:val="Hipervnculo"/>
                <w:b/>
                <w:noProof/>
                <w:lang w:val="es-ES"/>
              </w:rPr>
              <w:t>28.</w:t>
            </w:r>
            <w:r w:rsidR="00574CCF" w:rsidRPr="00C3115C">
              <w:rPr>
                <w:rFonts w:eastAsiaTheme="minorEastAsia"/>
                <w:noProof/>
                <w:lang w:val="es-EC" w:eastAsia="es-EC"/>
              </w:rPr>
              <w:tab/>
            </w:r>
            <w:r w:rsidR="00574CCF" w:rsidRPr="00C3115C">
              <w:rPr>
                <w:rStyle w:val="Hipervnculo"/>
                <w:b/>
                <w:noProof/>
                <w:lang w:val="es-ES"/>
              </w:rPr>
              <w:t>Garantía de los Bienes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_Toc514409113 \h </w:instrText>
            </w:r>
            <w:r w:rsidR="00574CCF" w:rsidRPr="00C3115C">
              <w:rPr>
                <w:noProof/>
                <w:webHidden/>
              </w:rPr>
            </w:r>
            <w:r w:rsidR="00574CCF" w:rsidRPr="00C3115C">
              <w:rPr>
                <w:noProof/>
                <w:webHidden/>
              </w:rPr>
              <w:fldChar w:fldCharType="separate"/>
            </w:r>
            <w:r w:rsidR="00C3115C">
              <w:rPr>
                <w:noProof/>
                <w:webHidden/>
              </w:rPr>
              <w:t>103</w:t>
            </w:r>
            <w:r w:rsidR="00574CCF" w:rsidRPr="00C3115C">
              <w:rPr>
                <w:noProof/>
                <w:webHidden/>
              </w:rPr>
              <w:fldChar w:fldCharType="end"/>
            </w:r>
          </w:hyperlink>
        </w:p>
        <w:p w14:paraId="3214DC67" w14:textId="77777777" w:rsidR="00574CCF" w:rsidRPr="00C3115C" w:rsidRDefault="000266BD" w:rsidP="00C3115C">
          <w:pPr>
            <w:pStyle w:val="TDC2"/>
            <w:rPr>
              <w:rFonts w:eastAsiaTheme="minorEastAsia"/>
              <w:noProof/>
              <w:lang w:val="es-EC" w:eastAsia="es-EC"/>
            </w:rPr>
          </w:pPr>
          <w:hyperlink w:anchor="_Toc514409114" w:history="1">
            <w:r w:rsidR="00574CCF" w:rsidRPr="00C3115C">
              <w:rPr>
                <w:rStyle w:val="Hipervnculo"/>
                <w:b/>
                <w:noProof/>
                <w:lang w:val="es-ES"/>
              </w:rPr>
              <w:t>29.</w:t>
            </w:r>
            <w:r w:rsidR="00574CCF" w:rsidRPr="00C3115C">
              <w:rPr>
                <w:rFonts w:eastAsiaTheme="minorEastAsia"/>
                <w:noProof/>
                <w:lang w:val="es-EC" w:eastAsia="es-EC"/>
              </w:rPr>
              <w:tab/>
            </w:r>
            <w:r w:rsidR="00574CCF" w:rsidRPr="00C3115C">
              <w:rPr>
                <w:rStyle w:val="Hipervnculo"/>
                <w:b/>
                <w:noProof/>
                <w:lang w:val="es-ES"/>
              </w:rPr>
              <w:t>Indemnización por Derechos de Patente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_Toc514409114 \h </w:instrText>
            </w:r>
            <w:r w:rsidR="00574CCF" w:rsidRPr="00C3115C">
              <w:rPr>
                <w:noProof/>
                <w:webHidden/>
              </w:rPr>
            </w:r>
            <w:r w:rsidR="00574CCF" w:rsidRPr="00C3115C">
              <w:rPr>
                <w:noProof/>
                <w:webHidden/>
              </w:rPr>
              <w:fldChar w:fldCharType="separate"/>
            </w:r>
            <w:r w:rsidR="00C3115C">
              <w:rPr>
                <w:noProof/>
                <w:webHidden/>
              </w:rPr>
              <w:t>104</w:t>
            </w:r>
            <w:r w:rsidR="00574CCF" w:rsidRPr="00C3115C">
              <w:rPr>
                <w:noProof/>
                <w:webHidden/>
              </w:rPr>
              <w:fldChar w:fldCharType="end"/>
            </w:r>
          </w:hyperlink>
        </w:p>
        <w:p w14:paraId="65583867" w14:textId="77777777" w:rsidR="00574CCF" w:rsidRPr="00C3115C" w:rsidRDefault="000266BD" w:rsidP="00C3115C">
          <w:pPr>
            <w:pStyle w:val="TDC2"/>
            <w:rPr>
              <w:rFonts w:eastAsiaTheme="minorEastAsia"/>
              <w:noProof/>
              <w:lang w:val="es-EC" w:eastAsia="es-EC"/>
            </w:rPr>
          </w:pPr>
          <w:hyperlink w:anchor="_Toc514409115" w:history="1">
            <w:r w:rsidR="00574CCF" w:rsidRPr="00C3115C">
              <w:rPr>
                <w:rStyle w:val="Hipervnculo"/>
                <w:b/>
                <w:noProof/>
                <w:lang w:val="es-ES"/>
              </w:rPr>
              <w:t>30.</w:t>
            </w:r>
            <w:r w:rsidR="00574CCF" w:rsidRPr="00C3115C">
              <w:rPr>
                <w:rFonts w:eastAsiaTheme="minorEastAsia"/>
                <w:noProof/>
                <w:lang w:val="es-EC" w:eastAsia="es-EC"/>
              </w:rPr>
              <w:tab/>
            </w:r>
            <w:r w:rsidR="00574CCF" w:rsidRPr="00C3115C">
              <w:rPr>
                <w:rStyle w:val="Hipervnculo"/>
                <w:b/>
                <w:noProof/>
                <w:lang w:val="es-ES"/>
              </w:rPr>
              <w:t>Limitación de Responsabilidad</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_Toc514409115 \h </w:instrText>
            </w:r>
            <w:r w:rsidR="00574CCF" w:rsidRPr="00C3115C">
              <w:rPr>
                <w:noProof/>
                <w:webHidden/>
              </w:rPr>
            </w:r>
            <w:r w:rsidR="00574CCF" w:rsidRPr="00C3115C">
              <w:rPr>
                <w:noProof/>
                <w:webHidden/>
              </w:rPr>
              <w:fldChar w:fldCharType="separate"/>
            </w:r>
            <w:r w:rsidR="00C3115C">
              <w:rPr>
                <w:noProof/>
                <w:webHidden/>
              </w:rPr>
              <w:t>105</w:t>
            </w:r>
            <w:r w:rsidR="00574CCF" w:rsidRPr="00C3115C">
              <w:rPr>
                <w:noProof/>
                <w:webHidden/>
              </w:rPr>
              <w:fldChar w:fldCharType="end"/>
            </w:r>
          </w:hyperlink>
        </w:p>
        <w:p w14:paraId="0478B138" w14:textId="77777777" w:rsidR="00574CCF" w:rsidRPr="00C3115C" w:rsidRDefault="000266BD" w:rsidP="00C3115C">
          <w:pPr>
            <w:pStyle w:val="TDC2"/>
            <w:rPr>
              <w:rFonts w:eastAsiaTheme="minorEastAsia"/>
              <w:noProof/>
              <w:lang w:val="es-EC" w:eastAsia="es-EC"/>
            </w:rPr>
          </w:pPr>
          <w:hyperlink w:anchor="_Toc514409116" w:history="1">
            <w:r w:rsidR="00574CCF" w:rsidRPr="00C3115C">
              <w:rPr>
                <w:rStyle w:val="Hipervnculo"/>
                <w:b/>
                <w:noProof/>
                <w:lang w:val="es-ES"/>
              </w:rPr>
              <w:t>31.</w:t>
            </w:r>
            <w:r w:rsidR="00574CCF" w:rsidRPr="00C3115C">
              <w:rPr>
                <w:rFonts w:eastAsiaTheme="minorEastAsia"/>
                <w:noProof/>
                <w:lang w:val="es-EC" w:eastAsia="es-EC"/>
              </w:rPr>
              <w:tab/>
            </w:r>
            <w:r w:rsidR="00574CCF" w:rsidRPr="00C3115C">
              <w:rPr>
                <w:rStyle w:val="Hipervnculo"/>
                <w:b/>
                <w:noProof/>
                <w:lang w:val="es-ES"/>
              </w:rPr>
              <w:t>Cambio en las Leyes y Regulaciones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_Toc514409116 \h </w:instrText>
            </w:r>
            <w:r w:rsidR="00574CCF" w:rsidRPr="00C3115C">
              <w:rPr>
                <w:noProof/>
                <w:webHidden/>
              </w:rPr>
            </w:r>
            <w:r w:rsidR="00574CCF" w:rsidRPr="00C3115C">
              <w:rPr>
                <w:noProof/>
                <w:webHidden/>
              </w:rPr>
              <w:fldChar w:fldCharType="separate"/>
            </w:r>
            <w:r w:rsidR="00C3115C">
              <w:rPr>
                <w:noProof/>
                <w:webHidden/>
              </w:rPr>
              <w:t>105</w:t>
            </w:r>
            <w:r w:rsidR="00574CCF" w:rsidRPr="00C3115C">
              <w:rPr>
                <w:noProof/>
                <w:webHidden/>
              </w:rPr>
              <w:fldChar w:fldCharType="end"/>
            </w:r>
          </w:hyperlink>
        </w:p>
        <w:p w14:paraId="2533771B" w14:textId="77777777" w:rsidR="00574CCF" w:rsidRPr="00C3115C" w:rsidRDefault="000266BD" w:rsidP="00C3115C">
          <w:pPr>
            <w:pStyle w:val="TDC2"/>
            <w:rPr>
              <w:rFonts w:eastAsiaTheme="minorEastAsia"/>
              <w:noProof/>
              <w:lang w:val="es-EC" w:eastAsia="es-EC"/>
            </w:rPr>
          </w:pPr>
          <w:hyperlink w:anchor="_Toc514409117" w:history="1">
            <w:r w:rsidR="00574CCF" w:rsidRPr="00C3115C">
              <w:rPr>
                <w:rStyle w:val="Hipervnculo"/>
                <w:b/>
                <w:noProof/>
                <w:lang w:val="es-ES"/>
              </w:rPr>
              <w:t>32.</w:t>
            </w:r>
            <w:r w:rsidR="00574CCF" w:rsidRPr="00C3115C">
              <w:rPr>
                <w:rFonts w:eastAsiaTheme="minorEastAsia"/>
                <w:noProof/>
                <w:lang w:val="es-EC" w:eastAsia="es-EC"/>
              </w:rPr>
              <w:tab/>
            </w:r>
            <w:r w:rsidR="00574CCF" w:rsidRPr="00C3115C">
              <w:rPr>
                <w:rStyle w:val="Hipervnculo"/>
                <w:b/>
                <w:noProof/>
                <w:lang w:val="es-ES"/>
              </w:rPr>
              <w:t>Fuerza Mayor</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_Toc514409117 \h </w:instrText>
            </w:r>
            <w:r w:rsidR="00574CCF" w:rsidRPr="00C3115C">
              <w:rPr>
                <w:noProof/>
                <w:webHidden/>
              </w:rPr>
            </w:r>
            <w:r w:rsidR="00574CCF" w:rsidRPr="00C3115C">
              <w:rPr>
                <w:noProof/>
                <w:webHidden/>
              </w:rPr>
              <w:fldChar w:fldCharType="separate"/>
            </w:r>
            <w:r w:rsidR="00C3115C">
              <w:rPr>
                <w:noProof/>
                <w:webHidden/>
              </w:rPr>
              <w:t>105</w:t>
            </w:r>
            <w:r w:rsidR="00574CCF" w:rsidRPr="00C3115C">
              <w:rPr>
                <w:noProof/>
                <w:webHidden/>
              </w:rPr>
              <w:fldChar w:fldCharType="end"/>
            </w:r>
          </w:hyperlink>
        </w:p>
        <w:p w14:paraId="426CFE68" w14:textId="77777777" w:rsidR="00574CCF" w:rsidRPr="00C3115C" w:rsidRDefault="000266BD" w:rsidP="00C3115C">
          <w:pPr>
            <w:pStyle w:val="TDC2"/>
            <w:rPr>
              <w:rFonts w:eastAsiaTheme="minorEastAsia"/>
              <w:noProof/>
              <w:lang w:val="es-EC" w:eastAsia="es-EC"/>
            </w:rPr>
          </w:pPr>
          <w:hyperlink w:anchor="_Toc514409118" w:history="1">
            <w:r w:rsidR="00574CCF" w:rsidRPr="00C3115C">
              <w:rPr>
                <w:rStyle w:val="Hipervnculo"/>
                <w:b/>
                <w:noProof/>
                <w:lang w:val="es-ES"/>
              </w:rPr>
              <w:t>33.</w:t>
            </w:r>
            <w:r w:rsidR="00574CCF" w:rsidRPr="00C3115C">
              <w:rPr>
                <w:rFonts w:eastAsiaTheme="minorEastAsia"/>
                <w:noProof/>
                <w:lang w:val="es-EC" w:eastAsia="es-EC"/>
              </w:rPr>
              <w:tab/>
            </w:r>
            <w:r w:rsidR="00574CCF" w:rsidRPr="00C3115C">
              <w:rPr>
                <w:rStyle w:val="Hipervnculo"/>
                <w:b/>
                <w:noProof/>
                <w:lang w:val="es-ES"/>
              </w:rPr>
              <w:t>Ordenes de Cambio y Enmiendas al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_Toc514409118 \h </w:instrText>
            </w:r>
            <w:r w:rsidR="00574CCF" w:rsidRPr="00C3115C">
              <w:rPr>
                <w:noProof/>
                <w:webHidden/>
              </w:rPr>
            </w:r>
            <w:r w:rsidR="00574CCF" w:rsidRPr="00C3115C">
              <w:rPr>
                <w:noProof/>
                <w:webHidden/>
              </w:rPr>
              <w:fldChar w:fldCharType="separate"/>
            </w:r>
            <w:r w:rsidR="00C3115C">
              <w:rPr>
                <w:noProof/>
                <w:webHidden/>
              </w:rPr>
              <w:t>106</w:t>
            </w:r>
            <w:r w:rsidR="00574CCF" w:rsidRPr="00C3115C">
              <w:rPr>
                <w:noProof/>
                <w:webHidden/>
              </w:rPr>
              <w:fldChar w:fldCharType="end"/>
            </w:r>
          </w:hyperlink>
        </w:p>
        <w:p w14:paraId="6A68AD14" w14:textId="77777777" w:rsidR="00574CCF" w:rsidRPr="00C3115C" w:rsidRDefault="000266BD" w:rsidP="00C3115C">
          <w:pPr>
            <w:pStyle w:val="TDC2"/>
            <w:rPr>
              <w:rFonts w:eastAsiaTheme="minorEastAsia"/>
              <w:noProof/>
              <w:lang w:val="es-EC" w:eastAsia="es-EC"/>
            </w:rPr>
          </w:pPr>
          <w:hyperlink w:anchor="_Toc514409119" w:history="1">
            <w:r w:rsidR="00574CCF" w:rsidRPr="00C3115C">
              <w:rPr>
                <w:rStyle w:val="Hipervnculo"/>
                <w:b/>
                <w:noProof/>
                <w:lang w:val="es-ES"/>
              </w:rPr>
              <w:t>34.</w:t>
            </w:r>
            <w:r w:rsidR="00574CCF" w:rsidRPr="00C3115C">
              <w:rPr>
                <w:rFonts w:eastAsiaTheme="minorEastAsia"/>
                <w:noProof/>
                <w:lang w:val="es-EC" w:eastAsia="es-EC"/>
              </w:rPr>
              <w:tab/>
            </w:r>
            <w:r w:rsidR="00574CCF" w:rsidRPr="00C3115C">
              <w:rPr>
                <w:rStyle w:val="Hipervnculo"/>
                <w:b/>
                <w:noProof/>
                <w:lang w:val="es-ES"/>
              </w:rPr>
              <w:t>Prórroga de los Plazos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_Toc514409119 \h </w:instrText>
            </w:r>
            <w:r w:rsidR="00574CCF" w:rsidRPr="00C3115C">
              <w:rPr>
                <w:noProof/>
                <w:webHidden/>
              </w:rPr>
            </w:r>
            <w:r w:rsidR="00574CCF" w:rsidRPr="00C3115C">
              <w:rPr>
                <w:noProof/>
                <w:webHidden/>
              </w:rPr>
              <w:fldChar w:fldCharType="separate"/>
            </w:r>
            <w:r w:rsidR="00C3115C">
              <w:rPr>
                <w:noProof/>
                <w:webHidden/>
              </w:rPr>
              <w:t>106</w:t>
            </w:r>
            <w:r w:rsidR="00574CCF" w:rsidRPr="00C3115C">
              <w:rPr>
                <w:noProof/>
                <w:webHidden/>
              </w:rPr>
              <w:fldChar w:fldCharType="end"/>
            </w:r>
          </w:hyperlink>
        </w:p>
        <w:p w14:paraId="4CC4B52D" w14:textId="77777777" w:rsidR="00574CCF" w:rsidRPr="00C3115C" w:rsidRDefault="000266BD" w:rsidP="00C3115C">
          <w:pPr>
            <w:pStyle w:val="TDC2"/>
            <w:rPr>
              <w:rFonts w:eastAsiaTheme="minorEastAsia"/>
              <w:noProof/>
              <w:lang w:val="es-EC" w:eastAsia="es-EC"/>
            </w:rPr>
          </w:pPr>
          <w:hyperlink w:anchor="_Toc514409120" w:history="1">
            <w:r w:rsidR="00574CCF" w:rsidRPr="00C3115C">
              <w:rPr>
                <w:rStyle w:val="Hipervnculo"/>
                <w:b/>
                <w:noProof/>
                <w:lang w:val="es-ES"/>
              </w:rPr>
              <w:t>35.</w:t>
            </w:r>
            <w:r w:rsidR="00574CCF" w:rsidRPr="00C3115C">
              <w:rPr>
                <w:rFonts w:eastAsiaTheme="minorEastAsia"/>
                <w:noProof/>
                <w:lang w:val="es-EC" w:eastAsia="es-EC"/>
              </w:rPr>
              <w:tab/>
            </w:r>
            <w:r w:rsidR="00574CCF" w:rsidRPr="00C3115C">
              <w:rPr>
                <w:rStyle w:val="Hipervnculo"/>
                <w:b/>
                <w:noProof/>
                <w:lang w:val="es-ES"/>
              </w:rPr>
              <w:t>Terminación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_Toc514409120 \h </w:instrText>
            </w:r>
            <w:r w:rsidR="00574CCF" w:rsidRPr="00C3115C">
              <w:rPr>
                <w:noProof/>
                <w:webHidden/>
              </w:rPr>
            </w:r>
            <w:r w:rsidR="00574CCF" w:rsidRPr="00C3115C">
              <w:rPr>
                <w:noProof/>
                <w:webHidden/>
              </w:rPr>
              <w:fldChar w:fldCharType="separate"/>
            </w:r>
            <w:r w:rsidR="00C3115C">
              <w:rPr>
                <w:noProof/>
                <w:webHidden/>
              </w:rPr>
              <w:t>107</w:t>
            </w:r>
            <w:r w:rsidR="00574CCF" w:rsidRPr="00C3115C">
              <w:rPr>
                <w:noProof/>
                <w:webHidden/>
              </w:rPr>
              <w:fldChar w:fldCharType="end"/>
            </w:r>
          </w:hyperlink>
        </w:p>
        <w:p w14:paraId="3167622E" w14:textId="77777777" w:rsidR="00574CCF" w:rsidRPr="00C3115C" w:rsidRDefault="000266BD" w:rsidP="00C3115C">
          <w:pPr>
            <w:pStyle w:val="TDC2"/>
            <w:rPr>
              <w:rFonts w:eastAsiaTheme="minorEastAsia"/>
              <w:noProof/>
              <w:lang w:val="es-EC" w:eastAsia="es-EC"/>
            </w:rPr>
          </w:pPr>
          <w:hyperlink w:anchor="_Toc514409121" w:history="1">
            <w:r w:rsidR="00574CCF" w:rsidRPr="00C3115C">
              <w:rPr>
                <w:rStyle w:val="Hipervnculo"/>
                <w:b/>
                <w:noProof/>
                <w:lang w:val="es-ES"/>
              </w:rPr>
              <w:t>36.</w:t>
            </w:r>
            <w:r w:rsidR="00574CCF" w:rsidRPr="00C3115C">
              <w:rPr>
                <w:rFonts w:eastAsiaTheme="minorEastAsia"/>
                <w:noProof/>
                <w:lang w:val="es-EC" w:eastAsia="es-EC"/>
              </w:rPr>
              <w:tab/>
            </w:r>
            <w:r w:rsidR="00574CCF" w:rsidRPr="00C3115C">
              <w:rPr>
                <w:rStyle w:val="Hipervnculo"/>
                <w:b/>
                <w:noProof/>
                <w:lang w:val="es-ES"/>
              </w:rPr>
              <w:t>Cesión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_Toc514409121 \h </w:instrText>
            </w:r>
            <w:r w:rsidR="00574CCF" w:rsidRPr="00C3115C">
              <w:rPr>
                <w:noProof/>
                <w:webHidden/>
              </w:rPr>
            </w:r>
            <w:r w:rsidR="00574CCF" w:rsidRPr="00C3115C">
              <w:rPr>
                <w:noProof/>
                <w:webHidden/>
              </w:rPr>
              <w:fldChar w:fldCharType="separate"/>
            </w:r>
            <w:r w:rsidR="00C3115C">
              <w:rPr>
                <w:noProof/>
                <w:webHidden/>
              </w:rPr>
              <w:t>108</w:t>
            </w:r>
            <w:r w:rsidR="00574CCF" w:rsidRPr="00C3115C">
              <w:rPr>
                <w:noProof/>
                <w:webHidden/>
              </w:rPr>
              <w:fldChar w:fldCharType="end"/>
            </w:r>
          </w:hyperlink>
        </w:p>
        <w:p w14:paraId="662E4897" w14:textId="77777777" w:rsidR="00574CCF" w:rsidRPr="00C3115C" w:rsidRDefault="000266BD" w:rsidP="00C3115C">
          <w:pPr>
            <w:pStyle w:val="TDC2"/>
            <w:rPr>
              <w:rFonts w:eastAsiaTheme="minorEastAsia"/>
              <w:noProof/>
              <w:lang w:val="es-EC" w:eastAsia="es-EC"/>
            </w:rPr>
          </w:pPr>
          <w:hyperlink w:anchor="_Toc514409122" w:history="1">
            <w:r w:rsidR="00574CCF" w:rsidRPr="00C3115C">
              <w:rPr>
                <w:rStyle w:val="Hipervnculo"/>
                <w:b/>
                <w:noProof/>
                <w:lang w:val="es-ES"/>
              </w:rPr>
              <w:t>37.</w:t>
            </w:r>
            <w:r w:rsidR="00574CCF" w:rsidRPr="00C3115C">
              <w:rPr>
                <w:rFonts w:eastAsiaTheme="minorEastAsia"/>
                <w:noProof/>
                <w:lang w:val="es-EC" w:eastAsia="es-EC"/>
              </w:rPr>
              <w:tab/>
            </w:r>
            <w:r w:rsidR="00574CCF" w:rsidRPr="00C3115C">
              <w:rPr>
                <w:rStyle w:val="Hipervnculo"/>
                <w:b/>
                <w:noProof/>
                <w:lang w:val="es-ES"/>
              </w:rPr>
              <w:t>Restricción a la Exportación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_Toc514409122 \h </w:instrText>
            </w:r>
            <w:r w:rsidR="00574CCF" w:rsidRPr="00C3115C">
              <w:rPr>
                <w:noProof/>
                <w:webHidden/>
              </w:rPr>
            </w:r>
            <w:r w:rsidR="00574CCF" w:rsidRPr="00C3115C">
              <w:rPr>
                <w:noProof/>
                <w:webHidden/>
              </w:rPr>
              <w:fldChar w:fldCharType="separate"/>
            </w:r>
            <w:r w:rsidR="00C3115C">
              <w:rPr>
                <w:noProof/>
                <w:webHidden/>
              </w:rPr>
              <w:t>108</w:t>
            </w:r>
            <w:r w:rsidR="00574CCF" w:rsidRPr="00C3115C">
              <w:rPr>
                <w:noProof/>
                <w:webHidden/>
              </w:rPr>
              <w:fldChar w:fldCharType="end"/>
            </w:r>
          </w:hyperlink>
        </w:p>
        <w:p w14:paraId="18A3A672" w14:textId="77777777" w:rsidR="00574CCF" w:rsidRPr="00C3115C" w:rsidRDefault="000266BD" w:rsidP="00C3115C">
          <w:pPr>
            <w:pStyle w:val="TDC2"/>
            <w:rPr>
              <w:rFonts w:eastAsiaTheme="minorEastAsia"/>
              <w:noProof/>
              <w:lang w:val="es-EC" w:eastAsia="es-EC"/>
            </w:rPr>
          </w:pPr>
          <w:hyperlink w:anchor="_Toc514409123" w:history="1">
            <w:r w:rsidR="00574CCF" w:rsidRPr="00C3115C">
              <w:rPr>
                <w:rStyle w:val="Hipervnculo"/>
                <w:noProof/>
                <w:lang w:val="es-ES"/>
              </w:rPr>
              <w:t>Sección IX.  Condiciones Especiales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_Toc514409123 \h </w:instrText>
            </w:r>
            <w:r w:rsidR="00574CCF" w:rsidRPr="00C3115C">
              <w:rPr>
                <w:noProof/>
                <w:webHidden/>
              </w:rPr>
            </w:r>
            <w:r w:rsidR="00574CCF" w:rsidRPr="00C3115C">
              <w:rPr>
                <w:noProof/>
                <w:webHidden/>
              </w:rPr>
              <w:fldChar w:fldCharType="separate"/>
            </w:r>
            <w:r w:rsidR="00C3115C">
              <w:rPr>
                <w:noProof/>
                <w:webHidden/>
              </w:rPr>
              <w:t>109</w:t>
            </w:r>
            <w:r w:rsidR="00574CCF" w:rsidRPr="00C3115C">
              <w:rPr>
                <w:noProof/>
                <w:webHidden/>
              </w:rPr>
              <w:fldChar w:fldCharType="end"/>
            </w:r>
          </w:hyperlink>
        </w:p>
        <w:p w14:paraId="593511DE" w14:textId="77777777" w:rsidR="00574CCF" w:rsidRPr="00C3115C" w:rsidRDefault="000266BD" w:rsidP="00C3115C">
          <w:pPr>
            <w:pStyle w:val="TDC2"/>
            <w:rPr>
              <w:rFonts w:eastAsiaTheme="minorEastAsia"/>
              <w:noProof/>
              <w:lang w:val="es-EC" w:eastAsia="es-EC"/>
            </w:rPr>
          </w:pPr>
          <w:hyperlink w:anchor="_Toc514409124" w:history="1">
            <w:r w:rsidR="00574CCF" w:rsidRPr="00C3115C">
              <w:rPr>
                <w:rStyle w:val="Hipervnculo"/>
                <w:b/>
                <w:noProof/>
                <w:lang w:val="es-ES"/>
              </w:rPr>
              <w:t>Anexo 1: Fórmula de Ajuste de Precios (NO APLICA)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_Toc514409124 \h </w:instrText>
            </w:r>
            <w:r w:rsidR="00574CCF" w:rsidRPr="00C3115C">
              <w:rPr>
                <w:noProof/>
                <w:webHidden/>
              </w:rPr>
            </w:r>
            <w:r w:rsidR="00574CCF" w:rsidRPr="00C3115C">
              <w:rPr>
                <w:noProof/>
                <w:webHidden/>
              </w:rPr>
              <w:fldChar w:fldCharType="separate"/>
            </w:r>
            <w:r w:rsidR="00C3115C">
              <w:rPr>
                <w:noProof/>
                <w:webHidden/>
              </w:rPr>
              <w:t>122</w:t>
            </w:r>
            <w:r w:rsidR="00574CCF" w:rsidRPr="00C3115C">
              <w:rPr>
                <w:noProof/>
                <w:webHidden/>
              </w:rPr>
              <w:fldChar w:fldCharType="end"/>
            </w:r>
          </w:hyperlink>
        </w:p>
        <w:p w14:paraId="63FB632A" w14:textId="77777777" w:rsidR="00574CCF" w:rsidRPr="00C3115C" w:rsidRDefault="000266BD" w:rsidP="00C3115C">
          <w:pPr>
            <w:pStyle w:val="TDC2"/>
            <w:rPr>
              <w:rFonts w:eastAsiaTheme="minorEastAsia"/>
              <w:noProof/>
              <w:lang w:val="es-EC" w:eastAsia="es-EC"/>
            </w:rPr>
          </w:pPr>
          <w:hyperlink w:anchor="_Toc514409125" w:history="1">
            <w:r w:rsidR="00574CCF" w:rsidRPr="00C3115C">
              <w:rPr>
                <w:rStyle w:val="Hipervnculo"/>
                <w:b/>
                <w:noProof/>
                <w:lang w:val="es-ES"/>
              </w:rPr>
              <w:t>Apéndice 2: Fraude y Corrupción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_Toc514409125 \h </w:instrText>
            </w:r>
            <w:r w:rsidR="00574CCF" w:rsidRPr="00C3115C">
              <w:rPr>
                <w:noProof/>
                <w:webHidden/>
              </w:rPr>
            </w:r>
            <w:r w:rsidR="00574CCF" w:rsidRPr="00C3115C">
              <w:rPr>
                <w:noProof/>
                <w:webHidden/>
              </w:rPr>
              <w:fldChar w:fldCharType="separate"/>
            </w:r>
            <w:r w:rsidR="00C3115C">
              <w:rPr>
                <w:noProof/>
                <w:webHidden/>
              </w:rPr>
              <w:t>124</w:t>
            </w:r>
            <w:r w:rsidR="00574CCF" w:rsidRPr="00C3115C">
              <w:rPr>
                <w:noProof/>
                <w:webHidden/>
              </w:rPr>
              <w:fldChar w:fldCharType="end"/>
            </w:r>
          </w:hyperlink>
        </w:p>
        <w:p w14:paraId="3E182337" w14:textId="77777777" w:rsidR="00574CCF" w:rsidRPr="00C3115C" w:rsidRDefault="000266BD" w:rsidP="00C3115C">
          <w:pPr>
            <w:pStyle w:val="TDC2"/>
            <w:rPr>
              <w:rFonts w:eastAsiaTheme="minorEastAsia"/>
              <w:noProof/>
              <w:lang w:val="es-EC" w:eastAsia="es-EC"/>
            </w:rPr>
          </w:pPr>
          <w:hyperlink w:anchor="_Toc514409126" w:history="1">
            <w:r w:rsidR="00574CCF" w:rsidRPr="00C3115C">
              <w:rPr>
                <w:rStyle w:val="Hipervnculo"/>
                <w:noProof/>
                <w:lang w:val="es-ES"/>
              </w:rPr>
              <w:t>Sección X. Formularios de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_Toc514409126 \h </w:instrText>
            </w:r>
            <w:r w:rsidR="00574CCF" w:rsidRPr="00C3115C">
              <w:rPr>
                <w:noProof/>
                <w:webHidden/>
              </w:rPr>
            </w:r>
            <w:r w:rsidR="00574CCF" w:rsidRPr="00C3115C">
              <w:rPr>
                <w:noProof/>
                <w:webHidden/>
              </w:rPr>
              <w:fldChar w:fldCharType="separate"/>
            </w:r>
            <w:r w:rsidR="00C3115C">
              <w:rPr>
                <w:noProof/>
                <w:webHidden/>
              </w:rPr>
              <w:t>128</w:t>
            </w:r>
            <w:r w:rsidR="00574CCF" w:rsidRPr="00C3115C">
              <w:rPr>
                <w:noProof/>
                <w:webHidden/>
              </w:rPr>
              <w:fldChar w:fldCharType="end"/>
            </w:r>
          </w:hyperlink>
        </w:p>
        <w:p w14:paraId="3F0BD078" w14:textId="77777777" w:rsidR="00574CCF" w:rsidRPr="00C3115C" w:rsidRDefault="000266BD" w:rsidP="00C3115C">
          <w:pPr>
            <w:pStyle w:val="TDC2"/>
            <w:rPr>
              <w:rFonts w:eastAsiaTheme="minorEastAsia"/>
              <w:noProof/>
              <w:lang w:val="es-EC" w:eastAsia="es-EC"/>
            </w:rPr>
          </w:pPr>
          <w:hyperlink w:anchor="_Toc514409127" w:history="1">
            <w:r w:rsidR="00574CCF" w:rsidRPr="00C3115C">
              <w:rPr>
                <w:rStyle w:val="Hipervnculo"/>
                <w:b/>
                <w:noProof/>
                <w:lang w:val="es-ES"/>
              </w:rPr>
              <w:t>Carta de Aceptación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_Toc514409127 \h </w:instrText>
            </w:r>
            <w:r w:rsidR="00574CCF" w:rsidRPr="00C3115C">
              <w:rPr>
                <w:noProof/>
                <w:webHidden/>
              </w:rPr>
            </w:r>
            <w:r w:rsidR="00574CCF" w:rsidRPr="00C3115C">
              <w:rPr>
                <w:noProof/>
                <w:webHidden/>
              </w:rPr>
              <w:fldChar w:fldCharType="separate"/>
            </w:r>
            <w:r w:rsidR="00C3115C">
              <w:rPr>
                <w:noProof/>
                <w:webHidden/>
              </w:rPr>
              <w:t>128</w:t>
            </w:r>
            <w:r w:rsidR="00574CCF" w:rsidRPr="00C3115C">
              <w:rPr>
                <w:noProof/>
                <w:webHidden/>
              </w:rPr>
              <w:fldChar w:fldCharType="end"/>
            </w:r>
          </w:hyperlink>
        </w:p>
        <w:p w14:paraId="43495D1E" w14:textId="77777777" w:rsidR="00574CCF" w:rsidRPr="00C3115C" w:rsidRDefault="000266BD" w:rsidP="00C3115C">
          <w:pPr>
            <w:pStyle w:val="TDC2"/>
            <w:rPr>
              <w:rFonts w:eastAsiaTheme="minorEastAsia"/>
              <w:noProof/>
              <w:lang w:val="es-EC" w:eastAsia="es-EC"/>
            </w:rPr>
          </w:pPr>
          <w:hyperlink w:anchor="_Toc514409128" w:history="1">
            <w:r w:rsidR="00574CCF" w:rsidRPr="00C3115C">
              <w:rPr>
                <w:rStyle w:val="Hipervnculo"/>
                <w:b/>
                <w:noProof/>
                <w:lang w:val="es-ES"/>
              </w:rPr>
              <w:t>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_Toc514409128 \h </w:instrText>
            </w:r>
            <w:r w:rsidR="00574CCF" w:rsidRPr="00C3115C">
              <w:rPr>
                <w:noProof/>
                <w:webHidden/>
              </w:rPr>
            </w:r>
            <w:r w:rsidR="00574CCF" w:rsidRPr="00C3115C">
              <w:rPr>
                <w:noProof/>
                <w:webHidden/>
              </w:rPr>
              <w:fldChar w:fldCharType="separate"/>
            </w:r>
            <w:r w:rsidR="00C3115C">
              <w:rPr>
                <w:noProof/>
                <w:webHidden/>
              </w:rPr>
              <w:t>129</w:t>
            </w:r>
            <w:r w:rsidR="00574CCF" w:rsidRPr="00C3115C">
              <w:rPr>
                <w:noProof/>
                <w:webHidden/>
              </w:rPr>
              <w:fldChar w:fldCharType="end"/>
            </w:r>
          </w:hyperlink>
        </w:p>
        <w:p w14:paraId="70861359" w14:textId="77777777" w:rsidR="00574CCF" w:rsidRPr="00C3115C" w:rsidRDefault="000266BD" w:rsidP="00C3115C">
          <w:pPr>
            <w:pStyle w:val="TDC2"/>
            <w:rPr>
              <w:rFonts w:eastAsiaTheme="minorEastAsia"/>
              <w:noProof/>
              <w:lang w:val="es-EC" w:eastAsia="es-EC"/>
            </w:rPr>
          </w:pPr>
          <w:hyperlink w:anchor="_Toc514409129" w:history="1">
            <w:r w:rsidR="00574CCF" w:rsidRPr="00C3115C">
              <w:rPr>
                <w:rStyle w:val="Hipervnculo"/>
                <w:b/>
                <w:noProof/>
                <w:lang w:val="es-ES"/>
              </w:rPr>
              <w:t>Garantía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_Toc514409129 \h </w:instrText>
            </w:r>
            <w:r w:rsidR="00574CCF" w:rsidRPr="00C3115C">
              <w:rPr>
                <w:noProof/>
                <w:webHidden/>
              </w:rPr>
            </w:r>
            <w:r w:rsidR="00574CCF" w:rsidRPr="00C3115C">
              <w:rPr>
                <w:noProof/>
                <w:webHidden/>
              </w:rPr>
              <w:fldChar w:fldCharType="separate"/>
            </w:r>
            <w:r w:rsidR="00C3115C">
              <w:rPr>
                <w:noProof/>
                <w:webHidden/>
              </w:rPr>
              <w:t>131</w:t>
            </w:r>
            <w:r w:rsidR="00574CCF" w:rsidRPr="00C3115C">
              <w:rPr>
                <w:noProof/>
                <w:webHidden/>
              </w:rPr>
              <w:fldChar w:fldCharType="end"/>
            </w:r>
          </w:hyperlink>
        </w:p>
        <w:p w14:paraId="62A13A29" w14:textId="77777777" w:rsidR="00574CCF" w:rsidRPr="00C3115C" w:rsidRDefault="000266BD" w:rsidP="00C3115C">
          <w:pPr>
            <w:pStyle w:val="TDC2"/>
            <w:rPr>
              <w:rFonts w:eastAsiaTheme="minorEastAsia"/>
              <w:noProof/>
              <w:lang w:val="es-EC" w:eastAsia="es-EC"/>
            </w:rPr>
          </w:pPr>
          <w:hyperlink w:anchor="_Toc514409130" w:history="1">
            <w:r w:rsidR="00574CCF" w:rsidRPr="00C3115C">
              <w:rPr>
                <w:rStyle w:val="Hipervnculo"/>
                <w:b/>
                <w:noProof/>
                <w:lang w:val="es-ES"/>
              </w:rPr>
              <w:t>Garantía de Anticipo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_Toc514409130 \h </w:instrText>
            </w:r>
            <w:r w:rsidR="00574CCF" w:rsidRPr="00C3115C">
              <w:rPr>
                <w:noProof/>
                <w:webHidden/>
              </w:rPr>
            </w:r>
            <w:r w:rsidR="00574CCF" w:rsidRPr="00C3115C">
              <w:rPr>
                <w:noProof/>
                <w:webHidden/>
              </w:rPr>
              <w:fldChar w:fldCharType="separate"/>
            </w:r>
            <w:r w:rsidR="00C3115C">
              <w:rPr>
                <w:noProof/>
                <w:webHidden/>
              </w:rPr>
              <w:t>133</w:t>
            </w:r>
            <w:r w:rsidR="00574CCF" w:rsidRPr="00C3115C">
              <w:rPr>
                <w:noProof/>
                <w:webHidden/>
              </w:rPr>
              <w:fldChar w:fldCharType="end"/>
            </w:r>
          </w:hyperlink>
        </w:p>
        <w:p w14:paraId="5E412869" w14:textId="77777777" w:rsidR="00FE3033" w:rsidRPr="00C3115C" w:rsidRDefault="0008063C" w:rsidP="00C3115C">
          <w:pPr>
            <w:rPr>
              <w:lang w:val="es-ES"/>
            </w:rPr>
            <w:sectPr w:rsidR="00FE3033" w:rsidRPr="00C3115C" w:rsidSect="007A1B81">
              <w:footerReference w:type="default" r:id="rId11"/>
              <w:pgSz w:w="12240" w:h="15840"/>
              <w:pgMar w:top="1440" w:right="1440" w:bottom="1440" w:left="1440" w:header="720" w:footer="720" w:gutter="0"/>
              <w:cols w:space="720"/>
              <w:titlePg/>
              <w:docGrid w:linePitch="360"/>
            </w:sectPr>
          </w:pPr>
          <w:r w:rsidRPr="00C3115C">
            <w:rPr>
              <w:bCs/>
              <w:noProof/>
              <w:lang w:val="es-ES"/>
            </w:rPr>
            <w:fldChar w:fldCharType="end"/>
          </w:r>
        </w:p>
      </w:sdtContent>
    </w:sdt>
    <w:p w14:paraId="04B8251B" w14:textId="77777777" w:rsidR="002B3A90" w:rsidRPr="00C3115C" w:rsidRDefault="00C52693" w:rsidP="00C3115C">
      <w:pPr>
        <w:pStyle w:val="Ttulo1"/>
        <w:jc w:val="center"/>
        <w:rPr>
          <w:rFonts w:asciiTheme="minorHAnsi" w:hAnsiTheme="minorHAnsi"/>
          <w:color w:val="auto"/>
          <w:lang w:val="es-ES"/>
        </w:rPr>
      </w:pPr>
      <w:bookmarkStart w:id="2" w:name="_Toc514409001"/>
      <w:r w:rsidRPr="00C3115C">
        <w:rPr>
          <w:rFonts w:asciiTheme="minorHAnsi" w:hAnsiTheme="minorHAnsi"/>
          <w:color w:val="auto"/>
          <w:lang w:val="es-ES"/>
        </w:rPr>
        <w:lastRenderedPageBreak/>
        <w:t>PART</w:t>
      </w:r>
      <w:r w:rsidR="00215E50" w:rsidRPr="00C3115C">
        <w:rPr>
          <w:rFonts w:asciiTheme="minorHAnsi" w:hAnsiTheme="minorHAnsi"/>
          <w:color w:val="auto"/>
          <w:lang w:val="es-ES"/>
        </w:rPr>
        <w:t>E</w:t>
      </w:r>
      <w:r w:rsidRPr="00C3115C">
        <w:rPr>
          <w:rFonts w:asciiTheme="minorHAnsi" w:hAnsiTheme="minorHAnsi"/>
          <w:color w:val="auto"/>
          <w:lang w:val="es-ES"/>
        </w:rPr>
        <w:t xml:space="preserve"> 1 </w:t>
      </w:r>
      <w:r w:rsidR="00215E50" w:rsidRPr="00C3115C">
        <w:rPr>
          <w:rFonts w:asciiTheme="minorHAnsi" w:hAnsiTheme="minorHAnsi"/>
          <w:color w:val="auto"/>
          <w:lang w:val="es-ES"/>
        </w:rPr>
        <w:t>PROCEDIMIENTOS DE LICITACIÓN</w:t>
      </w:r>
      <w:bookmarkEnd w:id="2"/>
    </w:p>
    <w:p w14:paraId="277431EF" w14:textId="77777777" w:rsidR="00C52693" w:rsidRPr="00C3115C" w:rsidRDefault="00215E50" w:rsidP="00C3115C">
      <w:pPr>
        <w:pStyle w:val="Ttulo2"/>
        <w:jc w:val="center"/>
        <w:rPr>
          <w:rFonts w:asciiTheme="minorHAnsi" w:hAnsiTheme="minorHAnsi"/>
          <w:sz w:val="28"/>
          <w:szCs w:val="28"/>
          <w:lang w:val="es-ES"/>
        </w:rPr>
      </w:pPr>
      <w:bookmarkStart w:id="3" w:name="_Toc514409002"/>
      <w:r w:rsidRPr="00C3115C">
        <w:rPr>
          <w:rFonts w:asciiTheme="minorHAnsi" w:hAnsiTheme="minorHAnsi"/>
          <w:color w:val="auto"/>
          <w:sz w:val="28"/>
          <w:szCs w:val="28"/>
          <w:lang w:val="es-ES"/>
        </w:rPr>
        <w:t xml:space="preserve">SECCIÓN </w:t>
      </w:r>
      <w:r w:rsidR="000A7276" w:rsidRPr="00C3115C">
        <w:rPr>
          <w:rFonts w:asciiTheme="minorHAnsi" w:hAnsiTheme="minorHAnsi"/>
          <w:color w:val="auto"/>
          <w:sz w:val="28"/>
          <w:szCs w:val="28"/>
          <w:lang w:val="es-ES"/>
        </w:rPr>
        <w:t>I. INSTRUC</w:t>
      </w:r>
      <w:r w:rsidRPr="00C3115C">
        <w:rPr>
          <w:rFonts w:asciiTheme="minorHAnsi" w:hAnsiTheme="minorHAnsi"/>
          <w:color w:val="auto"/>
          <w:sz w:val="28"/>
          <w:szCs w:val="28"/>
          <w:lang w:val="es-ES"/>
        </w:rPr>
        <w:t>CIONES A LOS OFERENTES</w:t>
      </w:r>
      <w:bookmarkEnd w:id="3"/>
    </w:p>
    <w:p w14:paraId="2FAC6F59" w14:textId="77777777" w:rsidR="00C52693" w:rsidRPr="00C3115C" w:rsidRDefault="00BF6164" w:rsidP="00C3115C">
      <w:pPr>
        <w:keepNext/>
        <w:keepLines/>
        <w:numPr>
          <w:ilvl w:val="0"/>
          <w:numId w:val="3"/>
        </w:numPr>
        <w:spacing w:before="240" w:after="120" w:line="240" w:lineRule="auto"/>
        <w:ind w:left="360"/>
        <w:outlineLvl w:val="1"/>
        <w:rPr>
          <w:rFonts w:eastAsia="Times New Roman" w:cs="Times New Roman"/>
          <w:b/>
          <w:bCs/>
          <w:lang w:val="es-ES"/>
        </w:rPr>
      </w:pPr>
      <w:bookmarkStart w:id="4" w:name="_Toc514409003"/>
      <w:r w:rsidRPr="00C3115C">
        <w:rPr>
          <w:rFonts w:eastAsia="Times New Roman" w:cs="Times New Roman"/>
          <w:b/>
          <w:bCs/>
          <w:lang w:val="es-ES"/>
        </w:rPr>
        <w:t>GENERAL</w:t>
      </w:r>
      <w:bookmarkEnd w:id="4"/>
    </w:p>
    <w:p w14:paraId="053874CA" w14:textId="77777777" w:rsidR="00C52693" w:rsidRPr="00C3115C" w:rsidRDefault="00215E50" w:rsidP="00C3115C">
      <w:pPr>
        <w:keepNext/>
        <w:keepLines/>
        <w:numPr>
          <w:ilvl w:val="0"/>
          <w:numId w:val="77"/>
        </w:numPr>
        <w:spacing w:before="240" w:after="0" w:line="240" w:lineRule="auto"/>
        <w:ind w:left="540" w:hanging="540"/>
        <w:outlineLvl w:val="1"/>
        <w:rPr>
          <w:b/>
          <w:lang w:val="es-ES"/>
        </w:rPr>
      </w:pPr>
      <w:bookmarkStart w:id="5" w:name="_Toc514409004"/>
      <w:r w:rsidRPr="00C3115C">
        <w:rPr>
          <w:rFonts w:eastAsia="Times New Roman" w:cs="Times New Roman"/>
          <w:b/>
          <w:bCs/>
          <w:lang w:val="es-ES"/>
        </w:rPr>
        <w:t>Alcance de la Licitación</w:t>
      </w:r>
      <w:bookmarkEnd w:id="5"/>
    </w:p>
    <w:p w14:paraId="61E5197C" w14:textId="77777777" w:rsidR="00C52693" w:rsidRPr="00C3115C" w:rsidRDefault="00215E50" w:rsidP="00C3115C">
      <w:pPr>
        <w:numPr>
          <w:ilvl w:val="0"/>
          <w:numId w:val="1"/>
        </w:numPr>
        <w:spacing w:before="60" w:after="60" w:line="240" w:lineRule="auto"/>
        <w:ind w:left="1260" w:hanging="720"/>
        <w:jc w:val="both"/>
        <w:rPr>
          <w:lang w:val="es-ES"/>
        </w:rPr>
      </w:pPr>
      <w:r w:rsidRPr="00C3115C">
        <w:rPr>
          <w:lang w:val="es-ES"/>
        </w:rPr>
        <w:t>El Comprador indicado en los</w:t>
      </w:r>
      <w:r w:rsidRPr="00C3115C">
        <w:rPr>
          <w:b/>
          <w:lang w:val="es-ES"/>
        </w:rPr>
        <w:t xml:space="preserve"> Datos de la </w:t>
      </w:r>
      <w:r w:rsidR="00F4527C" w:rsidRPr="00C3115C">
        <w:rPr>
          <w:b/>
          <w:lang w:val="es-ES"/>
        </w:rPr>
        <w:t>Licitación (</w:t>
      </w:r>
      <w:r w:rsidRPr="00C3115C">
        <w:rPr>
          <w:b/>
          <w:lang w:val="es-ES"/>
        </w:rPr>
        <w:t xml:space="preserve">DDL) </w:t>
      </w:r>
      <w:r w:rsidRPr="00C3115C">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C3115C">
        <w:rPr>
          <w:b/>
          <w:lang w:val="es-ES"/>
        </w:rPr>
        <w:t xml:space="preserve">DDL. </w:t>
      </w:r>
      <w:r w:rsidRPr="00C3115C">
        <w:rPr>
          <w:lang w:val="es-ES"/>
        </w:rPr>
        <w:t>El nombre, identificación y número de lotes están indicados en los</w:t>
      </w:r>
      <w:r w:rsidRPr="00C3115C">
        <w:rPr>
          <w:b/>
          <w:lang w:val="es-ES"/>
        </w:rPr>
        <w:t xml:space="preserve"> DDL</w:t>
      </w:r>
      <w:r w:rsidR="00C52693" w:rsidRPr="00C3115C">
        <w:rPr>
          <w:rFonts w:ascii="Calibri" w:hAnsi="Calibri"/>
          <w:bCs/>
          <w:lang w:val="es-ES"/>
        </w:rPr>
        <w:t>.</w:t>
      </w:r>
    </w:p>
    <w:p w14:paraId="2D0F9B6A" w14:textId="77777777" w:rsidR="00C52693" w:rsidRPr="00C3115C" w:rsidRDefault="00215E50" w:rsidP="00C3115C">
      <w:pPr>
        <w:numPr>
          <w:ilvl w:val="0"/>
          <w:numId w:val="1"/>
        </w:numPr>
        <w:spacing w:before="60" w:after="60" w:line="240" w:lineRule="auto"/>
        <w:ind w:left="1260" w:hanging="720"/>
        <w:jc w:val="both"/>
        <w:rPr>
          <w:lang w:val="es-ES"/>
        </w:rPr>
      </w:pPr>
      <w:r w:rsidRPr="00C3115C">
        <w:rPr>
          <w:lang w:val="es-ES"/>
        </w:rPr>
        <w:t>Para todos los efectos de estos Documentos de Licitación</w:t>
      </w:r>
      <w:r w:rsidR="00C52693" w:rsidRPr="00C3115C">
        <w:rPr>
          <w:rFonts w:ascii="Calibri" w:hAnsi="Calibri"/>
          <w:lang w:val="es-ES"/>
        </w:rPr>
        <w:t>:</w:t>
      </w:r>
    </w:p>
    <w:p w14:paraId="4ACA0487" w14:textId="77777777" w:rsidR="00C52693" w:rsidRPr="00C3115C" w:rsidRDefault="00215E50" w:rsidP="00C3115C">
      <w:pPr>
        <w:numPr>
          <w:ilvl w:val="0"/>
          <w:numId w:val="6"/>
        </w:numPr>
        <w:spacing w:before="60" w:after="60" w:line="240" w:lineRule="auto"/>
        <w:ind w:left="1620"/>
        <w:jc w:val="both"/>
        <w:rPr>
          <w:rFonts w:ascii="Calibri" w:hAnsi="Calibri"/>
          <w:lang w:val="es-ES"/>
        </w:rPr>
      </w:pPr>
      <w:r w:rsidRPr="00C3115C">
        <w:rPr>
          <w:lang w:val="es-ES"/>
        </w:rPr>
        <w:t xml:space="preserve">el término “por escrito” significa comunicación en forma escrita (por </w:t>
      </w:r>
      <w:r w:rsidR="00A85B55" w:rsidRPr="00C3115C">
        <w:rPr>
          <w:lang w:val="es-ES"/>
        </w:rPr>
        <w:t>ejemplo,</w:t>
      </w:r>
      <w:r w:rsidRPr="00C3115C">
        <w:rPr>
          <w:lang w:val="es-ES"/>
        </w:rPr>
        <w:t xml:space="preserve"> por correo electrónico, facsímile, </w:t>
      </w:r>
      <w:r w:rsidR="00BA4561" w:rsidRPr="00C3115C">
        <w:rPr>
          <w:lang w:val="es-ES"/>
        </w:rPr>
        <w:t>télex</w:t>
      </w:r>
      <w:r w:rsidRPr="00C3115C">
        <w:rPr>
          <w:lang w:val="es-ES"/>
        </w:rPr>
        <w:t>) con prueba de recibido</w:t>
      </w:r>
      <w:r w:rsidR="00C52693" w:rsidRPr="00C3115C">
        <w:rPr>
          <w:rFonts w:ascii="Calibri" w:hAnsi="Calibri"/>
          <w:lang w:val="es-ES"/>
        </w:rPr>
        <w:t>;</w:t>
      </w:r>
    </w:p>
    <w:p w14:paraId="431C92C6" w14:textId="77777777" w:rsidR="00C52693" w:rsidRPr="00C3115C" w:rsidRDefault="00215E50" w:rsidP="00C3115C">
      <w:pPr>
        <w:numPr>
          <w:ilvl w:val="0"/>
          <w:numId w:val="6"/>
        </w:numPr>
        <w:spacing w:before="60" w:after="60" w:line="240" w:lineRule="auto"/>
        <w:ind w:left="1620"/>
        <w:jc w:val="both"/>
        <w:rPr>
          <w:rFonts w:ascii="Calibri" w:hAnsi="Calibri"/>
          <w:lang w:val="es-ES"/>
        </w:rPr>
      </w:pPr>
      <w:r w:rsidRPr="00C3115C">
        <w:rPr>
          <w:lang w:val="es-ES"/>
        </w:rPr>
        <w:t>si el contexto así lo requiere, “singular” significa “plural” y viceversa</w:t>
      </w:r>
      <w:r w:rsidR="00C52693" w:rsidRPr="00C3115C">
        <w:rPr>
          <w:rFonts w:ascii="Calibri" w:hAnsi="Calibri"/>
          <w:lang w:val="es-ES"/>
        </w:rPr>
        <w:t xml:space="preserve">; </w:t>
      </w:r>
      <w:r w:rsidRPr="00C3115C">
        <w:rPr>
          <w:rFonts w:ascii="Calibri" w:hAnsi="Calibri"/>
          <w:lang w:val="es-ES"/>
        </w:rPr>
        <w:t>y</w:t>
      </w:r>
    </w:p>
    <w:p w14:paraId="3A3786B4" w14:textId="77777777" w:rsidR="00C52693" w:rsidRPr="00C3115C" w:rsidRDefault="00215E50" w:rsidP="00C3115C">
      <w:pPr>
        <w:numPr>
          <w:ilvl w:val="0"/>
          <w:numId w:val="6"/>
        </w:numPr>
        <w:spacing w:before="60" w:after="60" w:line="240" w:lineRule="auto"/>
        <w:ind w:left="1620"/>
        <w:jc w:val="both"/>
        <w:rPr>
          <w:rFonts w:ascii="Calibri" w:hAnsi="Calibri"/>
          <w:lang w:val="es-ES"/>
        </w:rPr>
      </w:pPr>
      <w:r w:rsidRPr="00C3115C">
        <w:rPr>
          <w:lang w:val="es-ES"/>
        </w:rPr>
        <w:t>“día” significa día calendario</w:t>
      </w:r>
      <w:r w:rsidR="00C52693" w:rsidRPr="00C3115C">
        <w:rPr>
          <w:rFonts w:ascii="Calibri" w:hAnsi="Calibri"/>
          <w:lang w:val="es-ES"/>
        </w:rPr>
        <w:t>.</w:t>
      </w:r>
    </w:p>
    <w:p w14:paraId="7F3779E2" w14:textId="77777777" w:rsidR="00516C35"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6" w:name="_Toc514409005"/>
      <w:r w:rsidRPr="00C3115C">
        <w:rPr>
          <w:rFonts w:ascii="Calibri" w:hAnsi="Calibri"/>
          <w:b/>
          <w:lang w:val="es-ES"/>
        </w:rPr>
        <w:t>Fuente de Fondos</w:t>
      </w:r>
      <w:bookmarkEnd w:id="6"/>
    </w:p>
    <w:p w14:paraId="0E4BD2C8" w14:textId="77777777" w:rsidR="00516C35" w:rsidRPr="00C3115C" w:rsidRDefault="00561FCE" w:rsidP="00C3115C">
      <w:pPr>
        <w:numPr>
          <w:ilvl w:val="0"/>
          <w:numId w:val="4"/>
        </w:numPr>
        <w:spacing w:before="60" w:after="60" w:line="240" w:lineRule="auto"/>
        <w:ind w:left="1267" w:hanging="720"/>
        <w:jc w:val="both"/>
        <w:rPr>
          <w:rFonts w:ascii="Calibri" w:hAnsi="Calibri"/>
          <w:b/>
          <w:lang w:val="es-ES"/>
        </w:rPr>
      </w:pPr>
      <w:r w:rsidRPr="00C3115C">
        <w:rPr>
          <w:lang w:val="es-ES"/>
        </w:rPr>
        <w:t xml:space="preserve">El Prestatario o Beneficiario (en adelante denominado el “Prestatario”) indicado en los </w:t>
      </w:r>
      <w:r w:rsidRPr="00C3115C">
        <w:rPr>
          <w:b/>
          <w:lang w:val="es-ES"/>
        </w:rPr>
        <w:t>DDL</w:t>
      </w:r>
      <w:r w:rsidRPr="00C3115C">
        <w:rPr>
          <w:lang w:val="es-ES"/>
        </w:rPr>
        <w:t xml:space="preserve"> ha solicitado o recibido financiamiento (en adelante denominado “fondos”) del Banco Interamericano de Desarrollo (en adelante denominado “el Banco”) para sufragar el costo del proyecto especificado en los </w:t>
      </w:r>
      <w:r w:rsidRPr="00C3115C">
        <w:rPr>
          <w:b/>
          <w:lang w:val="es-ES"/>
        </w:rPr>
        <w:t>DDL</w:t>
      </w:r>
      <w:r w:rsidRPr="00C3115C">
        <w:rPr>
          <w:lang w:val="es-ES"/>
        </w:rPr>
        <w:t>. El Prestatario destinará una porción de dichos fondos para efectuar pagos elegibles en virtud del Contrato para el cual se emiten estos Documentos de Licitación</w:t>
      </w:r>
      <w:r w:rsidR="00516C35" w:rsidRPr="00C3115C">
        <w:rPr>
          <w:rFonts w:ascii="Calibri" w:hAnsi="Calibri"/>
          <w:lang w:val="es-ES"/>
        </w:rPr>
        <w:t>.</w:t>
      </w:r>
    </w:p>
    <w:p w14:paraId="0DE209EB" w14:textId="77777777" w:rsidR="00516C35" w:rsidRPr="00C3115C" w:rsidRDefault="00561FCE" w:rsidP="00C3115C">
      <w:pPr>
        <w:numPr>
          <w:ilvl w:val="0"/>
          <w:numId w:val="4"/>
        </w:numPr>
        <w:spacing w:before="60" w:after="60" w:line="240" w:lineRule="auto"/>
        <w:ind w:left="1267" w:hanging="720"/>
        <w:jc w:val="both"/>
        <w:rPr>
          <w:rFonts w:ascii="Calibri" w:hAnsi="Calibri"/>
          <w:b/>
          <w:lang w:val="es-ES"/>
        </w:rPr>
      </w:pPr>
      <w:r w:rsidRPr="00C3115C">
        <w:rPr>
          <w:spacing w:val="-3"/>
          <w:lang w:val="es-ES"/>
        </w:rPr>
        <w:t xml:space="preserve">El Banco efectuará pagos solamente a pedido del Prestatario y una vez que el Banco los haya aprobado de conformidad con las estipulaciones </w:t>
      </w:r>
      <w:r w:rsidRPr="00C3115C">
        <w:rPr>
          <w:lang w:val="es-ES"/>
        </w:rPr>
        <w:t xml:space="preserve">establecidas en el acuerdo financiero entre el Prestatario y el Banco (en adelante denominado “el Contrato de Préstamo”). </w:t>
      </w:r>
      <w:r w:rsidRPr="00C3115C">
        <w:rPr>
          <w:spacing w:val="-3"/>
          <w:lang w:val="es-ES"/>
        </w:rPr>
        <w:t>Dichos pagos se ajustarán en todos sus aspectos a las condiciones de dicho</w:t>
      </w:r>
      <w:r w:rsidRPr="00C3115C">
        <w:rPr>
          <w:lang w:val="es-ES"/>
        </w:rPr>
        <w:t xml:space="preserve"> Contrato de Préstamo. </w:t>
      </w:r>
      <w:r w:rsidRPr="00C3115C">
        <w:rPr>
          <w:spacing w:val="-3"/>
          <w:lang w:val="es-ES"/>
        </w:rPr>
        <w:t>Nadie más que el Prestatario podrá tener derecho alguno en virtud del Contrato de Préstamo ni tendrá ningún derecho a los fondos del préstamo</w:t>
      </w:r>
      <w:r w:rsidR="00516C35" w:rsidRPr="00C3115C">
        <w:rPr>
          <w:rFonts w:ascii="Calibri" w:hAnsi="Calibri"/>
          <w:lang w:val="es-ES"/>
        </w:rPr>
        <w:t>.</w:t>
      </w:r>
    </w:p>
    <w:p w14:paraId="33A325E2" w14:textId="77777777" w:rsidR="006D2DA2" w:rsidRPr="00C3115C" w:rsidRDefault="002B4578" w:rsidP="00C3115C">
      <w:pPr>
        <w:keepNext/>
        <w:keepLines/>
        <w:numPr>
          <w:ilvl w:val="0"/>
          <w:numId w:val="77"/>
        </w:numPr>
        <w:spacing w:before="240" w:after="0" w:line="240" w:lineRule="auto"/>
        <w:ind w:left="540" w:hanging="540"/>
        <w:outlineLvl w:val="1"/>
        <w:rPr>
          <w:rFonts w:ascii="Calibri" w:hAnsi="Calibri"/>
          <w:lang w:val="es-ES"/>
        </w:rPr>
      </w:pPr>
      <w:bookmarkStart w:id="7" w:name="_Toc317173204"/>
      <w:bookmarkStart w:id="8" w:name="_Toc514409006"/>
      <w:r w:rsidRPr="00C3115C">
        <w:rPr>
          <w:rFonts w:ascii="Calibri" w:hAnsi="Calibri"/>
          <w:b/>
          <w:lang w:val="es-ES"/>
        </w:rPr>
        <w:t>Fraud</w:t>
      </w:r>
      <w:r w:rsidR="00215E50" w:rsidRPr="00C3115C">
        <w:rPr>
          <w:rFonts w:ascii="Calibri" w:hAnsi="Calibri"/>
          <w:b/>
          <w:lang w:val="es-ES"/>
        </w:rPr>
        <w:t>e y Corrupción y Prácticas Prohibidas</w:t>
      </w:r>
      <w:bookmarkEnd w:id="7"/>
      <w:bookmarkEnd w:id="8"/>
    </w:p>
    <w:p w14:paraId="14F11AB5" w14:textId="77777777" w:rsidR="009B57B9" w:rsidRPr="00C3115C" w:rsidRDefault="00701772" w:rsidP="00C3115C">
      <w:pPr>
        <w:numPr>
          <w:ilvl w:val="0"/>
          <w:numId w:val="5"/>
        </w:numPr>
        <w:spacing w:before="60" w:after="60" w:line="240" w:lineRule="auto"/>
        <w:ind w:left="1260" w:hanging="720"/>
        <w:jc w:val="both"/>
        <w:rPr>
          <w:rFonts w:ascii="Calibri" w:hAnsi="Calibri"/>
          <w:lang w:val="es-ES"/>
        </w:rPr>
      </w:pPr>
      <w:r w:rsidRPr="00C3115C">
        <w:rPr>
          <w:rFonts w:ascii="Calibri" w:hAnsi="Calibri"/>
          <w:lang w:val="es-ES"/>
        </w:rPr>
        <w:t xml:space="preserve">El Banco exige el cumplimiento de su política con respecto a </w:t>
      </w:r>
      <w:r w:rsidR="00813E3A" w:rsidRPr="00C3115C">
        <w:rPr>
          <w:rFonts w:ascii="Calibri" w:hAnsi="Calibri"/>
          <w:lang w:val="es-ES"/>
        </w:rPr>
        <w:t xml:space="preserve">fraude y corrupción y </w:t>
      </w:r>
      <w:r w:rsidRPr="00C3115C">
        <w:rPr>
          <w:rFonts w:ascii="Calibri" w:hAnsi="Calibri"/>
          <w:lang w:val="es-ES"/>
        </w:rPr>
        <w:t>práct</w:t>
      </w:r>
      <w:r w:rsidR="00B55273" w:rsidRPr="00C3115C">
        <w:rPr>
          <w:rFonts w:ascii="Calibri" w:hAnsi="Calibri"/>
          <w:lang w:val="es-ES"/>
        </w:rPr>
        <w:t>ic</w:t>
      </w:r>
      <w:r w:rsidRPr="00C3115C">
        <w:rPr>
          <w:rFonts w:ascii="Calibri" w:hAnsi="Calibri"/>
          <w:lang w:val="es-ES"/>
        </w:rPr>
        <w:t xml:space="preserve">as prohibidas </w:t>
      </w:r>
      <w:r w:rsidR="00813E3A" w:rsidRPr="00C3115C">
        <w:rPr>
          <w:rFonts w:ascii="Calibri" w:hAnsi="Calibri"/>
          <w:lang w:val="es-ES"/>
        </w:rPr>
        <w:t xml:space="preserve">que se indican en la </w:t>
      </w:r>
      <w:r w:rsidR="006D2DA2" w:rsidRPr="00C3115C">
        <w:rPr>
          <w:rFonts w:ascii="Calibri" w:hAnsi="Calibri"/>
          <w:lang w:val="es-ES"/>
        </w:rPr>
        <w:t>Sec</w:t>
      </w:r>
      <w:r w:rsidR="00813E3A" w:rsidRPr="00C3115C">
        <w:rPr>
          <w:rFonts w:ascii="Calibri" w:hAnsi="Calibri"/>
          <w:lang w:val="es-ES"/>
        </w:rPr>
        <w:t xml:space="preserve">ción </w:t>
      </w:r>
      <w:r w:rsidR="00847214" w:rsidRPr="00C3115C">
        <w:rPr>
          <w:rFonts w:ascii="Calibri" w:hAnsi="Calibri"/>
          <w:lang w:val="es-ES"/>
        </w:rPr>
        <w:t>VI</w:t>
      </w:r>
      <w:r w:rsidR="009B57B9" w:rsidRPr="00C3115C">
        <w:rPr>
          <w:rFonts w:ascii="Calibri" w:hAnsi="Calibri"/>
          <w:lang w:val="es-ES"/>
        </w:rPr>
        <w:t>.</w:t>
      </w:r>
    </w:p>
    <w:p w14:paraId="009A4FCC" w14:textId="77777777" w:rsidR="00516C35"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9" w:name="_Toc514409007"/>
      <w:r w:rsidRPr="00C3115C">
        <w:rPr>
          <w:rFonts w:ascii="Calibri" w:hAnsi="Calibri"/>
          <w:b/>
          <w:lang w:val="es-ES"/>
        </w:rPr>
        <w:t>Oferentes Elegibles</w:t>
      </w:r>
      <w:bookmarkEnd w:id="9"/>
    </w:p>
    <w:p w14:paraId="3AF407DF" w14:textId="77777777" w:rsidR="009B57B9" w:rsidRPr="00C3115C" w:rsidRDefault="00813E3A" w:rsidP="00C3115C">
      <w:pPr>
        <w:numPr>
          <w:ilvl w:val="0"/>
          <w:numId w:val="78"/>
        </w:numPr>
        <w:spacing w:before="60" w:after="60" w:line="240" w:lineRule="auto"/>
        <w:ind w:left="1260" w:hanging="720"/>
        <w:jc w:val="both"/>
        <w:rPr>
          <w:rFonts w:ascii="Calibri" w:hAnsi="Calibri"/>
          <w:lang w:val="es-ES"/>
        </w:rPr>
      </w:pPr>
      <w:r w:rsidRPr="00C3115C">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C3115C">
        <w:rPr>
          <w:lang w:val="es-ES"/>
        </w:rPr>
        <w:t>:</w:t>
      </w:r>
    </w:p>
    <w:p w14:paraId="3EDEC9C8" w14:textId="77777777" w:rsidR="009B57B9" w:rsidRPr="00C3115C" w:rsidRDefault="00813E3A" w:rsidP="00C3115C">
      <w:pPr>
        <w:numPr>
          <w:ilvl w:val="0"/>
          <w:numId w:val="81"/>
        </w:numPr>
        <w:spacing w:before="60" w:after="60" w:line="240" w:lineRule="auto"/>
        <w:ind w:left="1620"/>
        <w:jc w:val="both"/>
        <w:rPr>
          <w:rFonts w:ascii="Calibri" w:hAnsi="Calibri"/>
          <w:lang w:val="es-ES"/>
        </w:rPr>
      </w:pPr>
      <w:r w:rsidRPr="00C3115C">
        <w:rPr>
          <w:lang w:val="es-ES"/>
        </w:rPr>
        <w:t xml:space="preserve">las leyes o la reglamentación oficial </w:t>
      </w:r>
      <w:r w:rsidR="00CF44D4" w:rsidRPr="00C3115C">
        <w:rPr>
          <w:lang w:val="es-ES"/>
        </w:rPr>
        <w:t>d</w:t>
      </w:r>
      <w:r w:rsidRPr="00C3115C">
        <w:rPr>
          <w:lang w:val="es-ES"/>
        </w:rPr>
        <w:t>el país del Prestatario prohíbe</w:t>
      </w:r>
      <w:r w:rsidR="003A696F" w:rsidRPr="00C3115C">
        <w:rPr>
          <w:lang w:val="es-ES"/>
        </w:rPr>
        <w:t>n</w:t>
      </w:r>
      <w:r w:rsidRPr="00C3115C">
        <w:rPr>
          <w:lang w:val="es-ES"/>
        </w:rPr>
        <w:t xml:space="preserve"> relaciones comerciales con ese país; o</w:t>
      </w:r>
    </w:p>
    <w:p w14:paraId="03EFE5D0" w14:textId="77777777" w:rsidR="009B57B9" w:rsidRPr="00C3115C" w:rsidRDefault="00813E3A" w:rsidP="00C3115C">
      <w:pPr>
        <w:numPr>
          <w:ilvl w:val="0"/>
          <w:numId w:val="81"/>
        </w:numPr>
        <w:spacing w:before="60" w:after="60" w:line="240" w:lineRule="auto"/>
        <w:ind w:left="1620"/>
        <w:jc w:val="both"/>
        <w:rPr>
          <w:rFonts w:ascii="Calibri" w:hAnsi="Calibri"/>
          <w:lang w:val="es-ES"/>
        </w:rPr>
      </w:pPr>
      <w:r w:rsidRPr="00C3115C">
        <w:rPr>
          <w:lang w:val="es-ES"/>
        </w:rPr>
        <w:t xml:space="preserve">por un acto de conformidad con una decisión del Consejo de Seguridad de las Naciones Unidas adoptada en virtud del Capítulo VII de la Carta de esa Organización, </w:t>
      </w:r>
      <w:r w:rsidRPr="00C3115C">
        <w:rPr>
          <w:lang w:val="es-ES"/>
        </w:rPr>
        <w:lastRenderedPageBreak/>
        <w:t>el país del prestatario prohíba las importaciones de bienes de ese país o cualquier pago a personas o entidades en ese país.</w:t>
      </w:r>
    </w:p>
    <w:p w14:paraId="254FFC1C" w14:textId="77777777" w:rsidR="009B57B9" w:rsidRPr="00C3115C" w:rsidRDefault="00813E3A" w:rsidP="00C3115C">
      <w:pPr>
        <w:numPr>
          <w:ilvl w:val="0"/>
          <w:numId w:val="78"/>
        </w:numPr>
        <w:spacing w:before="60" w:after="60" w:line="240" w:lineRule="auto"/>
        <w:ind w:left="1260" w:hanging="720"/>
        <w:jc w:val="both"/>
        <w:rPr>
          <w:rFonts w:ascii="Calibri" w:hAnsi="Calibri"/>
          <w:lang w:val="es-ES"/>
        </w:rPr>
      </w:pPr>
      <w:r w:rsidRPr="00C3115C">
        <w:rPr>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088783B6" w14:textId="77777777" w:rsidR="009B57B9" w:rsidRPr="00C3115C" w:rsidRDefault="00813E3A" w:rsidP="00C3115C">
      <w:pPr>
        <w:numPr>
          <w:ilvl w:val="0"/>
          <w:numId w:val="7"/>
        </w:numPr>
        <w:spacing w:before="60" w:after="60" w:line="240" w:lineRule="auto"/>
        <w:ind w:left="1620"/>
        <w:jc w:val="both"/>
        <w:rPr>
          <w:rFonts w:ascii="Calibri" w:hAnsi="Calibri"/>
          <w:lang w:val="es-ES"/>
        </w:rPr>
      </w:pPr>
      <w:r w:rsidRPr="00C3115C">
        <w:rPr>
          <w:lang w:val="es-ES"/>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14:paraId="51D47FCF" w14:textId="77777777" w:rsidR="009B57B9" w:rsidRPr="00C3115C" w:rsidRDefault="00813E3A" w:rsidP="00C3115C">
      <w:pPr>
        <w:numPr>
          <w:ilvl w:val="0"/>
          <w:numId w:val="7"/>
        </w:numPr>
        <w:spacing w:before="60" w:after="60" w:line="240" w:lineRule="auto"/>
        <w:ind w:left="1620"/>
        <w:jc w:val="both"/>
        <w:rPr>
          <w:rFonts w:ascii="Calibri" w:hAnsi="Calibri"/>
          <w:lang w:val="es-ES"/>
        </w:rPr>
      </w:pPr>
      <w:r w:rsidRPr="00C3115C">
        <w:rPr>
          <w:lang w:val="es-ES"/>
        </w:rPr>
        <w:t>presentan más de una Oferta en este proceso licitatorio, excepto si se trata de ofertas alternativas permitidas bajo la Cláusula 13 de las IAO. Sin embargo, esto no limita la participación de subcontratistas en más de una Oferta.</w:t>
      </w:r>
    </w:p>
    <w:p w14:paraId="603805DC" w14:textId="77777777" w:rsidR="009B57B9" w:rsidRPr="00C3115C" w:rsidRDefault="00813E3A" w:rsidP="00C3115C">
      <w:pPr>
        <w:numPr>
          <w:ilvl w:val="0"/>
          <w:numId w:val="78"/>
        </w:numPr>
        <w:spacing w:before="60" w:after="60" w:line="240" w:lineRule="auto"/>
        <w:ind w:left="1260" w:hanging="720"/>
        <w:jc w:val="both"/>
        <w:rPr>
          <w:lang w:val="es-ES"/>
        </w:rPr>
      </w:pPr>
      <w:r w:rsidRPr="00C3115C">
        <w:rPr>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6045A4B5" w14:textId="77777777" w:rsidR="009B57B9" w:rsidRPr="00C3115C" w:rsidRDefault="00813E3A" w:rsidP="00C3115C">
      <w:pPr>
        <w:numPr>
          <w:ilvl w:val="0"/>
          <w:numId w:val="78"/>
        </w:numPr>
        <w:spacing w:before="60" w:after="60" w:line="240" w:lineRule="auto"/>
        <w:ind w:left="1260" w:hanging="720"/>
        <w:jc w:val="both"/>
        <w:rPr>
          <w:rFonts w:ascii="Calibri" w:hAnsi="Calibri"/>
          <w:lang w:val="es-ES"/>
        </w:rPr>
      </w:pPr>
      <w:r w:rsidRPr="00C3115C">
        <w:rPr>
          <w:lang w:val="es-ES"/>
        </w:rPr>
        <w:t>Las empresas estatales del país Prestatario serán elegibles solamente si pueden demostrar que (i) tienen autonomía legal y financiera; (ii) operan conforme a las leyes comerciales; y (iii) no dependen de ninguna agencia del Prestatario</w:t>
      </w:r>
      <w:r w:rsidR="009B57B9" w:rsidRPr="00C3115C">
        <w:rPr>
          <w:rFonts w:ascii="Calibri" w:hAnsi="Calibri"/>
          <w:lang w:val="es-ES"/>
        </w:rPr>
        <w:t>.</w:t>
      </w:r>
    </w:p>
    <w:p w14:paraId="6ACCA126" w14:textId="77777777" w:rsidR="009B57B9" w:rsidRPr="00C3115C" w:rsidRDefault="00813E3A" w:rsidP="00C3115C">
      <w:pPr>
        <w:numPr>
          <w:ilvl w:val="0"/>
          <w:numId w:val="78"/>
        </w:numPr>
        <w:spacing w:before="60" w:after="60" w:line="240" w:lineRule="auto"/>
        <w:ind w:left="1260" w:hanging="720"/>
        <w:jc w:val="both"/>
        <w:rPr>
          <w:rFonts w:ascii="Calibri" w:hAnsi="Calibri"/>
          <w:lang w:val="es-ES"/>
        </w:rPr>
      </w:pPr>
      <w:r w:rsidRPr="00C3115C">
        <w:rPr>
          <w:rFonts w:ascii="Calibri" w:hAnsi="Calibri"/>
          <w:lang w:val="es-ES"/>
        </w:rPr>
        <w:t>Los Oferentes deberán proporcionar al Comprador evidencia satisfactoria de su continua elegibilidad, cuando el Comprador razonablemente la solicite</w:t>
      </w:r>
      <w:r w:rsidR="009B57B9" w:rsidRPr="00C3115C">
        <w:rPr>
          <w:rFonts w:ascii="Calibri" w:hAnsi="Calibri"/>
          <w:lang w:val="es-ES"/>
        </w:rPr>
        <w:t>.</w:t>
      </w:r>
    </w:p>
    <w:p w14:paraId="474F1023"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10" w:name="_Toc438438824"/>
      <w:bookmarkStart w:id="11" w:name="_Toc438532568"/>
      <w:bookmarkStart w:id="12" w:name="_Toc438733968"/>
      <w:bookmarkStart w:id="13" w:name="_Toc438907009"/>
      <w:bookmarkStart w:id="14" w:name="_Toc438907208"/>
      <w:bookmarkStart w:id="15" w:name="_Toc106180650"/>
      <w:bookmarkStart w:id="16" w:name="_Toc317173206"/>
      <w:bookmarkStart w:id="17" w:name="_Toc514409008"/>
      <w:r w:rsidRPr="00C3115C">
        <w:rPr>
          <w:rFonts w:ascii="Calibri" w:hAnsi="Calibri"/>
          <w:b/>
          <w:lang w:val="es-ES"/>
        </w:rPr>
        <w:t>Elegibilidad de los Bienes y Servicios Conexos</w:t>
      </w:r>
      <w:bookmarkEnd w:id="10"/>
      <w:bookmarkEnd w:id="11"/>
      <w:bookmarkEnd w:id="12"/>
      <w:bookmarkEnd w:id="13"/>
      <w:bookmarkEnd w:id="14"/>
      <w:bookmarkEnd w:id="15"/>
      <w:bookmarkEnd w:id="16"/>
      <w:bookmarkEnd w:id="17"/>
    </w:p>
    <w:p w14:paraId="3F2AE6C2" w14:textId="77777777" w:rsidR="009B57B9" w:rsidRPr="00C3115C" w:rsidRDefault="00813E3A" w:rsidP="00C3115C">
      <w:pPr>
        <w:numPr>
          <w:ilvl w:val="0"/>
          <w:numId w:val="8"/>
        </w:numPr>
        <w:spacing w:before="60" w:after="60" w:line="240" w:lineRule="auto"/>
        <w:ind w:left="1260" w:hanging="720"/>
        <w:jc w:val="both"/>
        <w:rPr>
          <w:rFonts w:ascii="Calibri" w:hAnsi="Calibri"/>
          <w:lang w:val="es-ES"/>
        </w:rPr>
      </w:pPr>
      <w:r w:rsidRPr="00C3115C">
        <w:rPr>
          <w:rFonts w:ascii="Calibri" w:hAnsi="Calibri"/>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6BE3645C" w14:textId="77777777" w:rsidR="009B57B9" w:rsidRPr="00C3115C" w:rsidRDefault="00813E3A" w:rsidP="00C3115C">
      <w:pPr>
        <w:numPr>
          <w:ilvl w:val="0"/>
          <w:numId w:val="8"/>
        </w:numPr>
        <w:spacing w:before="60" w:after="60" w:line="240" w:lineRule="auto"/>
        <w:ind w:left="1260" w:hanging="720"/>
        <w:jc w:val="both"/>
        <w:rPr>
          <w:rFonts w:ascii="Calibri" w:hAnsi="Calibri"/>
          <w:lang w:val="es-ES"/>
        </w:rPr>
      </w:pPr>
      <w:r w:rsidRPr="00C3115C">
        <w:rPr>
          <w:rFonts w:ascii="Calibri" w:hAnsi="Calibri"/>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0D8E0CFE" w14:textId="77777777" w:rsidR="009B57B9" w:rsidRPr="00C3115C" w:rsidRDefault="00813E3A" w:rsidP="00C3115C">
      <w:pPr>
        <w:numPr>
          <w:ilvl w:val="0"/>
          <w:numId w:val="8"/>
        </w:numPr>
        <w:spacing w:before="60" w:after="60" w:line="240" w:lineRule="auto"/>
        <w:ind w:left="1260" w:hanging="720"/>
        <w:jc w:val="both"/>
        <w:rPr>
          <w:rFonts w:ascii="Calibri" w:hAnsi="Calibri"/>
          <w:lang w:val="es-ES"/>
        </w:rPr>
      </w:pPr>
      <w:r w:rsidRPr="00C3115C">
        <w:rPr>
          <w:rFonts w:ascii="Calibri" w:hAnsi="Calibri"/>
          <w:lang w:val="es-ES"/>
        </w:rPr>
        <w:t>Los criterios para determinar el origen de los bienes y los servicios conexos se encuentran indicados en la Sección V, Países Elegibles.</w:t>
      </w:r>
    </w:p>
    <w:p w14:paraId="1D953196" w14:textId="77777777" w:rsidR="00C52693" w:rsidRPr="00C3115C" w:rsidRDefault="00BF6164" w:rsidP="00C3115C">
      <w:pPr>
        <w:keepNext/>
        <w:keepLines/>
        <w:numPr>
          <w:ilvl w:val="0"/>
          <w:numId w:val="3"/>
        </w:numPr>
        <w:spacing w:before="240" w:after="120" w:line="240" w:lineRule="auto"/>
        <w:ind w:left="360"/>
        <w:outlineLvl w:val="1"/>
        <w:rPr>
          <w:rFonts w:eastAsia="Times New Roman" w:cs="Times New Roman"/>
          <w:b/>
          <w:bCs/>
          <w:lang w:val="es-ES"/>
        </w:rPr>
      </w:pPr>
      <w:bookmarkStart w:id="18" w:name="_Toc505659524"/>
      <w:bookmarkStart w:id="19" w:name="_Toc106180651"/>
      <w:bookmarkStart w:id="20" w:name="_Toc317173207"/>
      <w:bookmarkStart w:id="21" w:name="_Toc514409009"/>
      <w:r w:rsidRPr="00C3115C">
        <w:rPr>
          <w:rFonts w:eastAsia="Times New Roman" w:cs="Times New Roman"/>
          <w:b/>
          <w:bCs/>
          <w:lang w:val="es-ES"/>
        </w:rPr>
        <w:t>CONTEN</w:t>
      </w:r>
      <w:r w:rsidR="00215E50" w:rsidRPr="00C3115C">
        <w:rPr>
          <w:rFonts w:eastAsia="Times New Roman" w:cs="Times New Roman"/>
          <w:b/>
          <w:bCs/>
          <w:lang w:val="es-ES"/>
        </w:rPr>
        <w:t>IDO DE LOS DOCUMENTOS DE LICITACIÓN</w:t>
      </w:r>
      <w:bookmarkEnd w:id="18"/>
      <w:bookmarkEnd w:id="19"/>
      <w:bookmarkEnd w:id="20"/>
      <w:bookmarkEnd w:id="21"/>
    </w:p>
    <w:p w14:paraId="7F9BFBA4"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22" w:name="_Toc106180652"/>
      <w:bookmarkStart w:id="23" w:name="_Toc317173208"/>
      <w:bookmarkStart w:id="24" w:name="_Toc514409010"/>
      <w:r w:rsidRPr="00C3115C">
        <w:rPr>
          <w:rFonts w:ascii="Calibri" w:hAnsi="Calibri"/>
          <w:b/>
          <w:lang w:val="es-ES"/>
        </w:rPr>
        <w:t>Secciones de los Documentos de Licitación</w:t>
      </w:r>
      <w:bookmarkEnd w:id="22"/>
      <w:bookmarkEnd w:id="23"/>
      <w:bookmarkEnd w:id="24"/>
    </w:p>
    <w:p w14:paraId="1E11AC9B" w14:textId="77777777" w:rsidR="009B57B9" w:rsidRPr="00C3115C" w:rsidRDefault="00813E3A" w:rsidP="00C3115C">
      <w:pPr>
        <w:numPr>
          <w:ilvl w:val="0"/>
          <w:numId w:val="9"/>
        </w:numPr>
        <w:spacing w:before="60" w:after="60" w:line="240" w:lineRule="auto"/>
        <w:ind w:left="1260" w:hanging="720"/>
        <w:jc w:val="both"/>
        <w:rPr>
          <w:rFonts w:ascii="Calibri" w:hAnsi="Calibri"/>
          <w:b/>
          <w:lang w:val="es-ES"/>
        </w:rPr>
      </w:pPr>
      <w:r w:rsidRPr="00C3115C">
        <w:rPr>
          <w:rFonts w:ascii="Calibri" w:hAnsi="Calibri"/>
          <w:lang w:val="es-ES"/>
        </w:rPr>
        <w:t>Los Documentos de Licitación están compuestos por las Partes 1, 2, y 3 incluidas sus respectivas secciones que a continuación se indican y cualquier enmienda emitida en virtud de la Cláusula 8 de las IAO.</w:t>
      </w:r>
    </w:p>
    <w:tbl>
      <w:tblPr>
        <w:tblStyle w:val="Tablaconcuadrcula"/>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085DC9" w14:paraId="0741A96A" w14:textId="77777777" w:rsidTr="00BF6164">
        <w:tc>
          <w:tcPr>
            <w:tcW w:w="1296" w:type="dxa"/>
          </w:tcPr>
          <w:p w14:paraId="27176AAF" w14:textId="77777777" w:rsidR="00BF6164" w:rsidRPr="00C3115C" w:rsidRDefault="00BF6164" w:rsidP="00C3115C">
            <w:pPr>
              <w:tabs>
                <w:tab w:val="left" w:pos="1152"/>
                <w:tab w:val="left" w:pos="2502"/>
              </w:tabs>
              <w:spacing w:before="60" w:after="60"/>
              <w:jc w:val="both"/>
              <w:rPr>
                <w:rFonts w:ascii="Calibri" w:hAnsi="Calibri"/>
                <w:lang w:val="es-ES"/>
              </w:rPr>
            </w:pPr>
            <w:r w:rsidRPr="00C3115C">
              <w:rPr>
                <w:rFonts w:ascii="Calibri" w:hAnsi="Calibri"/>
                <w:lang w:val="es-ES"/>
              </w:rPr>
              <w:t>PART</w:t>
            </w:r>
            <w:r w:rsidR="00813E3A" w:rsidRPr="00C3115C">
              <w:rPr>
                <w:rFonts w:ascii="Calibri" w:hAnsi="Calibri"/>
                <w:lang w:val="es-ES"/>
              </w:rPr>
              <w:t>E</w:t>
            </w:r>
            <w:r w:rsidRPr="00C3115C">
              <w:rPr>
                <w:rFonts w:ascii="Calibri" w:hAnsi="Calibri"/>
                <w:lang w:val="es-ES"/>
              </w:rPr>
              <w:t xml:space="preserve"> 1    </w:t>
            </w:r>
          </w:p>
        </w:tc>
        <w:tc>
          <w:tcPr>
            <w:tcW w:w="6844" w:type="dxa"/>
          </w:tcPr>
          <w:p w14:paraId="48649424"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t>Procedimientos de Licitación</w:t>
            </w:r>
          </w:p>
          <w:p w14:paraId="5593F761" w14:textId="77777777" w:rsidR="00BF6164" w:rsidRPr="00C3115C" w:rsidRDefault="00BF6164" w:rsidP="00C3115C">
            <w:pPr>
              <w:tabs>
                <w:tab w:val="left" w:pos="1602"/>
                <w:tab w:val="left" w:pos="2502"/>
              </w:tabs>
              <w:spacing w:before="60" w:after="60"/>
              <w:jc w:val="both"/>
              <w:rPr>
                <w:rFonts w:ascii="Calibri" w:hAnsi="Calibri"/>
                <w:lang w:val="es-ES"/>
              </w:rPr>
            </w:pPr>
            <w:r w:rsidRPr="00C3115C">
              <w:rPr>
                <w:rFonts w:ascii="Calibri" w:hAnsi="Calibri"/>
                <w:lang w:val="es-ES"/>
              </w:rPr>
              <w:t>Sec</w:t>
            </w:r>
            <w:r w:rsidR="00813E3A" w:rsidRPr="00C3115C">
              <w:rPr>
                <w:rFonts w:ascii="Calibri" w:hAnsi="Calibri"/>
                <w:lang w:val="es-ES"/>
              </w:rPr>
              <w:t>ción</w:t>
            </w:r>
            <w:r w:rsidRPr="00C3115C">
              <w:rPr>
                <w:rFonts w:ascii="Calibri" w:hAnsi="Calibri"/>
                <w:lang w:val="es-ES"/>
              </w:rPr>
              <w:t xml:space="preserve"> I. Instruc</w:t>
            </w:r>
            <w:r w:rsidR="00813E3A" w:rsidRPr="00C3115C">
              <w:rPr>
                <w:rFonts w:ascii="Calibri" w:hAnsi="Calibri"/>
                <w:lang w:val="es-ES"/>
              </w:rPr>
              <w:t xml:space="preserve">ciones a los Oferentes </w:t>
            </w:r>
            <w:r w:rsidRPr="00C3115C">
              <w:rPr>
                <w:rFonts w:ascii="Calibri" w:hAnsi="Calibri"/>
                <w:lang w:val="es-ES"/>
              </w:rPr>
              <w:t>(I</w:t>
            </w:r>
            <w:r w:rsidR="00813E3A" w:rsidRPr="00C3115C">
              <w:rPr>
                <w:rFonts w:ascii="Calibri" w:hAnsi="Calibri"/>
                <w:lang w:val="es-ES"/>
              </w:rPr>
              <w:t>AO</w:t>
            </w:r>
            <w:r w:rsidRPr="00C3115C">
              <w:rPr>
                <w:rFonts w:ascii="Calibri" w:hAnsi="Calibri"/>
                <w:lang w:val="es-ES"/>
              </w:rPr>
              <w:t>)</w:t>
            </w:r>
          </w:p>
          <w:p w14:paraId="288616F6"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t>Sección</w:t>
            </w:r>
            <w:r w:rsidR="00BF6164" w:rsidRPr="00C3115C">
              <w:rPr>
                <w:rFonts w:ascii="Calibri" w:hAnsi="Calibri"/>
                <w:lang w:val="es-ES"/>
              </w:rPr>
              <w:t xml:space="preserve"> II. </w:t>
            </w:r>
            <w:r w:rsidRPr="00C3115C">
              <w:rPr>
                <w:rFonts w:ascii="Calibri" w:hAnsi="Calibri"/>
                <w:lang w:val="es-ES"/>
              </w:rPr>
              <w:t xml:space="preserve">Datos de la Licitación </w:t>
            </w:r>
            <w:r w:rsidR="00BF6164" w:rsidRPr="00C3115C">
              <w:rPr>
                <w:rFonts w:ascii="Calibri" w:hAnsi="Calibri"/>
                <w:lang w:val="es-ES"/>
              </w:rPr>
              <w:t>(</w:t>
            </w:r>
            <w:r w:rsidRPr="00C3115C">
              <w:rPr>
                <w:rFonts w:ascii="Calibri" w:hAnsi="Calibri"/>
                <w:lang w:val="es-ES"/>
              </w:rPr>
              <w:t>DDL</w:t>
            </w:r>
            <w:r w:rsidR="00BF6164" w:rsidRPr="00C3115C">
              <w:rPr>
                <w:rFonts w:ascii="Calibri" w:hAnsi="Calibri"/>
                <w:lang w:val="es-ES"/>
              </w:rPr>
              <w:t>)</w:t>
            </w:r>
          </w:p>
          <w:p w14:paraId="3B2BA339"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lastRenderedPageBreak/>
              <w:t>Sección</w:t>
            </w:r>
            <w:r w:rsidR="00BF6164" w:rsidRPr="00C3115C">
              <w:rPr>
                <w:rFonts w:ascii="Calibri" w:hAnsi="Calibri"/>
                <w:lang w:val="es-ES"/>
              </w:rPr>
              <w:t xml:space="preserve"> III. </w:t>
            </w:r>
            <w:r w:rsidRPr="00C3115C">
              <w:rPr>
                <w:rFonts w:ascii="Calibri" w:hAnsi="Calibri"/>
                <w:lang w:val="es-ES"/>
              </w:rPr>
              <w:t xml:space="preserve">Criterios de </w:t>
            </w:r>
            <w:r w:rsidR="00BF6164" w:rsidRPr="00C3115C">
              <w:rPr>
                <w:rFonts w:ascii="Calibri" w:hAnsi="Calibri"/>
                <w:lang w:val="es-ES"/>
              </w:rPr>
              <w:t>Evalua</w:t>
            </w:r>
            <w:r w:rsidRPr="00C3115C">
              <w:rPr>
                <w:rFonts w:ascii="Calibri" w:hAnsi="Calibri"/>
                <w:lang w:val="es-ES"/>
              </w:rPr>
              <w:t>ción y Calificación</w:t>
            </w:r>
          </w:p>
          <w:p w14:paraId="1421A2F8"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 xml:space="preserve">IV. </w:t>
            </w:r>
            <w:r w:rsidRPr="00C3115C">
              <w:rPr>
                <w:rFonts w:ascii="Calibri" w:hAnsi="Calibri"/>
                <w:lang w:val="es-ES"/>
              </w:rPr>
              <w:t xml:space="preserve">Formularios de la Oferta </w:t>
            </w:r>
          </w:p>
          <w:p w14:paraId="6975AEBA" w14:textId="77777777" w:rsidR="00BF6164" w:rsidRPr="00C3115C" w:rsidRDefault="00813E3A" w:rsidP="00C3115C">
            <w:pPr>
              <w:tabs>
                <w:tab w:val="left" w:pos="1152"/>
                <w:tab w:val="left" w:pos="25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 xml:space="preserve">V. </w:t>
            </w:r>
            <w:r w:rsidRPr="00C3115C">
              <w:rPr>
                <w:rFonts w:ascii="Calibri" w:hAnsi="Calibri"/>
                <w:lang w:val="es-ES"/>
              </w:rPr>
              <w:t xml:space="preserve">Países Elegibles </w:t>
            </w:r>
          </w:p>
          <w:p w14:paraId="62BCFCF8" w14:textId="77777777" w:rsidR="00847214" w:rsidRPr="00C3115C" w:rsidRDefault="00813E3A" w:rsidP="00C3115C">
            <w:pPr>
              <w:tabs>
                <w:tab w:val="left" w:pos="1152"/>
                <w:tab w:val="left" w:pos="2502"/>
              </w:tabs>
              <w:spacing w:before="60" w:after="60"/>
              <w:jc w:val="both"/>
              <w:rPr>
                <w:rFonts w:ascii="Calibri" w:hAnsi="Calibri"/>
                <w:lang w:val="es-ES"/>
              </w:rPr>
            </w:pPr>
            <w:r w:rsidRPr="00C3115C">
              <w:rPr>
                <w:rFonts w:ascii="Calibri" w:hAnsi="Calibri"/>
                <w:lang w:val="es-ES"/>
              </w:rPr>
              <w:t xml:space="preserve">Sección </w:t>
            </w:r>
            <w:r w:rsidR="00847214" w:rsidRPr="00C3115C">
              <w:rPr>
                <w:rFonts w:ascii="Calibri" w:hAnsi="Calibri"/>
                <w:lang w:val="es-ES"/>
              </w:rPr>
              <w:t>VI. Fraud</w:t>
            </w:r>
            <w:r w:rsidRPr="00C3115C">
              <w:rPr>
                <w:rFonts w:ascii="Calibri" w:hAnsi="Calibri"/>
                <w:lang w:val="es-ES"/>
              </w:rPr>
              <w:t xml:space="preserve">e y Corrupción y Prácticas Prohibidas </w:t>
            </w:r>
          </w:p>
        </w:tc>
      </w:tr>
      <w:tr w:rsidR="00BF6164" w:rsidRPr="00085DC9" w14:paraId="18C4E33A" w14:textId="77777777" w:rsidTr="00BF6164">
        <w:tc>
          <w:tcPr>
            <w:tcW w:w="1296" w:type="dxa"/>
          </w:tcPr>
          <w:p w14:paraId="7D0CE986" w14:textId="77777777" w:rsidR="00BF6164" w:rsidRPr="00C3115C" w:rsidRDefault="00BF6164" w:rsidP="00C3115C">
            <w:pPr>
              <w:tabs>
                <w:tab w:val="left" w:pos="1152"/>
                <w:tab w:val="left" w:pos="2502"/>
              </w:tabs>
              <w:spacing w:before="60" w:after="60"/>
              <w:jc w:val="both"/>
              <w:rPr>
                <w:rFonts w:ascii="Calibri" w:hAnsi="Calibri"/>
                <w:lang w:val="es-ES"/>
              </w:rPr>
            </w:pPr>
            <w:r w:rsidRPr="00C3115C">
              <w:rPr>
                <w:rFonts w:ascii="Calibri" w:hAnsi="Calibri"/>
                <w:lang w:val="es-ES"/>
              </w:rPr>
              <w:lastRenderedPageBreak/>
              <w:t>PART</w:t>
            </w:r>
            <w:r w:rsidR="00813E3A" w:rsidRPr="00C3115C">
              <w:rPr>
                <w:rFonts w:ascii="Calibri" w:hAnsi="Calibri"/>
                <w:lang w:val="es-ES"/>
              </w:rPr>
              <w:t>E</w:t>
            </w:r>
            <w:r w:rsidRPr="00C3115C">
              <w:rPr>
                <w:rFonts w:ascii="Calibri" w:hAnsi="Calibri"/>
                <w:lang w:val="es-ES"/>
              </w:rPr>
              <w:t xml:space="preserve"> 2</w:t>
            </w:r>
          </w:p>
        </w:tc>
        <w:tc>
          <w:tcPr>
            <w:tcW w:w="6844" w:type="dxa"/>
          </w:tcPr>
          <w:p w14:paraId="7367A559" w14:textId="77777777" w:rsidR="00BF6164" w:rsidRPr="00C3115C" w:rsidRDefault="00813E3A" w:rsidP="00C3115C">
            <w:pPr>
              <w:spacing w:before="60" w:after="60"/>
              <w:jc w:val="both"/>
              <w:rPr>
                <w:rFonts w:ascii="Calibri" w:hAnsi="Calibri"/>
                <w:lang w:val="es-ES"/>
              </w:rPr>
            </w:pPr>
            <w:r w:rsidRPr="00C3115C">
              <w:rPr>
                <w:rFonts w:ascii="Calibri" w:hAnsi="Calibri"/>
                <w:lang w:val="es-ES"/>
              </w:rPr>
              <w:t xml:space="preserve">Lista de Requisitos </w:t>
            </w:r>
          </w:p>
          <w:p w14:paraId="6A3F4848" w14:textId="77777777" w:rsidR="00BF6164" w:rsidRPr="00C3115C" w:rsidRDefault="00813E3A" w:rsidP="00C3115C">
            <w:pPr>
              <w:tabs>
                <w:tab w:val="left" w:pos="16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VI</w:t>
            </w:r>
            <w:r w:rsidR="00847214" w:rsidRPr="00C3115C">
              <w:rPr>
                <w:rFonts w:ascii="Calibri" w:hAnsi="Calibri"/>
                <w:lang w:val="es-ES"/>
              </w:rPr>
              <w:t>I</w:t>
            </w:r>
            <w:r w:rsidR="00BF6164" w:rsidRPr="00C3115C">
              <w:rPr>
                <w:rFonts w:ascii="Calibri" w:hAnsi="Calibri"/>
                <w:lang w:val="es-ES"/>
              </w:rPr>
              <w:t xml:space="preserve">. </w:t>
            </w:r>
            <w:r w:rsidR="0047264C" w:rsidRPr="00C3115C">
              <w:rPr>
                <w:rFonts w:ascii="Calibri" w:hAnsi="Calibri"/>
                <w:lang w:val="es-ES"/>
              </w:rPr>
              <w:t xml:space="preserve">Lista de los Bienes y Servicios y Plan de Entrega </w:t>
            </w:r>
          </w:p>
        </w:tc>
      </w:tr>
      <w:tr w:rsidR="00BF6164" w:rsidRPr="00085DC9" w14:paraId="3765D408" w14:textId="77777777" w:rsidTr="00BF6164">
        <w:tc>
          <w:tcPr>
            <w:tcW w:w="1296" w:type="dxa"/>
          </w:tcPr>
          <w:p w14:paraId="544DDF37" w14:textId="77777777" w:rsidR="00BF6164" w:rsidRPr="00C3115C" w:rsidRDefault="00BF6164" w:rsidP="00C3115C">
            <w:pPr>
              <w:tabs>
                <w:tab w:val="left" w:pos="1152"/>
                <w:tab w:val="left" w:pos="2502"/>
              </w:tabs>
              <w:spacing w:before="60" w:after="60"/>
              <w:jc w:val="both"/>
              <w:rPr>
                <w:rFonts w:ascii="Calibri" w:hAnsi="Calibri"/>
                <w:lang w:val="es-ES"/>
              </w:rPr>
            </w:pPr>
            <w:r w:rsidRPr="00C3115C">
              <w:rPr>
                <w:rFonts w:ascii="Calibri" w:hAnsi="Calibri"/>
                <w:lang w:val="es-ES"/>
              </w:rPr>
              <w:t>PART</w:t>
            </w:r>
            <w:r w:rsidR="0047264C" w:rsidRPr="00C3115C">
              <w:rPr>
                <w:rFonts w:ascii="Calibri" w:hAnsi="Calibri"/>
                <w:lang w:val="es-ES"/>
              </w:rPr>
              <w:t>E</w:t>
            </w:r>
            <w:r w:rsidRPr="00C3115C">
              <w:rPr>
                <w:rFonts w:ascii="Calibri" w:hAnsi="Calibri"/>
                <w:lang w:val="es-ES"/>
              </w:rPr>
              <w:t xml:space="preserve"> 3   </w:t>
            </w:r>
          </w:p>
        </w:tc>
        <w:tc>
          <w:tcPr>
            <w:tcW w:w="6844" w:type="dxa"/>
          </w:tcPr>
          <w:p w14:paraId="4A793532" w14:textId="77777777" w:rsidR="00BF6164" w:rsidRPr="00C3115C" w:rsidRDefault="0047264C" w:rsidP="00C3115C">
            <w:pPr>
              <w:tabs>
                <w:tab w:val="left" w:pos="1152"/>
                <w:tab w:val="left" w:pos="1692"/>
                <w:tab w:val="left" w:pos="2502"/>
              </w:tabs>
              <w:spacing w:before="60" w:after="60"/>
              <w:jc w:val="both"/>
              <w:rPr>
                <w:rFonts w:ascii="Calibri" w:hAnsi="Calibri"/>
                <w:lang w:val="es-ES"/>
              </w:rPr>
            </w:pPr>
            <w:r w:rsidRPr="00C3115C">
              <w:rPr>
                <w:rFonts w:ascii="Calibri" w:hAnsi="Calibri"/>
                <w:lang w:val="es-ES"/>
              </w:rPr>
              <w:t>Contra</w:t>
            </w:r>
            <w:r w:rsidR="00BF6164" w:rsidRPr="00C3115C">
              <w:rPr>
                <w:rFonts w:ascii="Calibri" w:hAnsi="Calibri"/>
                <w:lang w:val="es-ES"/>
              </w:rPr>
              <w:t>t</w:t>
            </w:r>
            <w:r w:rsidRPr="00C3115C">
              <w:rPr>
                <w:rFonts w:ascii="Calibri" w:hAnsi="Calibri"/>
                <w:lang w:val="es-ES"/>
              </w:rPr>
              <w:t>o</w:t>
            </w:r>
          </w:p>
          <w:p w14:paraId="26FA8E71" w14:textId="77777777" w:rsidR="00BF6164" w:rsidRPr="00C3115C" w:rsidRDefault="00813E3A" w:rsidP="00C3115C">
            <w:pPr>
              <w:tabs>
                <w:tab w:val="left" w:pos="16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VII</w:t>
            </w:r>
            <w:r w:rsidR="00847214" w:rsidRPr="00C3115C">
              <w:rPr>
                <w:rFonts w:ascii="Calibri" w:hAnsi="Calibri"/>
                <w:lang w:val="es-ES"/>
              </w:rPr>
              <w:t>I</w:t>
            </w:r>
            <w:r w:rsidR="00BF6164" w:rsidRPr="00C3115C">
              <w:rPr>
                <w:rFonts w:ascii="Calibri" w:hAnsi="Calibri"/>
                <w:lang w:val="es-ES"/>
              </w:rPr>
              <w:t xml:space="preserve">. </w:t>
            </w:r>
            <w:r w:rsidR="0047264C" w:rsidRPr="00C3115C">
              <w:rPr>
                <w:rFonts w:ascii="Calibri" w:hAnsi="Calibri"/>
                <w:lang w:val="es-ES"/>
              </w:rPr>
              <w:t xml:space="preserve">Condiciones </w:t>
            </w:r>
            <w:r w:rsidR="00BF6164" w:rsidRPr="00C3115C">
              <w:rPr>
                <w:rFonts w:ascii="Calibri" w:hAnsi="Calibri"/>
                <w:lang w:val="es-ES"/>
              </w:rPr>
              <w:t>General</w:t>
            </w:r>
            <w:r w:rsidR="0047264C" w:rsidRPr="00C3115C">
              <w:rPr>
                <w:rFonts w:ascii="Calibri" w:hAnsi="Calibri"/>
                <w:lang w:val="es-ES"/>
              </w:rPr>
              <w:t>es de Contra</w:t>
            </w:r>
            <w:r w:rsidR="00BF6164" w:rsidRPr="00C3115C">
              <w:rPr>
                <w:rFonts w:ascii="Calibri" w:hAnsi="Calibri"/>
                <w:lang w:val="es-ES"/>
              </w:rPr>
              <w:t>t</w:t>
            </w:r>
            <w:r w:rsidR="0047264C" w:rsidRPr="00C3115C">
              <w:rPr>
                <w:rFonts w:ascii="Calibri" w:hAnsi="Calibri"/>
                <w:lang w:val="es-ES"/>
              </w:rPr>
              <w:t>o</w:t>
            </w:r>
            <w:r w:rsidR="00BF6164" w:rsidRPr="00C3115C">
              <w:rPr>
                <w:rFonts w:ascii="Calibri" w:hAnsi="Calibri"/>
                <w:lang w:val="es-ES"/>
              </w:rPr>
              <w:t xml:space="preserve"> (</w:t>
            </w:r>
            <w:r w:rsidR="0047264C" w:rsidRPr="00C3115C">
              <w:rPr>
                <w:rFonts w:ascii="Calibri" w:hAnsi="Calibri"/>
                <w:lang w:val="es-ES"/>
              </w:rPr>
              <w:t>CGC</w:t>
            </w:r>
            <w:r w:rsidR="00BF6164" w:rsidRPr="00C3115C">
              <w:rPr>
                <w:rFonts w:ascii="Calibri" w:hAnsi="Calibri"/>
                <w:lang w:val="es-ES"/>
              </w:rPr>
              <w:t>)</w:t>
            </w:r>
          </w:p>
          <w:p w14:paraId="75373F44" w14:textId="77777777" w:rsidR="00BF6164" w:rsidRPr="00C3115C" w:rsidRDefault="00813E3A" w:rsidP="00C3115C">
            <w:pPr>
              <w:tabs>
                <w:tab w:val="left" w:pos="16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I</w:t>
            </w:r>
            <w:r w:rsidR="00847214" w:rsidRPr="00C3115C">
              <w:rPr>
                <w:rFonts w:ascii="Calibri" w:hAnsi="Calibri"/>
                <w:lang w:val="es-ES"/>
              </w:rPr>
              <w:t>X</w:t>
            </w:r>
            <w:r w:rsidR="00BF6164" w:rsidRPr="00C3115C">
              <w:rPr>
                <w:rFonts w:ascii="Calibri" w:hAnsi="Calibri"/>
                <w:lang w:val="es-ES"/>
              </w:rPr>
              <w:t xml:space="preserve">. </w:t>
            </w:r>
            <w:r w:rsidR="0047264C" w:rsidRPr="00C3115C">
              <w:rPr>
                <w:rFonts w:ascii="Calibri" w:hAnsi="Calibri"/>
                <w:lang w:val="es-ES"/>
              </w:rPr>
              <w:t>Condiciones Especiales de Contra</w:t>
            </w:r>
            <w:r w:rsidR="00BF6164" w:rsidRPr="00C3115C">
              <w:rPr>
                <w:rFonts w:ascii="Calibri" w:hAnsi="Calibri"/>
                <w:lang w:val="es-ES"/>
              </w:rPr>
              <w:t>t</w:t>
            </w:r>
            <w:r w:rsidR="0047264C" w:rsidRPr="00C3115C">
              <w:rPr>
                <w:rFonts w:ascii="Calibri" w:hAnsi="Calibri"/>
                <w:lang w:val="es-ES"/>
              </w:rPr>
              <w:t>o</w:t>
            </w:r>
            <w:r w:rsidR="00BF6164" w:rsidRPr="00C3115C">
              <w:rPr>
                <w:rFonts w:ascii="Calibri" w:hAnsi="Calibri"/>
                <w:lang w:val="es-ES"/>
              </w:rPr>
              <w:t xml:space="preserve"> (</w:t>
            </w:r>
            <w:r w:rsidR="0047264C" w:rsidRPr="00C3115C">
              <w:rPr>
                <w:rFonts w:ascii="Calibri" w:hAnsi="Calibri"/>
                <w:lang w:val="es-ES"/>
              </w:rPr>
              <w:t>CEC</w:t>
            </w:r>
            <w:r w:rsidR="00BF6164" w:rsidRPr="00C3115C">
              <w:rPr>
                <w:rFonts w:ascii="Calibri" w:hAnsi="Calibri"/>
                <w:lang w:val="es-ES"/>
              </w:rPr>
              <w:t>)</w:t>
            </w:r>
          </w:p>
          <w:p w14:paraId="63831913" w14:textId="77777777" w:rsidR="00BF6164" w:rsidRPr="00C3115C" w:rsidRDefault="00813E3A" w:rsidP="00C3115C">
            <w:pPr>
              <w:tabs>
                <w:tab w:val="left" w:pos="1152"/>
                <w:tab w:val="left" w:pos="25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 xml:space="preserve">X. </w:t>
            </w:r>
            <w:r w:rsidR="0047264C" w:rsidRPr="00C3115C">
              <w:rPr>
                <w:rFonts w:ascii="Calibri" w:hAnsi="Calibri"/>
                <w:lang w:val="es-ES"/>
              </w:rPr>
              <w:t xml:space="preserve">Formularios del </w:t>
            </w:r>
            <w:r w:rsidR="00BF6164" w:rsidRPr="00C3115C">
              <w:rPr>
                <w:rFonts w:ascii="Calibri" w:hAnsi="Calibri"/>
                <w:lang w:val="es-ES"/>
              </w:rPr>
              <w:t>Contrat</w:t>
            </w:r>
            <w:r w:rsidR="0047264C" w:rsidRPr="00C3115C">
              <w:rPr>
                <w:rFonts w:ascii="Calibri" w:hAnsi="Calibri"/>
                <w:lang w:val="es-ES"/>
              </w:rPr>
              <w:t>o</w:t>
            </w:r>
          </w:p>
        </w:tc>
      </w:tr>
    </w:tbl>
    <w:p w14:paraId="5884007C" w14:textId="77777777" w:rsidR="00BF6164" w:rsidRPr="00C3115C" w:rsidRDefault="0047264C" w:rsidP="00C3115C">
      <w:pPr>
        <w:numPr>
          <w:ilvl w:val="0"/>
          <w:numId w:val="9"/>
        </w:numPr>
        <w:spacing w:before="60" w:after="60" w:line="240" w:lineRule="auto"/>
        <w:ind w:left="1267" w:hanging="720"/>
        <w:jc w:val="both"/>
        <w:rPr>
          <w:rFonts w:ascii="Calibri" w:hAnsi="Calibri"/>
          <w:lang w:val="es-ES"/>
        </w:rPr>
      </w:pPr>
      <w:bookmarkStart w:id="25" w:name="_Toc438438827"/>
      <w:bookmarkStart w:id="26" w:name="_Toc438532575"/>
      <w:bookmarkStart w:id="27" w:name="_Toc438733971"/>
      <w:bookmarkStart w:id="28" w:name="_Toc438907011"/>
      <w:bookmarkStart w:id="29" w:name="_Toc438907210"/>
      <w:bookmarkStart w:id="30" w:name="_Toc106180653"/>
      <w:bookmarkStart w:id="31" w:name="_Toc317173209"/>
      <w:r w:rsidRPr="00C3115C">
        <w:rPr>
          <w:rFonts w:ascii="Calibri" w:hAnsi="Calibri"/>
          <w:lang w:val="es-ES"/>
        </w:rPr>
        <w:t>El Llamado a Licitación emitido por el Comprador no forma parte de los Documentos de Licitación</w:t>
      </w:r>
      <w:r w:rsidR="00BF6164" w:rsidRPr="00C3115C">
        <w:rPr>
          <w:rFonts w:ascii="Calibri" w:hAnsi="Calibri"/>
          <w:lang w:val="es-ES"/>
        </w:rPr>
        <w:t>.</w:t>
      </w:r>
    </w:p>
    <w:p w14:paraId="5B137D1F" w14:textId="77777777" w:rsidR="00BF6164" w:rsidRPr="00C3115C" w:rsidRDefault="0047264C" w:rsidP="00C3115C">
      <w:pPr>
        <w:numPr>
          <w:ilvl w:val="0"/>
          <w:numId w:val="9"/>
        </w:numPr>
        <w:spacing w:before="60" w:after="60" w:line="240" w:lineRule="auto"/>
        <w:ind w:left="1267" w:hanging="720"/>
        <w:jc w:val="both"/>
        <w:rPr>
          <w:rFonts w:ascii="Calibri" w:hAnsi="Calibri"/>
          <w:lang w:val="es-ES"/>
        </w:rPr>
      </w:pPr>
      <w:r w:rsidRPr="00C3115C">
        <w:rPr>
          <w:rFonts w:ascii="Calibri" w:hAnsi="Calibri"/>
          <w:lang w:val="es-ES"/>
        </w:rPr>
        <w:t>El Comprador no se responsabiliza por la integridad de los Documentos de Licitación y sus enmiendas, de no haber sido obtenidos directamente del Comprador</w:t>
      </w:r>
      <w:r w:rsidR="00BF6164" w:rsidRPr="00C3115C">
        <w:rPr>
          <w:rFonts w:ascii="Calibri" w:hAnsi="Calibri"/>
          <w:lang w:val="es-ES"/>
        </w:rPr>
        <w:t>.</w:t>
      </w:r>
    </w:p>
    <w:p w14:paraId="15B3F391" w14:textId="77777777" w:rsidR="00BF6164" w:rsidRPr="00C3115C" w:rsidRDefault="0047264C" w:rsidP="00C3115C">
      <w:pPr>
        <w:numPr>
          <w:ilvl w:val="0"/>
          <w:numId w:val="9"/>
        </w:numPr>
        <w:spacing w:before="60" w:after="60" w:line="240" w:lineRule="auto"/>
        <w:ind w:left="1267" w:hanging="720"/>
        <w:jc w:val="both"/>
        <w:rPr>
          <w:rFonts w:ascii="Calibri" w:hAnsi="Calibri"/>
          <w:b/>
          <w:lang w:val="es-ES"/>
        </w:rPr>
      </w:pPr>
      <w:r w:rsidRPr="00C3115C">
        <w:rPr>
          <w:rFonts w:ascii="Calibri" w:hAnsi="Calibri"/>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C3115C">
        <w:rPr>
          <w:rFonts w:ascii="Calibri" w:hAnsi="Calibri"/>
          <w:lang w:val="es-ES"/>
        </w:rPr>
        <w:t>.</w:t>
      </w:r>
    </w:p>
    <w:p w14:paraId="3393CB55"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32" w:name="_Toc514409011"/>
      <w:r w:rsidRPr="00C3115C">
        <w:rPr>
          <w:rFonts w:ascii="Calibri" w:hAnsi="Calibri"/>
          <w:b/>
          <w:lang w:val="es-ES"/>
        </w:rPr>
        <w:t>Aclaración de los Documentos de Licitación</w:t>
      </w:r>
      <w:bookmarkEnd w:id="25"/>
      <w:bookmarkEnd w:id="26"/>
      <w:bookmarkEnd w:id="27"/>
      <w:bookmarkEnd w:id="28"/>
      <w:bookmarkEnd w:id="29"/>
      <w:bookmarkEnd w:id="30"/>
      <w:bookmarkEnd w:id="31"/>
      <w:bookmarkEnd w:id="32"/>
    </w:p>
    <w:p w14:paraId="47EC448F" w14:textId="77777777" w:rsidR="00BF6164" w:rsidRPr="00C3115C" w:rsidRDefault="0047264C" w:rsidP="00C3115C">
      <w:pPr>
        <w:numPr>
          <w:ilvl w:val="0"/>
          <w:numId w:val="10"/>
        </w:numPr>
        <w:spacing w:before="60" w:after="60" w:line="240" w:lineRule="auto"/>
        <w:ind w:left="1260" w:hanging="720"/>
        <w:jc w:val="both"/>
        <w:rPr>
          <w:rFonts w:ascii="Calibri" w:hAnsi="Calibri"/>
          <w:b/>
          <w:lang w:val="es-ES"/>
        </w:rPr>
      </w:pPr>
      <w:r w:rsidRPr="00C3115C">
        <w:rPr>
          <w:rFonts w:ascii="Calibri" w:hAnsi="Calibri"/>
          <w:lang w:val="es-ES"/>
        </w:rPr>
        <w:t xml:space="preserve">Todo Oferente potencial que requiera alguna aclaración sobre los Documentos de Licitación deberá comunicarse con el Comprador por escrito a la dirección del Comprador que </w:t>
      </w:r>
      <w:r w:rsidRPr="00C3115C">
        <w:rPr>
          <w:rFonts w:ascii="Calibri" w:hAnsi="Calibri"/>
          <w:b/>
          <w:lang w:val="es-ES"/>
        </w:rPr>
        <w:t>se suministra en los</w:t>
      </w:r>
      <w:r w:rsidR="00F4527C" w:rsidRPr="00C3115C">
        <w:rPr>
          <w:rFonts w:ascii="Calibri" w:hAnsi="Calibri"/>
          <w:b/>
          <w:lang w:val="es-ES"/>
        </w:rPr>
        <w:t xml:space="preserve"> </w:t>
      </w:r>
      <w:r w:rsidRPr="00C3115C">
        <w:rPr>
          <w:rFonts w:ascii="Calibri" w:hAnsi="Calibri"/>
          <w:b/>
          <w:lang w:val="es-ES"/>
        </w:rPr>
        <w:t xml:space="preserve">DDL. </w:t>
      </w:r>
      <w:r w:rsidRPr="00C3115C">
        <w:rPr>
          <w:rFonts w:ascii="Calibri" w:hAnsi="Calibri"/>
          <w:lang w:val="es-ES"/>
        </w:rPr>
        <w:t xml:space="preserve">El Comprador responderá por escrito a todas las solicitudes de aclaración, siempre que dichas solicitudes sean recibidas </w:t>
      </w:r>
      <w:r w:rsidR="00C220E9" w:rsidRPr="00C3115C">
        <w:rPr>
          <w:rFonts w:ascii="Calibri" w:hAnsi="Calibri"/>
          <w:lang w:val="es-ES"/>
        </w:rPr>
        <w:t>al menos</w:t>
      </w:r>
      <w:r w:rsidRPr="00C3115C">
        <w:rPr>
          <w:rFonts w:ascii="Calibri" w:hAnsi="Calibri"/>
          <w:lang w:val="es-ES"/>
        </w:rPr>
        <w:t xml:space="preserve">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w:t>
      </w:r>
      <w:r w:rsidR="00A85B55" w:rsidRPr="00C3115C">
        <w:rPr>
          <w:rFonts w:ascii="Calibri" w:hAnsi="Calibri"/>
          <w:lang w:val="es-ES"/>
        </w:rPr>
        <w:t>la Cláusula</w:t>
      </w:r>
      <w:r w:rsidRPr="00C3115C">
        <w:rPr>
          <w:rFonts w:ascii="Calibri" w:hAnsi="Calibri"/>
          <w:lang w:val="es-ES"/>
        </w:rPr>
        <w:t xml:space="preserve"> 8 y Subcláusula 24.2, de las IAO</w:t>
      </w:r>
      <w:r w:rsidR="00BF6164" w:rsidRPr="00C3115C">
        <w:rPr>
          <w:rFonts w:ascii="Calibri" w:hAnsi="Calibri"/>
          <w:lang w:val="es-ES"/>
        </w:rPr>
        <w:t>.</w:t>
      </w:r>
    </w:p>
    <w:p w14:paraId="4E0F0321"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33" w:name="_Toc514409012"/>
      <w:r w:rsidRPr="00C3115C">
        <w:rPr>
          <w:rFonts w:ascii="Calibri" w:hAnsi="Calibri"/>
          <w:b/>
          <w:lang w:val="es-ES"/>
        </w:rPr>
        <w:t>Enmienda a los Documentos de Licitación</w:t>
      </w:r>
      <w:bookmarkEnd w:id="33"/>
    </w:p>
    <w:p w14:paraId="30F7F962" w14:textId="77777777" w:rsidR="00BF6164" w:rsidRPr="00C3115C" w:rsidRDefault="0047264C" w:rsidP="00C3115C">
      <w:pPr>
        <w:numPr>
          <w:ilvl w:val="0"/>
          <w:numId w:val="11"/>
        </w:numPr>
        <w:spacing w:before="60" w:after="60" w:line="240" w:lineRule="auto"/>
        <w:ind w:left="1260" w:hanging="720"/>
        <w:jc w:val="both"/>
        <w:rPr>
          <w:rFonts w:ascii="Calibri" w:hAnsi="Calibri"/>
          <w:lang w:val="es-ES"/>
        </w:rPr>
      </w:pPr>
      <w:r w:rsidRPr="00C3115C">
        <w:rPr>
          <w:rFonts w:ascii="Calibri" w:hAnsi="Calibri"/>
          <w:lang w:val="es-ES"/>
        </w:rPr>
        <w:t>El Comprador podrá, en cualquier momento antes del vencimiento del plazo para presentación de ofertas, enmendar los Documentos de Licitación mediante la emisión de una enmienda</w:t>
      </w:r>
      <w:r w:rsidR="00BF6164" w:rsidRPr="00C3115C">
        <w:rPr>
          <w:rFonts w:ascii="Calibri" w:hAnsi="Calibri"/>
          <w:lang w:val="es-ES"/>
        </w:rPr>
        <w:t>.</w:t>
      </w:r>
    </w:p>
    <w:p w14:paraId="3426E9C3" w14:textId="77777777" w:rsidR="0047264C" w:rsidRPr="00C3115C" w:rsidRDefault="0047264C" w:rsidP="00C3115C">
      <w:pPr>
        <w:numPr>
          <w:ilvl w:val="0"/>
          <w:numId w:val="11"/>
        </w:numPr>
        <w:spacing w:before="60" w:after="60" w:line="240" w:lineRule="auto"/>
        <w:ind w:left="1260" w:hanging="720"/>
        <w:jc w:val="both"/>
        <w:rPr>
          <w:lang w:val="es-ES"/>
        </w:rPr>
      </w:pPr>
      <w:r w:rsidRPr="00C3115C">
        <w:rPr>
          <w:lang w:val="es-ES"/>
        </w:rPr>
        <w:t xml:space="preserve">Toda enmienda emitida formará parte integral de los Documentos de Licitación y deberá ser </w:t>
      </w:r>
      <w:r w:rsidRPr="00C3115C">
        <w:rPr>
          <w:rFonts w:ascii="Calibri" w:hAnsi="Calibri"/>
          <w:lang w:val="es-ES"/>
        </w:rPr>
        <w:t>comunicada</w:t>
      </w:r>
      <w:r w:rsidRPr="00C3115C">
        <w:rPr>
          <w:lang w:val="es-ES"/>
        </w:rPr>
        <w:t xml:space="preserve"> por escrito a todos los que hayan obtenido los documentos de Licitación directamente del Comprador.</w:t>
      </w:r>
    </w:p>
    <w:p w14:paraId="53E2AA6A" w14:textId="77777777" w:rsidR="00BF6164" w:rsidRPr="00C3115C" w:rsidRDefault="0047264C" w:rsidP="00C3115C">
      <w:pPr>
        <w:numPr>
          <w:ilvl w:val="0"/>
          <w:numId w:val="11"/>
        </w:numPr>
        <w:spacing w:before="60" w:after="60" w:line="240" w:lineRule="auto"/>
        <w:ind w:left="1260" w:hanging="720"/>
        <w:jc w:val="both"/>
        <w:rPr>
          <w:rFonts w:ascii="Calibri" w:hAnsi="Calibri"/>
          <w:lang w:val="es-ES"/>
        </w:rPr>
      </w:pPr>
      <w:r w:rsidRPr="00C3115C">
        <w:rPr>
          <w:lang w:val="es-ES"/>
        </w:rPr>
        <w:t xml:space="preserve">El Comprador podrá, a su discreción, prorrogar el plazo de presentación de ofertas a fin de dar a los </w:t>
      </w:r>
      <w:r w:rsidRPr="00C3115C">
        <w:rPr>
          <w:rFonts w:ascii="Calibri" w:hAnsi="Calibri"/>
          <w:lang w:val="es-ES"/>
        </w:rPr>
        <w:t>posibles</w:t>
      </w:r>
      <w:r w:rsidRPr="00C3115C">
        <w:rPr>
          <w:lang w:val="es-ES"/>
        </w:rPr>
        <w:t xml:space="preserve"> Oferentes un plazo razonable para que puedan tomar en cuenta las enmiendas en la preparación de sus ofertas, de conformidad con la Subcláusula 24.2 de las IAO</w:t>
      </w:r>
      <w:r w:rsidR="003901F3" w:rsidRPr="00C3115C">
        <w:rPr>
          <w:rFonts w:ascii="Calibri" w:hAnsi="Calibri"/>
          <w:lang w:val="es-ES"/>
        </w:rPr>
        <w:t>.</w:t>
      </w:r>
    </w:p>
    <w:p w14:paraId="39B096C6" w14:textId="77777777" w:rsidR="003901F3" w:rsidRPr="00C3115C" w:rsidRDefault="00215E50" w:rsidP="00C3115C">
      <w:pPr>
        <w:keepNext/>
        <w:keepLines/>
        <w:numPr>
          <w:ilvl w:val="0"/>
          <w:numId w:val="3"/>
        </w:numPr>
        <w:spacing w:before="240" w:after="120" w:line="240" w:lineRule="auto"/>
        <w:ind w:left="360"/>
        <w:outlineLvl w:val="1"/>
        <w:rPr>
          <w:rFonts w:eastAsia="Times New Roman" w:cs="Times New Roman"/>
          <w:b/>
          <w:bCs/>
          <w:lang w:val="es-ES"/>
        </w:rPr>
      </w:pPr>
      <w:bookmarkStart w:id="34" w:name="_Toc514409013"/>
      <w:r w:rsidRPr="00C3115C">
        <w:rPr>
          <w:rFonts w:eastAsia="Times New Roman" w:cs="Times New Roman"/>
          <w:b/>
          <w:bCs/>
          <w:lang w:val="es-ES"/>
        </w:rPr>
        <w:lastRenderedPageBreak/>
        <w:t>PREPARACIÓN DE LAS OFERTAS</w:t>
      </w:r>
      <w:bookmarkEnd w:id="34"/>
    </w:p>
    <w:p w14:paraId="469503D8" w14:textId="77777777" w:rsidR="00EF50AC"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35" w:name="_Toc438438830"/>
      <w:bookmarkStart w:id="36" w:name="_Toc438532578"/>
      <w:bookmarkStart w:id="37" w:name="_Toc438733974"/>
      <w:bookmarkStart w:id="38" w:name="_Toc438907013"/>
      <w:bookmarkStart w:id="39" w:name="_Toc438907212"/>
      <w:bookmarkStart w:id="40" w:name="_Toc106180656"/>
      <w:bookmarkStart w:id="41" w:name="_Toc317173212"/>
      <w:bookmarkStart w:id="42" w:name="_Toc514409014"/>
      <w:r w:rsidRPr="00C3115C">
        <w:rPr>
          <w:rFonts w:ascii="Calibri" w:hAnsi="Calibri"/>
          <w:b/>
          <w:lang w:val="es-ES"/>
        </w:rPr>
        <w:t>Costo de la Oferta</w:t>
      </w:r>
      <w:bookmarkEnd w:id="35"/>
      <w:bookmarkEnd w:id="36"/>
      <w:bookmarkEnd w:id="37"/>
      <w:bookmarkEnd w:id="38"/>
      <w:bookmarkEnd w:id="39"/>
      <w:bookmarkEnd w:id="40"/>
      <w:bookmarkEnd w:id="41"/>
      <w:bookmarkEnd w:id="42"/>
    </w:p>
    <w:p w14:paraId="5DC14E1C" w14:textId="77777777" w:rsidR="00EF50AC" w:rsidRPr="00C3115C" w:rsidRDefault="0097507B" w:rsidP="00C3115C">
      <w:pPr>
        <w:numPr>
          <w:ilvl w:val="0"/>
          <w:numId w:val="12"/>
        </w:numPr>
        <w:spacing w:before="60" w:after="60" w:line="240" w:lineRule="auto"/>
        <w:ind w:left="1260" w:hanging="720"/>
        <w:jc w:val="both"/>
        <w:rPr>
          <w:rFonts w:ascii="Calibri" w:hAnsi="Calibri"/>
          <w:b/>
          <w:lang w:val="es-ES"/>
        </w:rPr>
      </w:pPr>
      <w:r w:rsidRPr="00C3115C">
        <w:rPr>
          <w:rFonts w:ascii="Calibri" w:hAnsi="Calibri"/>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C3115C">
        <w:rPr>
          <w:rFonts w:ascii="Calibri" w:hAnsi="Calibri"/>
          <w:lang w:val="es-ES"/>
        </w:rPr>
        <w:t>.</w:t>
      </w:r>
    </w:p>
    <w:p w14:paraId="5BDE5D70" w14:textId="77777777" w:rsidR="00EF50AC"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43" w:name="_Toc438438831"/>
      <w:bookmarkStart w:id="44" w:name="_Toc438532579"/>
      <w:bookmarkStart w:id="45" w:name="_Toc438733975"/>
      <w:bookmarkStart w:id="46" w:name="_Toc438907014"/>
      <w:bookmarkStart w:id="47" w:name="_Toc438907213"/>
      <w:bookmarkStart w:id="48" w:name="_Toc106180657"/>
      <w:bookmarkStart w:id="49" w:name="_Toc317173213"/>
      <w:bookmarkStart w:id="50" w:name="_Toc514409015"/>
      <w:bookmarkStart w:id="51" w:name="_Toc438438832"/>
      <w:bookmarkStart w:id="52" w:name="_Toc438532580"/>
      <w:bookmarkStart w:id="53" w:name="_Toc438733976"/>
      <w:bookmarkStart w:id="54" w:name="_Toc438907015"/>
      <w:bookmarkStart w:id="55" w:name="_Toc438907214"/>
      <w:bookmarkStart w:id="56" w:name="_Toc106180658"/>
      <w:bookmarkStart w:id="57" w:name="_Toc317173214"/>
      <w:r w:rsidRPr="00C3115C">
        <w:rPr>
          <w:rFonts w:ascii="Calibri" w:hAnsi="Calibri"/>
          <w:b/>
          <w:lang w:val="es-ES"/>
        </w:rPr>
        <w:t>Idioma de la Oferta</w:t>
      </w:r>
      <w:bookmarkEnd w:id="43"/>
      <w:bookmarkEnd w:id="44"/>
      <w:bookmarkEnd w:id="45"/>
      <w:bookmarkEnd w:id="46"/>
      <w:bookmarkEnd w:id="47"/>
      <w:bookmarkEnd w:id="48"/>
      <w:bookmarkEnd w:id="49"/>
      <w:bookmarkEnd w:id="50"/>
    </w:p>
    <w:p w14:paraId="7CB386A6" w14:textId="77777777" w:rsidR="00EF50AC" w:rsidRPr="00C3115C" w:rsidRDefault="0097507B" w:rsidP="00C3115C">
      <w:pPr>
        <w:numPr>
          <w:ilvl w:val="0"/>
          <w:numId w:val="13"/>
        </w:numPr>
        <w:spacing w:before="60" w:after="60" w:line="240" w:lineRule="auto"/>
        <w:ind w:left="1260" w:hanging="720"/>
        <w:jc w:val="both"/>
        <w:rPr>
          <w:rFonts w:ascii="Calibri" w:hAnsi="Calibri"/>
          <w:lang w:val="es-ES"/>
        </w:rPr>
      </w:pPr>
      <w:r w:rsidRPr="00C3115C">
        <w:rPr>
          <w:rFonts w:ascii="Calibri" w:hAnsi="Calibri"/>
          <w:lang w:val="es-ES"/>
        </w:rPr>
        <w:t>La oferta, así como toda la correspondencia y documentos relativos a la oferta intercambiados entre el Oferente y el Comprador deberán ser escritos en el idioma</w:t>
      </w:r>
      <w:r w:rsidRPr="00C3115C">
        <w:rPr>
          <w:rFonts w:ascii="Calibri" w:hAnsi="Calibri"/>
          <w:b/>
          <w:lang w:val="es-ES"/>
        </w:rPr>
        <w:t xml:space="preserve"> especificado en los DDL.</w:t>
      </w:r>
      <w:r w:rsidRPr="00C3115C">
        <w:rPr>
          <w:rFonts w:ascii="Calibri" w:hAnsi="Calibri"/>
          <w:lang w:val="es-ES"/>
        </w:rPr>
        <w:t xml:space="preserve">  Los documentos de soporte y material impreso que formen parte de la oferta, pueden estar en otro idioma con la condición de que los apartes pertinentes estén acompañados de una traducción fidedigna al idioma </w:t>
      </w:r>
      <w:r w:rsidRPr="00C3115C">
        <w:rPr>
          <w:rFonts w:ascii="Calibri" w:hAnsi="Calibri"/>
          <w:b/>
          <w:lang w:val="es-ES"/>
        </w:rPr>
        <w:t>especificado en los DDL</w:t>
      </w:r>
      <w:r w:rsidRPr="00C3115C">
        <w:rPr>
          <w:rFonts w:ascii="Calibri" w:hAnsi="Calibri"/>
          <w:lang w:val="es-ES"/>
        </w:rPr>
        <w:t>. Para efectos de interpretación de la oferta, dicha traducción prevalecerá</w:t>
      </w:r>
      <w:r w:rsidR="00EF50AC" w:rsidRPr="00C3115C">
        <w:rPr>
          <w:rFonts w:ascii="Calibri" w:hAnsi="Calibri"/>
          <w:lang w:val="es-ES"/>
        </w:rPr>
        <w:t>.</w:t>
      </w:r>
    </w:p>
    <w:p w14:paraId="0E417CE7"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58" w:name="_Toc514409016"/>
      <w:r w:rsidRPr="00C3115C">
        <w:rPr>
          <w:rFonts w:ascii="Calibri" w:hAnsi="Calibri"/>
          <w:b/>
          <w:lang w:val="es-ES"/>
        </w:rPr>
        <w:t>Document</w:t>
      </w:r>
      <w:r w:rsidR="00215E50" w:rsidRPr="00C3115C">
        <w:rPr>
          <w:rFonts w:ascii="Calibri" w:hAnsi="Calibri"/>
          <w:b/>
          <w:lang w:val="es-ES"/>
        </w:rPr>
        <w:t>o</w:t>
      </w:r>
      <w:r w:rsidRPr="00C3115C">
        <w:rPr>
          <w:rFonts w:ascii="Calibri" w:hAnsi="Calibri"/>
          <w:b/>
          <w:lang w:val="es-ES"/>
        </w:rPr>
        <w:t xml:space="preserve">s </w:t>
      </w:r>
      <w:bookmarkEnd w:id="51"/>
      <w:bookmarkEnd w:id="52"/>
      <w:bookmarkEnd w:id="53"/>
      <w:bookmarkEnd w:id="54"/>
      <w:bookmarkEnd w:id="55"/>
      <w:bookmarkEnd w:id="56"/>
      <w:bookmarkEnd w:id="57"/>
      <w:r w:rsidR="00215E50" w:rsidRPr="00C3115C">
        <w:rPr>
          <w:rFonts w:ascii="Calibri" w:hAnsi="Calibri"/>
          <w:b/>
          <w:lang w:val="es-ES"/>
        </w:rPr>
        <w:t>que Componen la Oferta</w:t>
      </w:r>
      <w:bookmarkEnd w:id="58"/>
    </w:p>
    <w:p w14:paraId="0161614B" w14:textId="77777777" w:rsidR="00EF50AC" w:rsidRPr="00C3115C" w:rsidRDefault="0097507B" w:rsidP="00C3115C">
      <w:pPr>
        <w:numPr>
          <w:ilvl w:val="0"/>
          <w:numId w:val="14"/>
        </w:numPr>
        <w:spacing w:before="60" w:after="60" w:line="240" w:lineRule="auto"/>
        <w:ind w:left="1260" w:hanging="720"/>
        <w:jc w:val="both"/>
        <w:rPr>
          <w:rFonts w:ascii="Calibri" w:hAnsi="Calibri"/>
          <w:lang w:val="es-ES"/>
        </w:rPr>
      </w:pPr>
      <w:r w:rsidRPr="00C3115C">
        <w:rPr>
          <w:rFonts w:ascii="Calibri" w:hAnsi="Calibri"/>
          <w:lang w:val="es-ES"/>
        </w:rPr>
        <w:t>La oferta deberá contener los siguientes documentos</w:t>
      </w:r>
      <w:r w:rsidR="00EF50AC" w:rsidRPr="00C3115C">
        <w:rPr>
          <w:rFonts w:ascii="Calibri" w:hAnsi="Calibri"/>
          <w:lang w:val="es-ES"/>
        </w:rPr>
        <w:t>:</w:t>
      </w:r>
    </w:p>
    <w:p w14:paraId="0FDE36A4" w14:textId="77777777" w:rsidR="00EF50AC"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Formulario de Oferta y Lista de Precios, de conformidad con las Cláusulas 12, 14 y 15 de las IAO</w:t>
      </w:r>
      <w:r w:rsidR="00EF50AC" w:rsidRPr="00C3115C">
        <w:rPr>
          <w:rFonts w:ascii="Calibri" w:hAnsi="Calibri"/>
          <w:lang w:val="es-ES"/>
        </w:rPr>
        <w:t>;</w:t>
      </w:r>
    </w:p>
    <w:p w14:paraId="5AE2F47D"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Garantía de Mantenimiento de la Oferta o Declaración de Mantenimiento de la Oferta, de conformidad con la Cláusula 21 de las IAO, si se requiere;</w:t>
      </w:r>
    </w:p>
    <w:p w14:paraId="4FCA4C9E"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confirmación escrita que autorice al signatario de la oferta a comprometer al Oferente, de conformidad con la Cláusula 22 de las IAO;</w:t>
      </w:r>
    </w:p>
    <w:p w14:paraId="1EEA2C75"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 xml:space="preserve">evidencia documentada, de conformidad con la Cláusula 16 de las IAO, que establezca que el Oferente es elegible para presentar una oferta; </w:t>
      </w:r>
    </w:p>
    <w:p w14:paraId="18B83CED"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evidencia documentada, de conformidad con la Cláusula 17 de las IAO, que certifique que los Bienes y Servicios Conexos que proporcionará el Oferente son de origen elegible;</w:t>
      </w:r>
    </w:p>
    <w:p w14:paraId="6F062151"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 xml:space="preserve">evidencia documentada, de conformidad con las Cláusulas 18 y 30 de las IAO, que establezca que los Bienes y Servicios Conexos se ajustan sustancialmente a los Documentos de Licitación; </w:t>
      </w:r>
    </w:p>
    <w:p w14:paraId="59391CBB"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evidencia documentada, de conformidad con la Cláusula 19 de las IAO, que establezca que el Oferente está calificado para ejecutar el Contrato en caso que su oferta sea aceptada; y</w:t>
      </w:r>
    </w:p>
    <w:p w14:paraId="7F1018F5" w14:textId="77777777" w:rsidR="00EF50AC"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cualquier otro documento requerido en los DDL</w:t>
      </w:r>
      <w:r w:rsidR="00EF50AC" w:rsidRPr="00C3115C">
        <w:rPr>
          <w:rFonts w:ascii="Calibri" w:hAnsi="Calibri"/>
          <w:lang w:val="es-ES"/>
        </w:rPr>
        <w:t>.</w:t>
      </w:r>
    </w:p>
    <w:p w14:paraId="279A65D8"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59" w:name="_Toc106180659"/>
      <w:bookmarkStart w:id="60" w:name="_Toc317173215"/>
      <w:bookmarkStart w:id="61" w:name="_Toc514409017"/>
      <w:r w:rsidRPr="00C3115C">
        <w:rPr>
          <w:rFonts w:ascii="Calibri" w:hAnsi="Calibri"/>
          <w:b/>
          <w:lang w:val="es-ES"/>
        </w:rPr>
        <w:t>Formulario de Oferta y Lista de Precios</w:t>
      </w:r>
      <w:bookmarkEnd w:id="59"/>
      <w:bookmarkEnd w:id="60"/>
      <w:bookmarkEnd w:id="61"/>
    </w:p>
    <w:p w14:paraId="6941C63D" w14:textId="77777777" w:rsidR="00EF50AC" w:rsidRPr="00C3115C" w:rsidRDefault="0097507B" w:rsidP="00C3115C">
      <w:pPr>
        <w:numPr>
          <w:ilvl w:val="0"/>
          <w:numId w:val="16"/>
        </w:numPr>
        <w:tabs>
          <w:tab w:val="left" w:pos="810"/>
        </w:tabs>
        <w:spacing w:before="60" w:after="60" w:line="240" w:lineRule="auto"/>
        <w:ind w:left="1260" w:hanging="720"/>
        <w:jc w:val="both"/>
        <w:rPr>
          <w:rFonts w:ascii="Calibri" w:hAnsi="Calibri"/>
          <w:lang w:val="es-ES"/>
        </w:rPr>
      </w:pPr>
      <w:r w:rsidRPr="00C3115C">
        <w:rPr>
          <w:rFonts w:ascii="Calibri" w:hAnsi="Calibri"/>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C3115C">
        <w:rPr>
          <w:rFonts w:ascii="Calibri" w:hAnsi="Calibri"/>
          <w:lang w:val="es-ES"/>
        </w:rPr>
        <w:t>.</w:t>
      </w:r>
    </w:p>
    <w:p w14:paraId="1B5F09E6" w14:textId="77777777" w:rsidR="00EF50AC" w:rsidRPr="00C3115C" w:rsidRDefault="0097507B" w:rsidP="00C3115C">
      <w:pPr>
        <w:numPr>
          <w:ilvl w:val="0"/>
          <w:numId w:val="16"/>
        </w:numPr>
        <w:spacing w:before="60" w:after="60" w:line="240" w:lineRule="auto"/>
        <w:ind w:left="1260" w:hanging="720"/>
        <w:jc w:val="both"/>
        <w:rPr>
          <w:rFonts w:ascii="Calibri" w:hAnsi="Calibri"/>
          <w:lang w:val="es-ES"/>
        </w:rPr>
      </w:pPr>
      <w:r w:rsidRPr="00C3115C">
        <w:rPr>
          <w:rFonts w:ascii="Calibri" w:hAnsi="Calibri"/>
          <w:lang w:val="es-ES"/>
        </w:rPr>
        <w:t>El Oferente presentará la Lista de Precios de los Bienes y Servicios Conexos, según corresponda a su origen y utilizando los formularios suministrados en la Sección IV, Formularios de la Oferta</w:t>
      </w:r>
      <w:r w:rsidR="00EF50AC" w:rsidRPr="00C3115C">
        <w:rPr>
          <w:rFonts w:ascii="Calibri" w:hAnsi="Calibri"/>
          <w:lang w:val="es-ES"/>
        </w:rPr>
        <w:t>.</w:t>
      </w:r>
    </w:p>
    <w:p w14:paraId="280B7A13"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62" w:name="_Toc438438834"/>
      <w:bookmarkStart w:id="63" w:name="_Toc438532587"/>
      <w:bookmarkStart w:id="64" w:name="_Toc438733978"/>
      <w:bookmarkStart w:id="65" w:name="_Toc438907017"/>
      <w:bookmarkStart w:id="66" w:name="_Toc438907216"/>
      <w:bookmarkStart w:id="67" w:name="_Toc106180660"/>
      <w:bookmarkStart w:id="68" w:name="_Toc317173216"/>
      <w:bookmarkStart w:id="69" w:name="_Toc514409018"/>
      <w:r w:rsidRPr="00C3115C">
        <w:rPr>
          <w:rFonts w:ascii="Calibri" w:hAnsi="Calibri"/>
          <w:b/>
          <w:lang w:val="es-ES"/>
        </w:rPr>
        <w:t>Ofertas Alternativas</w:t>
      </w:r>
      <w:bookmarkEnd w:id="62"/>
      <w:bookmarkEnd w:id="63"/>
      <w:bookmarkEnd w:id="64"/>
      <w:bookmarkEnd w:id="65"/>
      <w:bookmarkEnd w:id="66"/>
      <w:bookmarkEnd w:id="67"/>
      <w:bookmarkEnd w:id="68"/>
      <w:bookmarkEnd w:id="69"/>
    </w:p>
    <w:p w14:paraId="5B56E33F" w14:textId="77777777" w:rsidR="00D521DC" w:rsidRPr="00C3115C" w:rsidRDefault="0097507B" w:rsidP="00C3115C">
      <w:pPr>
        <w:numPr>
          <w:ilvl w:val="0"/>
          <w:numId w:val="17"/>
        </w:numPr>
        <w:spacing w:after="0" w:line="240" w:lineRule="auto"/>
        <w:ind w:left="1260" w:hanging="720"/>
        <w:jc w:val="both"/>
        <w:rPr>
          <w:rFonts w:ascii="Calibri" w:hAnsi="Calibri"/>
          <w:b/>
          <w:lang w:val="es-ES"/>
        </w:rPr>
      </w:pPr>
      <w:r w:rsidRPr="00C3115C">
        <w:rPr>
          <w:lang w:val="es-ES"/>
        </w:rPr>
        <w:t>A menos que</w:t>
      </w:r>
      <w:r w:rsidR="00F6299F" w:rsidRPr="00C3115C">
        <w:rPr>
          <w:lang w:val="es-ES"/>
        </w:rPr>
        <w:t xml:space="preserve"> </w:t>
      </w:r>
      <w:r w:rsidRPr="00C3115C">
        <w:rPr>
          <w:lang w:val="es-ES"/>
        </w:rPr>
        <w:t xml:space="preserve">se indique lo contrario en los </w:t>
      </w:r>
      <w:r w:rsidRPr="00C3115C">
        <w:rPr>
          <w:b/>
          <w:lang w:val="es-ES"/>
        </w:rPr>
        <w:t>DDL,</w:t>
      </w:r>
      <w:r w:rsidRPr="00C3115C">
        <w:rPr>
          <w:lang w:val="es-ES"/>
        </w:rPr>
        <w:t xml:space="preserve"> no se considerarán ofertas alternativas</w:t>
      </w:r>
      <w:r w:rsidR="00D521DC" w:rsidRPr="00C3115C">
        <w:rPr>
          <w:rFonts w:ascii="Calibri" w:hAnsi="Calibri"/>
          <w:lang w:val="es-ES"/>
        </w:rPr>
        <w:t>.</w:t>
      </w:r>
    </w:p>
    <w:p w14:paraId="2F58D881"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70" w:name="_Toc438438835"/>
      <w:bookmarkStart w:id="71" w:name="_Toc438532588"/>
      <w:bookmarkStart w:id="72" w:name="_Toc438733979"/>
      <w:bookmarkStart w:id="73" w:name="_Toc438907018"/>
      <w:bookmarkStart w:id="74" w:name="_Toc438907217"/>
      <w:bookmarkStart w:id="75" w:name="_Toc106180661"/>
      <w:bookmarkStart w:id="76" w:name="_Toc317173217"/>
      <w:bookmarkStart w:id="77" w:name="_Toc514409019"/>
      <w:r w:rsidRPr="00C3115C">
        <w:rPr>
          <w:rFonts w:ascii="Calibri" w:hAnsi="Calibri"/>
          <w:b/>
          <w:lang w:val="es-ES"/>
        </w:rPr>
        <w:lastRenderedPageBreak/>
        <w:t>Precios de la Oferta y Lista de Precios</w:t>
      </w:r>
      <w:bookmarkEnd w:id="70"/>
      <w:bookmarkEnd w:id="71"/>
      <w:bookmarkEnd w:id="72"/>
      <w:bookmarkEnd w:id="73"/>
      <w:bookmarkEnd w:id="74"/>
      <w:bookmarkEnd w:id="75"/>
      <w:bookmarkEnd w:id="76"/>
      <w:bookmarkEnd w:id="77"/>
    </w:p>
    <w:p w14:paraId="7E76A6EC" w14:textId="77777777" w:rsidR="00D521DC" w:rsidRPr="00C3115C" w:rsidRDefault="0097507B" w:rsidP="00C3115C">
      <w:pPr>
        <w:numPr>
          <w:ilvl w:val="0"/>
          <w:numId w:val="18"/>
        </w:numPr>
        <w:spacing w:before="60" w:after="60" w:line="240" w:lineRule="auto"/>
        <w:ind w:left="1260" w:hanging="720"/>
        <w:jc w:val="both"/>
        <w:rPr>
          <w:rFonts w:ascii="Calibri" w:hAnsi="Calibri"/>
          <w:lang w:val="es-ES"/>
        </w:rPr>
      </w:pPr>
      <w:r w:rsidRPr="00C3115C">
        <w:rPr>
          <w:rFonts w:ascii="Calibri" w:hAnsi="Calibri"/>
          <w:lang w:val="es-ES"/>
        </w:rPr>
        <w:t>Los precios y descuentos cotizados por el Oferente en el Formulario de Presentación de la Oferta y en la Lista de Precios deberán ajustarse a los requerimientos que se indican a continuación</w:t>
      </w:r>
      <w:r w:rsidR="00D521DC" w:rsidRPr="00C3115C">
        <w:rPr>
          <w:rFonts w:ascii="Calibri" w:hAnsi="Calibri"/>
          <w:lang w:val="es-ES"/>
        </w:rPr>
        <w:t>.</w:t>
      </w:r>
    </w:p>
    <w:p w14:paraId="28EEB8AD"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 xml:space="preserve">Todos los lotes y artículos deberán enumerarse y cotizarse por separado en el Formulario de Lista de Precios. </w:t>
      </w:r>
    </w:p>
    <w:p w14:paraId="692F91F2"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 xml:space="preserve">El precio cotizado en el Formulario de Presentación de la Oferta deberá ser el precio total de la oferta, excluyendo cualquier descuento que se ofrezca. </w:t>
      </w:r>
    </w:p>
    <w:p w14:paraId="60FEED98"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 xml:space="preserve">El Oferente cotizará cualquier descuento incondicional e indicará su método de aplicación en el Formulario de Presentación de la Oferta. </w:t>
      </w:r>
    </w:p>
    <w:p w14:paraId="2EEDC3A6"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Las expresiones CIP, FCA, CPT y otros términos afines se regirán por las normas prescritas en la edición vigente de Incoterms publicada por la Cámara de Comercio Internacional, según se indique en los DDL.</w:t>
      </w:r>
    </w:p>
    <w:p w14:paraId="72779291" w14:textId="77777777" w:rsidR="00D521DC" w:rsidRPr="00C3115C" w:rsidRDefault="0097507B" w:rsidP="00C3115C">
      <w:pPr>
        <w:numPr>
          <w:ilvl w:val="0"/>
          <w:numId w:val="18"/>
        </w:numPr>
        <w:spacing w:before="60" w:after="60" w:line="240" w:lineRule="auto"/>
        <w:ind w:left="1260" w:hanging="720"/>
        <w:jc w:val="both"/>
        <w:rPr>
          <w:rFonts w:ascii="Calibri" w:hAnsi="Calibri"/>
          <w:lang w:val="es-ES"/>
        </w:rPr>
      </w:pPr>
      <w:r w:rsidRPr="00C3115C">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C3115C">
        <w:rPr>
          <w:rFonts w:ascii="Calibri" w:hAnsi="Calibri"/>
          <w:lang w:val="es-ES"/>
        </w:rPr>
        <w:t>:</w:t>
      </w:r>
    </w:p>
    <w:p w14:paraId="703EA7A7" w14:textId="77777777" w:rsidR="00D521DC" w:rsidRPr="00C3115C" w:rsidRDefault="0097507B" w:rsidP="00C3115C">
      <w:pPr>
        <w:numPr>
          <w:ilvl w:val="0"/>
          <w:numId w:val="19"/>
        </w:numPr>
        <w:spacing w:before="60" w:after="60" w:line="240" w:lineRule="auto"/>
        <w:ind w:left="1620"/>
        <w:jc w:val="both"/>
        <w:rPr>
          <w:rFonts w:ascii="Calibri" w:eastAsia="Times New Roman" w:hAnsi="Calibri" w:cs="Times New Roman"/>
          <w:lang w:val="es-ES"/>
        </w:rPr>
      </w:pPr>
      <w:r w:rsidRPr="00C3115C">
        <w:rPr>
          <w:rFonts w:ascii="Calibri" w:eastAsia="Times New Roman" w:hAnsi="Calibri" w:cs="Times New Roman"/>
          <w:lang w:val="es-ES"/>
        </w:rPr>
        <w:t>Para bienes de origen en el País del Comprador</w:t>
      </w:r>
      <w:r w:rsidR="00D521DC" w:rsidRPr="00C3115C">
        <w:rPr>
          <w:rFonts w:ascii="Calibri" w:eastAsia="Times New Roman" w:hAnsi="Calibri" w:cs="Times New Roman"/>
          <w:lang w:val="es-ES"/>
        </w:rPr>
        <w:t>:</w:t>
      </w:r>
    </w:p>
    <w:p w14:paraId="2EB2AFEC" w14:textId="77777777" w:rsidR="00D521DC" w:rsidRPr="00C3115C" w:rsidRDefault="00767ECD" w:rsidP="00C3115C">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C3115C">
        <w:rPr>
          <w:lang w:val="es-ES"/>
        </w:rPr>
        <w:t xml:space="preserve">el precio de los bienes cotizados CIP (lugar de destino convenido) en el país del Comprador especificado en los </w:t>
      </w:r>
      <w:r w:rsidRPr="00C3115C">
        <w:rPr>
          <w:b/>
          <w:bCs/>
          <w:lang w:val="es-ES"/>
        </w:rPr>
        <w:t>DDL</w:t>
      </w:r>
      <w:r w:rsidRPr="00C3115C">
        <w:rPr>
          <w:lang w:val="es-ES"/>
        </w:rPr>
        <w:t>, incluyendo todos los derechos de aduana y los impuestos a la venta o de otro tipo ya pagados o por pagar sobre los componentes y materia prima utilizada en la fabricación o ensamblaje de los bienes</w:t>
      </w:r>
      <w:r w:rsidR="00D521DC" w:rsidRPr="00C3115C">
        <w:rPr>
          <w:rFonts w:ascii="Calibri" w:eastAsia="Times New Roman" w:hAnsi="Calibri" w:cs="Times New Roman"/>
          <w:lang w:val="es-ES"/>
        </w:rPr>
        <w:t xml:space="preserve">; </w:t>
      </w:r>
    </w:p>
    <w:p w14:paraId="1813CD20" w14:textId="77777777" w:rsidR="00D521DC" w:rsidRPr="00C3115C" w:rsidRDefault="00767ECD" w:rsidP="00C3115C">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C3115C">
        <w:rPr>
          <w:lang w:val="es-ES"/>
        </w:rPr>
        <w:t xml:space="preserve">todo impuesto a las ventas u otro tipo de impuesto que obligue el País del Comprador a pagar </w:t>
      </w:r>
      <w:r w:rsidR="00A85B55" w:rsidRPr="00C3115C">
        <w:rPr>
          <w:lang w:val="es-ES"/>
        </w:rPr>
        <w:t>sobre los</w:t>
      </w:r>
      <w:r w:rsidRPr="00C3115C">
        <w:rPr>
          <w:lang w:val="es-ES"/>
        </w:rPr>
        <w:t xml:space="preserve"> Bienes en caso de ser adjudicado el Contrato al Oferente; y</w:t>
      </w:r>
    </w:p>
    <w:p w14:paraId="4AB0F6AD" w14:textId="77777777" w:rsidR="00D521DC" w:rsidRPr="00C3115C" w:rsidRDefault="00767ECD" w:rsidP="00C3115C">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C3115C">
        <w:rPr>
          <w:lang w:val="es-ES"/>
        </w:rPr>
        <w:t>Para bienes de origen fuera del País del Comprador y que serán importados</w:t>
      </w:r>
      <w:r w:rsidR="00D521DC" w:rsidRPr="00C3115C">
        <w:rPr>
          <w:rFonts w:ascii="Calibri" w:eastAsia="Times New Roman" w:hAnsi="Calibri" w:cs="Times New Roman"/>
          <w:lang w:val="es-ES"/>
        </w:rPr>
        <w:t>:</w:t>
      </w:r>
    </w:p>
    <w:p w14:paraId="01F43194" w14:textId="77777777" w:rsidR="00D521DC" w:rsidRPr="00C3115C" w:rsidRDefault="00A53167" w:rsidP="00C3115C">
      <w:pPr>
        <w:pStyle w:val="Prrafodelista"/>
        <w:numPr>
          <w:ilvl w:val="0"/>
          <w:numId w:val="21"/>
        </w:numPr>
        <w:spacing w:before="60" w:after="60" w:line="240" w:lineRule="auto"/>
        <w:ind w:left="1980"/>
        <w:contextualSpacing w:val="0"/>
        <w:jc w:val="both"/>
        <w:rPr>
          <w:rFonts w:ascii="Calibri" w:eastAsia="Times New Roman" w:hAnsi="Calibri" w:cs="Times New Roman"/>
          <w:lang w:val="es-ES"/>
        </w:rPr>
      </w:pPr>
      <w:r w:rsidRPr="00C3115C">
        <w:rPr>
          <w:lang w:val="es-ES"/>
        </w:rPr>
        <w:t xml:space="preserve">el precio de los bienes cotizados CIP (lugar de destino convenido) en el país del Comprador, según se indica en los </w:t>
      </w:r>
      <w:r w:rsidRPr="00C3115C">
        <w:rPr>
          <w:b/>
          <w:lang w:val="es-ES"/>
        </w:rPr>
        <w:t>DDL</w:t>
      </w:r>
      <w:r w:rsidR="00D521DC" w:rsidRPr="00C3115C">
        <w:rPr>
          <w:rFonts w:ascii="Calibri" w:eastAsia="Times New Roman" w:hAnsi="Calibri" w:cs="Times New Roman"/>
          <w:lang w:val="es-ES"/>
        </w:rPr>
        <w:t xml:space="preserve">;  </w:t>
      </w:r>
    </w:p>
    <w:p w14:paraId="101EAF5E" w14:textId="77777777" w:rsidR="00D521DC" w:rsidRPr="00C3115C" w:rsidRDefault="00A53167" w:rsidP="00C3115C">
      <w:pPr>
        <w:pStyle w:val="Prrafodelista"/>
        <w:numPr>
          <w:ilvl w:val="0"/>
          <w:numId w:val="21"/>
        </w:numPr>
        <w:spacing w:before="60" w:after="60" w:line="240" w:lineRule="auto"/>
        <w:ind w:left="1980"/>
        <w:contextualSpacing w:val="0"/>
        <w:jc w:val="both"/>
        <w:rPr>
          <w:rFonts w:ascii="Calibri" w:eastAsia="Times New Roman" w:hAnsi="Calibri" w:cs="Times New Roman"/>
          <w:shd w:val="clear" w:color="auto" w:fill="FFFF00"/>
          <w:lang w:val="es-ES"/>
        </w:rPr>
      </w:pPr>
      <w:r w:rsidRPr="00C3115C">
        <w:rPr>
          <w:lang w:val="es-ES"/>
        </w:rPr>
        <w:t xml:space="preserve">además de los precios CIP indicados en (b)(i) anteriormente, </w:t>
      </w:r>
      <w:r w:rsidR="00A85B55" w:rsidRPr="00C3115C">
        <w:rPr>
          <w:lang w:val="es-ES"/>
        </w:rPr>
        <w:t>los precios de los bienes a ser importados podrán</w:t>
      </w:r>
      <w:r w:rsidRPr="00C3115C">
        <w:rPr>
          <w:lang w:val="es-ES"/>
        </w:rPr>
        <w:t xml:space="preserve"> ser cotizados FCA (lugar convenido) o CPT (lugar de destino convenido), si así se indica en los </w:t>
      </w:r>
      <w:r w:rsidRPr="00C3115C">
        <w:rPr>
          <w:b/>
          <w:lang w:val="es-ES"/>
        </w:rPr>
        <w:t>DDL</w:t>
      </w:r>
      <w:r w:rsidR="00D521DC" w:rsidRPr="00C3115C">
        <w:rPr>
          <w:rFonts w:ascii="Calibri" w:eastAsia="Times New Roman" w:hAnsi="Calibri" w:cs="Times New Roman"/>
          <w:lang w:val="es-ES"/>
        </w:rPr>
        <w:t>;</w:t>
      </w:r>
    </w:p>
    <w:p w14:paraId="043A7043" w14:textId="77777777" w:rsidR="00D521DC" w:rsidRPr="00C3115C" w:rsidRDefault="00A53167" w:rsidP="00C3115C">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C3115C">
        <w:rPr>
          <w:lang w:val="es-ES"/>
        </w:rPr>
        <w:t>Para bienes de origen fuera del país del Comprador, e importados previamente</w:t>
      </w:r>
      <w:r w:rsidR="00D521DC" w:rsidRPr="00C3115C">
        <w:rPr>
          <w:rFonts w:ascii="Calibri" w:eastAsia="Times New Roman" w:hAnsi="Calibri" w:cs="Times New Roman"/>
          <w:lang w:val="es-ES"/>
        </w:rPr>
        <w:t xml:space="preserve">: </w:t>
      </w:r>
    </w:p>
    <w:p w14:paraId="50F16CEA" w14:textId="77777777" w:rsidR="00D521DC" w:rsidRPr="00C3115C" w:rsidRDefault="00A53167" w:rsidP="00C3115C">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sidRPr="00C3115C">
        <w:rPr>
          <w:lang w:val="es-ES"/>
        </w:rPr>
        <w:t xml:space="preserve">el precio de los bienes cotizados CIP (lugar de destino convenido) en el país del Comprador, incluyendo el valor original de importación, más cualquier margen (o descuento); más cualquier otro costo </w:t>
      </w:r>
      <w:r w:rsidR="00A85B55" w:rsidRPr="00C3115C">
        <w:rPr>
          <w:lang w:val="es-ES"/>
        </w:rPr>
        <w:t>relacionado, derechos</w:t>
      </w:r>
      <w:r w:rsidRPr="00C3115C">
        <w:rPr>
          <w:lang w:val="es-ES"/>
        </w:rPr>
        <w:t xml:space="preserve"> de aduana y otros impuestos de importación pagados o por pagar sobre los Bienes previamente importados</w:t>
      </w:r>
      <w:r w:rsidR="00D521DC" w:rsidRPr="00C3115C">
        <w:rPr>
          <w:rFonts w:ascii="Calibri" w:eastAsia="Times New Roman" w:hAnsi="Calibri" w:cs="Times New Roman"/>
          <w:lang w:val="es-ES"/>
        </w:rPr>
        <w:t>.</w:t>
      </w:r>
    </w:p>
    <w:p w14:paraId="58EC3E26" w14:textId="77777777" w:rsidR="00A53167" w:rsidRPr="00C3115C" w:rsidRDefault="00A53167" w:rsidP="00C3115C">
      <w:pPr>
        <w:pStyle w:val="Prrafodelista"/>
        <w:numPr>
          <w:ilvl w:val="0"/>
          <w:numId w:val="22"/>
        </w:numPr>
        <w:spacing w:before="60" w:after="60" w:line="240" w:lineRule="auto"/>
        <w:ind w:left="1980"/>
        <w:contextualSpacing w:val="0"/>
        <w:jc w:val="both"/>
        <w:rPr>
          <w:lang w:val="es-ES"/>
        </w:rPr>
      </w:pPr>
      <w:r w:rsidRPr="00C3115C">
        <w:rPr>
          <w:lang w:val="es-ES"/>
        </w:rPr>
        <w:t>los derechos de aduana y otros impuestos de importación pagados (deberán ser respaldados con evidencia documental) o pagaderos sobre los bienes previamente importados;</w:t>
      </w:r>
    </w:p>
    <w:p w14:paraId="7A191C48" w14:textId="77777777" w:rsidR="00A53167" w:rsidRPr="00C3115C" w:rsidRDefault="00A53167" w:rsidP="00C3115C">
      <w:pPr>
        <w:pStyle w:val="Prrafodelista"/>
        <w:numPr>
          <w:ilvl w:val="0"/>
          <w:numId w:val="22"/>
        </w:numPr>
        <w:spacing w:before="60" w:after="60" w:line="240" w:lineRule="auto"/>
        <w:ind w:left="1980"/>
        <w:contextualSpacing w:val="0"/>
        <w:jc w:val="both"/>
        <w:rPr>
          <w:lang w:val="es-ES"/>
        </w:rPr>
      </w:pPr>
      <w:r w:rsidRPr="00C3115C">
        <w:rPr>
          <w:lang w:val="es-ES"/>
        </w:rPr>
        <w:lastRenderedPageBreak/>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305EE640" w14:textId="77777777" w:rsidR="00D521DC" w:rsidRPr="00C3115C" w:rsidRDefault="00A53167" w:rsidP="00C3115C">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sidRPr="00C3115C">
        <w:rPr>
          <w:lang w:val="es-ES"/>
        </w:rPr>
        <w:t xml:space="preserve">cualquier impuesto sobre la venta u otro </w:t>
      </w:r>
      <w:r w:rsidR="00A85B55" w:rsidRPr="00C3115C">
        <w:rPr>
          <w:lang w:val="es-ES"/>
        </w:rPr>
        <w:t>impuesto pagadero</w:t>
      </w:r>
      <w:r w:rsidRPr="00C3115C">
        <w:rPr>
          <w:lang w:val="es-ES"/>
        </w:rPr>
        <w:t xml:space="preserve"> en el país del Comprador sobre los Bienes si el Contrato es adjudicado al Oferente, y</w:t>
      </w:r>
    </w:p>
    <w:p w14:paraId="43B3F4E6" w14:textId="77777777" w:rsidR="00D521DC" w:rsidRPr="00C3115C" w:rsidRDefault="00A53167" w:rsidP="00C3115C">
      <w:pPr>
        <w:numPr>
          <w:ilvl w:val="0"/>
          <w:numId w:val="19"/>
        </w:numPr>
        <w:tabs>
          <w:tab w:val="num" w:pos="1152"/>
          <w:tab w:val="num" w:pos="1440"/>
        </w:tabs>
        <w:spacing w:before="60" w:after="60" w:line="240" w:lineRule="auto"/>
        <w:ind w:left="1620"/>
        <w:jc w:val="both"/>
        <w:rPr>
          <w:rFonts w:ascii="Calibri" w:eastAsia="Times New Roman" w:hAnsi="Calibri" w:cs="Times New Roman"/>
          <w:lang w:val="es-ES"/>
        </w:rPr>
      </w:pPr>
      <w:r w:rsidRPr="00C3115C">
        <w:rPr>
          <w:lang w:val="es-ES"/>
        </w:rPr>
        <w:t>para los Servicios Conexos, fuera de transporte interno y otros servicios necesarios para hacer llegar los Bienes a su destino final, cuando dichos Servicios Conexos sean especificados en la Lista Requerimientos:</w:t>
      </w:r>
    </w:p>
    <w:p w14:paraId="69C6F89D" w14:textId="77777777" w:rsidR="00D521DC" w:rsidRPr="00C3115C" w:rsidRDefault="00A53167" w:rsidP="00C3115C">
      <w:pPr>
        <w:pStyle w:val="Prrafodelista"/>
        <w:numPr>
          <w:ilvl w:val="0"/>
          <w:numId w:val="23"/>
        </w:numPr>
        <w:spacing w:before="60" w:after="60" w:line="240" w:lineRule="auto"/>
        <w:ind w:left="1980"/>
        <w:contextualSpacing w:val="0"/>
        <w:jc w:val="both"/>
        <w:rPr>
          <w:rFonts w:ascii="Calibri" w:eastAsia="Times New Roman" w:hAnsi="Calibri" w:cs="Times New Roman"/>
          <w:lang w:val="es-ES"/>
        </w:rPr>
      </w:pPr>
      <w:r w:rsidRPr="00C3115C">
        <w:rPr>
          <w:lang w:val="es-ES"/>
        </w:rPr>
        <w:t>el precio de cada artículo que comprende los Servicios Conexos (inclusive cualquier impuesto aplicable).</w:t>
      </w:r>
    </w:p>
    <w:p w14:paraId="113C8FCE" w14:textId="77777777" w:rsidR="00A53167" w:rsidRPr="00C3115C" w:rsidRDefault="00A53167" w:rsidP="00C3115C">
      <w:pPr>
        <w:numPr>
          <w:ilvl w:val="0"/>
          <w:numId w:val="18"/>
        </w:numPr>
        <w:spacing w:before="60" w:after="60" w:line="240" w:lineRule="auto"/>
        <w:ind w:left="1260" w:hanging="720"/>
        <w:jc w:val="both"/>
        <w:rPr>
          <w:lang w:val="es-ES"/>
        </w:rPr>
      </w:pPr>
      <w:r w:rsidRPr="00C3115C">
        <w:rPr>
          <w:lang w:val="es-ES"/>
        </w:rPr>
        <w:t xml:space="preserve">Los precios cotizados por el Oferente serán fijos durante la ejecución del Contrato y no estarán sujetos a ninguna variación por ningún motivo, salvo indicación contraria en los </w:t>
      </w:r>
      <w:r w:rsidRPr="00C3115C">
        <w:rPr>
          <w:b/>
          <w:lang w:val="es-ES"/>
        </w:rPr>
        <w:t>DDL</w:t>
      </w:r>
      <w:r w:rsidRPr="00C3115C">
        <w:rPr>
          <w:lang w:val="es-ES"/>
        </w:rPr>
        <w:t xml:space="preserve">. Una oferta presentada con precios ajustables no responde a lo solicitado y, en consecuencia, será rechazada de conformidad con la Cláusula 30 de las IAO. Sin embargo, si de acuerdo con lo indicado en los </w:t>
      </w:r>
      <w:r w:rsidRPr="00C3115C">
        <w:rPr>
          <w:b/>
          <w:lang w:val="es-ES"/>
        </w:rPr>
        <w:t>DDL</w:t>
      </w:r>
      <w:r w:rsidRPr="00C3115C">
        <w:rPr>
          <w:lang w:val="es-ES"/>
        </w:rPr>
        <w:t>, los precios cotizados por el Oferente pueden ser ajustables durante la ejecución del Contrato, las ofertas que coticen precios fijos no serán rechazadas, y el ajuste de los precios se tratará como si fuera cero.</w:t>
      </w:r>
    </w:p>
    <w:p w14:paraId="5B659379" w14:textId="77777777" w:rsidR="00D521DC" w:rsidRPr="00C3115C" w:rsidRDefault="00A53167" w:rsidP="00C3115C">
      <w:pPr>
        <w:numPr>
          <w:ilvl w:val="0"/>
          <w:numId w:val="18"/>
        </w:numPr>
        <w:spacing w:before="60" w:after="60" w:line="240" w:lineRule="auto"/>
        <w:ind w:left="1260" w:hanging="720"/>
        <w:jc w:val="both"/>
        <w:rPr>
          <w:rFonts w:ascii="Calibri" w:hAnsi="Calibri"/>
          <w:lang w:val="es-ES"/>
        </w:rPr>
      </w:pPr>
      <w:r w:rsidRPr="00C3115C">
        <w:rPr>
          <w:lang w:val="es-ES"/>
        </w:rPr>
        <w:t xml:space="preserve">Si así se indica en la Subcláusula 1.1 de las IAO, el Llamado a Licitación será por ofertas para contratos individuales (lotes) o para combinación de contratos (grupos). A menos que se indique lo contrario en los </w:t>
      </w:r>
      <w:r w:rsidRPr="00C3115C">
        <w:rPr>
          <w:b/>
          <w:lang w:val="es-ES"/>
        </w:rPr>
        <w:t>DDL</w:t>
      </w:r>
      <w:r w:rsidRPr="00C3115C">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w:t>
      </w:r>
      <w:r w:rsidR="003A696F" w:rsidRPr="00C3115C">
        <w:rPr>
          <w:lang w:val="es-ES"/>
        </w:rPr>
        <w:t xml:space="preserve"> de</w:t>
      </w:r>
      <w:r w:rsidRPr="00C3115C">
        <w:rPr>
          <w:lang w:val="es-ES"/>
        </w:rPr>
        <w:t xml:space="preserve"> conformidad con la Subcláusula 14.4 de las IAO, siempre y cuando las ofertas por todos los lotes sean presentadas y abiertas al mismo tiempo</w:t>
      </w:r>
    </w:p>
    <w:p w14:paraId="62D7674A"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78" w:name="_Toc438438836"/>
      <w:bookmarkStart w:id="79" w:name="_Toc438532597"/>
      <w:bookmarkStart w:id="80" w:name="_Toc438733980"/>
      <w:bookmarkStart w:id="81" w:name="_Toc438907019"/>
      <w:bookmarkStart w:id="82" w:name="_Toc438907218"/>
      <w:bookmarkStart w:id="83" w:name="_Toc106180662"/>
      <w:bookmarkStart w:id="84" w:name="_Toc317173218"/>
      <w:bookmarkStart w:id="85" w:name="_Toc514409020"/>
      <w:r w:rsidRPr="00C3115C">
        <w:rPr>
          <w:rFonts w:ascii="Calibri" w:hAnsi="Calibri"/>
          <w:b/>
          <w:lang w:val="es-ES"/>
        </w:rPr>
        <w:t>Moneda de la Oferta</w:t>
      </w:r>
      <w:bookmarkEnd w:id="78"/>
      <w:bookmarkEnd w:id="79"/>
      <w:bookmarkEnd w:id="80"/>
      <w:bookmarkEnd w:id="81"/>
      <w:bookmarkEnd w:id="82"/>
      <w:bookmarkEnd w:id="83"/>
      <w:bookmarkEnd w:id="84"/>
      <w:bookmarkEnd w:id="85"/>
    </w:p>
    <w:p w14:paraId="7CA27605" w14:textId="77777777" w:rsidR="00266AC5" w:rsidRPr="00C3115C" w:rsidRDefault="00A53167" w:rsidP="00C3115C">
      <w:pPr>
        <w:numPr>
          <w:ilvl w:val="0"/>
          <w:numId w:val="24"/>
        </w:numPr>
        <w:spacing w:before="60" w:after="60" w:line="240" w:lineRule="auto"/>
        <w:ind w:left="1260" w:hanging="720"/>
        <w:jc w:val="both"/>
        <w:rPr>
          <w:rFonts w:ascii="Calibri" w:hAnsi="Calibri"/>
          <w:lang w:val="es-ES"/>
        </w:rPr>
      </w:pPr>
      <w:r w:rsidRPr="00C3115C">
        <w:rPr>
          <w:lang w:val="es-ES"/>
        </w:rPr>
        <w:t xml:space="preserve">El Oferente cotizará en la moneda del país del Comprador la porción de la oferta correspondiente a gastos adquiridos en el país del Comprador, a menos que se indique lo contrario en los </w:t>
      </w:r>
      <w:r w:rsidRPr="00C3115C">
        <w:rPr>
          <w:b/>
          <w:lang w:val="es-ES"/>
        </w:rPr>
        <w:t>DDL</w:t>
      </w:r>
      <w:r w:rsidR="00266AC5" w:rsidRPr="00C3115C">
        <w:rPr>
          <w:rFonts w:ascii="Calibri" w:hAnsi="Calibri"/>
          <w:lang w:val="es-ES"/>
        </w:rPr>
        <w:t>.</w:t>
      </w:r>
    </w:p>
    <w:p w14:paraId="7F968C7B" w14:textId="77777777" w:rsidR="00266AC5" w:rsidRPr="00C3115C" w:rsidRDefault="00A53167" w:rsidP="00C3115C">
      <w:pPr>
        <w:numPr>
          <w:ilvl w:val="0"/>
          <w:numId w:val="24"/>
        </w:numPr>
        <w:spacing w:before="60" w:after="60" w:line="240" w:lineRule="auto"/>
        <w:ind w:left="1260" w:hanging="720"/>
        <w:jc w:val="both"/>
        <w:rPr>
          <w:rFonts w:ascii="Calibri" w:hAnsi="Calibri"/>
          <w:lang w:val="es-ES"/>
        </w:rPr>
      </w:pPr>
      <w:r w:rsidRPr="00C3115C">
        <w:rPr>
          <w:lang w:val="es-ES"/>
        </w:rPr>
        <w:t xml:space="preserve">Los Oferentes podrán expresar el precio de su oferta en cualquier moneda plenamente convertible. Los Oferentes que deseen que se les pague en varios tipos de monedas, deberán cotizar su oferta en estos tipos de </w:t>
      </w:r>
      <w:r w:rsidR="00A85B55" w:rsidRPr="00C3115C">
        <w:rPr>
          <w:lang w:val="es-ES"/>
        </w:rPr>
        <w:t>monedas,</w:t>
      </w:r>
      <w:r w:rsidRPr="00C3115C">
        <w:rPr>
          <w:lang w:val="es-ES"/>
        </w:rPr>
        <w:t xml:space="preserve"> pero no podrán emplear más de tres monedas además de la del país del Comprador.</w:t>
      </w:r>
    </w:p>
    <w:p w14:paraId="4D9855D3"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86" w:name="_Toc438438837"/>
      <w:bookmarkStart w:id="87" w:name="_Toc438532598"/>
      <w:bookmarkStart w:id="88" w:name="_Toc438733981"/>
      <w:bookmarkStart w:id="89" w:name="_Toc438907020"/>
      <w:bookmarkStart w:id="90" w:name="_Toc438907219"/>
      <w:bookmarkStart w:id="91" w:name="_Toc106180663"/>
      <w:bookmarkStart w:id="92" w:name="_Toc317173219"/>
      <w:bookmarkStart w:id="93" w:name="_Toc514409021"/>
      <w:r w:rsidRPr="00C3115C">
        <w:rPr>
          <w:rFonts w:ascii="Calibri" w:hAnsi="Calibri"/>
          <w:b/>
          <w:lang w:val="es-ES"/>
        </w:rPr>
        <w:t>Document</w:t>
      </w:r>
      <w:r w:rsidR="005041AB" w:rsidRPr="00C3115C">
        <w:rPr>
          <w:rFonts w:ascii="Calibri" w:hAnsi="Calibri"/>
          <w:b/>
          <w:lang w:val="es-ES"/>
        </w:rPr>
        <w:t>o</w:t>
      </w:r>
      <w:r w:rsidRPr="00C3115C">
        <w:rPr>
          <w:rFonts w:ascii="Calibri" w:hAnsi="Calibri"/>
          <w:b/>
          <w:lang w:val="es-ES"/>
        </w:rPr>
        <w:t xml:space="preserve">s </w:t>
      </w:r>
      <w:bookmarkStart w:id="94" w:name="_Hlt438531760"/>
      <w:bookmarkEnd w:id="94"/>
      <w:r w:rsidR="005041AB" w:rsidRPr="00C3115C">
        <w:rPr>
          <w:rFonts w:ascii="Calibri" w:hAnsi="Calibri"/>
          <w:b/>
          <w:lang w:val="es-ES"/>
        </w:rPr>
        <w:t xml:space="preserve">que </w:t>
      </w:r>
      <w:r w:rsidRPr="00C3115C">
        <w:rPr>
          <w:rFonts w:ascii="Calibri" w:hAnsi="Calibri"/>
          <w:b/>
          <w:lang w:val="es-ES"/>
        </w:rPr>
        <w:t>Establ</w:t>
      </w:r>
      <w:r w:rsidR="005041AB" w:rsidRPr="00C3115C">
        <w:rPr>
          <w:rFonts w:ascii="Calibri" w:hAnsi="Calibri"/>
          <w:b/>
          <w:lang w:val="es-ES"/>
        </w:rPr>
        <w:t>ecen la Elegibilidad del Oferente</w:t>
      </w:r>
      <w:bookmarkEnd w:id="86"/>
      <w:bookmarkEnd w:id="87"/>
      <w:bookmarkEnd w:id="88"/>
      <w:bookmarkEnd w:id="89"/>
      <w:bookmarkEnd w:id="90"/>
      <w:bookmarkEnd w:id="91"/>
      <w:bookmarkEnd w:id="92"/>
      <w:bookmarkEnd w:id="93"/>
    </w:p>
    <w:p w14:paraId="68216554" w14:textId="77777777" w:rsidR="0052140E" w:rsidRPr="00C3115C" w:rsidRDefault="004E74A7" w:rsidP="00C3115C">
      <w:pPr>
        <w:numPr>
          <w:ilvl w:val="0"/>
          <w:numId w:val="25"/>
        </w:numPr>
        <w:spacing w:before="60" w:after="60" w:line="240" w:lineRule="auto"/>
        <w:ind w:left="1260" w:hanging="720"/>
        <w:jc w:val="both"/>
        <w:rPr>
          <w:rFonts w:ascii="Calibri" w:hAnsi="Calibri"/>
          <w:lang w:val="es-ES"/>
        </w:rPr>
      </w:pPr>
      <w:r w:rsidRPr="00C3115C">
        <w:rPr>
          <w:rFonts w:ascii="Calibri" w:hAnsi="Calibri"/>
          <w:lang w:val="es-ES"/>
        </w:rPr>
        <w:t>Para establecer su elegibilidad, de conformidad con la Cláusula 4 de las IAO, los Oferentes deberán completar el Formulario de Oferta, incluido en la Sección IV, Formularios de la Oferta</w:t>
      </w:r>
      <w:r w:rsidR="0052140E" w:rsidRPr="00C3115C">
        <w:rPr>
          <w:rFonts w:ascii="Calibri" w:hAnsi="Calibri"/>
          <w:lang w:val="es-ES"/>
        </w:rPr>
        <w:t>.</w:t>
      </w:r>
    </w:p>
    <w:p w14:paraId="64393403"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95" w:name="_Toc106180664"/>
      <w:bookmarkStart w:id="96" w:name="_Toc317173220"/>
      <w:bookmarkStart w:id="97" w:name="_Toc514409022"/>
      <w:r w:rsidRPr="00C3115C">
        <w:rPr>
          <w:rFonts w:ascii="Calibri" w:hAnsi="Calibri"/>
          <w:b/>
          <w:lang w:val="es-ES"/>
        </w:rPr>
        <w:t>Documentos que Establecen la Elegibilidad de los Bienes y Servicios Conexos</w:t>
      </w:r>
      <w:bookmarkEnd w:id="95"/>
      <w:bookmarkEnd w:id="96"/>
      <w:bookmarkEnd w:id="97"/>
    </w:p>
    <w:p w14:paraId="018D3188" w14:textId="77777777" w:rsidR="0052140E" w:rsidRPr="00C3115C" w:rsidRDefault="004E74A7" w:rsidP="00C3115C">
      <w:pPr>
        <w:numPr>
          <w:ilvl w:val="0"/>
          <w:numId w:val="26"/>
        </w:numPr>
        <w:spacing w:before="60" w:after="60" w:line="240" w:lineRule="auto"/>
        <w:ind w:left="1260" w:hanging="720"/>
        <w:jc w:val="both"/>
        <w:rPr>
          <w:rFonts w:ascii="Calibri" w:hAnsi="Calibri"/>
          <w:b/>
          <w:lang w:val="es-ES"/>
        </w:rPr>
      </w:pPr>
      <w:r w:rsidRPr="00C3115C">
        <w:rPr>
          <w:rFonts w:ascii="Calibri" w:hAnsi="Calibri"/>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C3115C">
        <w:rPr>
          <w:rFonts w:ascii="Calibri" w:hAnsi="Calibri"/>
          <w:lang w:val="es-ES"/>
        </w:rPr>
        <w:t>.</w:t>
      </w:r>
    </w:p>
    <w:p w14:paraId="20B1EB1A"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98" w:name="_Toc438438839"/>
      <w:bookmarkStart w:id="99" w:name="_Toc438532600"/>
      <w:bookmarkStart w:id="100" w:name="_Toc438733983"/>
      <w:bookmarkStart w:id="101" w:name="_Toc438907022"/>
      <w:bookmarkStart w:id="102" w:name="_Toc438907221"/>
      <w:bookmarkStart w:id="103" w:name="_Toc106180665"/>
      <w:bookmarkStart w:id="104" w:name="_Toc317173221"/>
      <w:bookmarkStart w:id="105" w:name="_Toc514409023"/>
      <w:r w:rsidRPr="00C3115C">
        <w:rPr>
          <w:rFonts w:ascii="Calibri" w:hAnsi="Calibri"/>
          <w:b/>
          <w:lang w:val="es-ES"/>
        </w:rPr>
        <w:t>Documentos que Establecen la Conformidad de los Bienes y Servicios Conexos</w:t>
      </w:r>
      <w:bookmarkEnd w:id="98"/>
      <w:bookmarkEnd w:id="99"/>
      <w:bookmarkEnd w:id="100"/>
      <w:bookmarkEnd w:id="101"/>
      <w:bookmarkEnd w:id="102"/>
      <w:bookmarkEnd w:id="103"/>
      <w:bookmarkEnd w:id="104"/>
      <w:bookmarkEnd w:id="105"/>
    </w:p>
    <w:p w14:paraId="6494FCDE" w14:textId="77777777" w:rsidR="0052140E" w:rsidRPr="00C3115C" w:rsidRDefault="004E74A7" w:rsidP="00C3115C">
      <w:pPr>
        <w:numPr>
          <w:ilvl w:val="0"/>
          <w:numId w:val="27"/>
        </w:numPr>
        <w:spacing w:before="60" w:after="60" w:line="240" w:lineRule="auto"/>
        <w:ind w:left="1260" w:hanging="720"/>
        <w:jc w:val="both"/>
        <w:rPr>
          <w:rFonts w:ascii="Calibri" w:hAnsi="Calibri"/>
          <w:lang w:val="es-ES"/>
        </w:rPr>
      </w:pPr>
      <w:r w:rsidRPr="00C3115C">
        <w:rPr>
          <w:rFonts w:ascii="Calibri" w:hAnsi="Calibri"/>
          <w:lang w:val="es-ES"/>
        </w:rPr>
        <w:t xml:space="preserve">Con el fin de establecer la conformidad de los Bienes y Servicios Conexos, los Oferentes deberán proporcionar como parte de la oferta evidencia documentada acreditando que </w:t>
      </w:r>
      <w:r w:rsidRPr="00C3115C">
        <w:rPr>
          <w:rFonts w:ascii="Calibri" w:hAnsi="Calibri"/>
          <w:lang w:val="es-ES"/>
        </w:rPr>
        <w:lastRenderedPageBreak/>
        <w:t>los Bienes cumplen con las especificaciones técnicas y los estándares especificados en la Sección VI, Requisitos de los Bienes y Servicios</w:t>
      </w:r>
      <w:r w:rsidR="0052140E" w:rsidRPr="00C3115C">
        <w:rPr>
          <w:rFonts w:ascii="Calibri" w:hAnsi="Calibri"/>
          <w:lang w:val="es-ES"/>
        </w:rPr>
        <w:t>.</w:t>
      </w:r>
    </w:p>
    <w:p w14:paraId="42B5AD5F" w14:textId="77777777" w:rsidR="004E74A7" w:rsidRPr="00C3115C" w:rsidRDefault="004E74A7" w:rsidP="00C3115C">
      <w:pPr>
        <w:numPr>
          <w:ilvl w:val="0"/>
          <w:numId w:val="27"/>
        </w:numPr>
        <w:spacing w:before="60" w:after="60" w:line="240" w:lineRule="auto"/>
        <w:ind w:left="1260" w:hanging="720"/>
        <w:jc w:val="both"/>
        <w:rPr>
          <w:lang w:val="es-ES"/>
        </w:rPr>
      </w:pPr>
      <w:r w:rsidRPr="00C3115C">
        <w:rPr>
          <w:lang w:val="es-ES"/>
        </w:rPr>
        <w:t xml:space="preserve">La evidencia documentada puede ser en forma de literatura impresa, planos o datos, y deberá incluir una </w:t>
      </w:r>
      <w:r w:rsidRPr="00C3115C">
        <w:rPr>
          <w:rFonts w:ascii="Calibri" w:hAnsi="Calibri"/>
          <w:lang w:val="es-ES"/>
        </w:rPr>
        <w:t>descripción</w:t>
      </w:r>
      <w:r w:rsidRPr="00C3115C">
        <w:rPr>
          <w:lang w:val="es-ES"/>
        </w:rPr>
        <w:t xml:space="preserve">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4EC8FA11" w14:textId="77777777" w:rsidR="004E74A7" w:rsidRPr="00C3115C" w:rsidRDefault="004E74A7" w:rsidP="00C3115C">
      <w:pPr>
        <w:numPr>
          <w:ilvl w:val="0"/>
          <w:numId w:val="27"/>
        </w:numPr>
        <w:spacing w:before="60" w:after="60" w:line="240" w:lineRule="auto"/>
        <w:ind w:left="1260" w:hanging="720"/>
        <w:jc w:val="both"/>
        <w:rPr>
          <w:lang w:val="es-ES"/>
        </w:rPr>
      </w:pPr>
      <w:r w:rsidRPr="00C3115C">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0F2E2EE0" w14:textId="77777777" w:rsidR="0052140E" w:rsidRPr="00C3115C" w:rsidRDefault="004E74A7" w:rsidP="00C3115C">
      <w:pPr>
        <w:numPr>
          <w:ilvl w:val="0"/>
          <w:numId w:val="27"/>
        </w:numPr>
        <w:spacing w:before="60" w:after="60" w:line="240" w:lineRule="auto"/>
        <w:ind w:left="1260" w:hanging="720"/>
        <w:jc w:val="both"/>
        <w:rPr>
          <w:lang w:val="es-ES"/>
        </w:rPr>
      </w:pPr>
      <w:r w:rsidRPr="00C3115C">
        <w:rPr>
          <w:lang w:val="es-ES"/>
        </w:rPr>
        <w:t xml:space="preserve">Las normas de fabricación, procesamiento, material y </w:t>
      </w:r>
      <w:r w:rsidR="00A85B55" w:rsidRPr="00C3115C">
        <w:rPr>
          <w:lang w:val="es-ES"/>
        </w:rPr>
        <w:t>equipo,</w:t>
      </w:r>
      <w:r w:rsidRPr="00C3115C">
        <w:rPr>
          <w:lang w:val="es-ES"/>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79C912E6"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106" w:name="_Toc438438840"/>
      <w:bookmarkStart w:id="107" w:name="_Toc438532603"/>
      <w:bookmarkStart w:id="108" w:name="_Toc438733984"/>
      <w:bookmarkStart w:id="109" w:name="_Toc438907023"/>
      <w:bookmarkStart w:id="110" w:name="_Toc438907222"/>
      <w:bookmarkStart w:id="111" w:name="_Toc106180666"/>
      <w:bookmarkStart w:id="112" w:name="_Toc317173222"/>
      <w:bookmarkStart w:id="113" w:name="_Toc514409024"/>
      <w:r w:rsidRPr="00C3115C">
        <w:rPr>
          <w:rFonts w:ascii="Calibri" w:hAnsi="Calibri"/>
          <w:b/>
          <w:lang w:val="es-ES"/>
        </w:rPr>
        <w:t>Document</w:t>
      </w:r>
      <w:r w:rsidR="005041AB" w:rsidRPr="00C3115C">
        <w:rPr>
          <w:rFonts w:ascii="Calibri" w:hAnsi="Calibri"/>
          <w:b/>
          <w:lang w:val="es-ES"/>
        </w:rPr>
        <w:t>o</w:t>
      </w:r>
      <w:r w:rsidRPr="00C3115C">
        <w:rPr>
          <w:rFonts w:ascii="Calibri" w:hAnsi="Calibri"/>
          <w:b/>
          <w:lang w:val="es-ES"/>
        </w:rPr>
        <w:t xml:space="preserve">s </w:t>
      </w:r>
      <w:r w:rsidR="005041AB" w:rsidRPr="00C3115C">
        <w:rPr>
          <w:rFonts w:ascii="Calibri" w:hAnsi="Calibri"/>
          <w:b/>
          <w:lang w:val="es-ES"/>
        </w:rPr>
        <w:t>que Establecen las Calificaciones del Oferente</w:t>
      </w:r>
      <w:bookmarkEnd w:id="106"/>
      <w:bookmarkEnd w:id="107"/>
      <w:bookmarkEnd w:id="108"/>
      <w:bookmarkEnd w:id="109"/>
      <w:bookmarkEnd w:id="110"/>
      <w:bookmarkEnd w:id="111"/>
      <w:bookmarkEnd w:id="112"/>
      <w:bookmarkEnd w:id="113"/>
    </w:p>
    <w:p w14:paraId="31E7055B" w14:textId="77777777" w:rsidR="0052140E" w:rsidRPr="00C3115C" w:rsidRDefault="004E74A7" w:rsidP="00C3115C">
      <w:pPr>
        <w:numPr>
          <w:ilvl w:val="0"/>
          <w:numId w:val="28"/>
        </w:numPr>
        <w:spacing w:before="60" w:after="60" w:line="240" w:lineRule="auto"/>
        <w:ind w:left="1260" w:hanging="720"/>
        <w:jc w:val="both"/>
        <w:rPr>
          <w:rFonts w:ascii="Calibri" w:hAnsi="Calibri"/>
          <w:lang w:val="es-ES"/>
        </w:rPr>
      </w:pPr>
      <w:r w:rsidRPr="00C3115C">
        <w:rPr>
          <w:rFonts w:ascii="Calibri" w:hAnsi="Calibri"/>
          <w:lang w:val="es-ES"/>
        </w:rPr>
        <w:t>La evidencia documentada de las calificaciones del Oferente para ejecutar el Contrato si su oferta es aceptada, deberá establecer a completa satisfacción del Comprador</w:t>
      </w:r>
      <w:r w:rsidR="0052140E" w:rsidRPr="00C3115C">
        <w:rPr>
          <w:rFonts w:ascii="Calibri" w:hAnsi="Calibri"/>
          <w:lang w:val="es-ES"/>
        </w:rPr>
        <w:t xml:space="preserve">: </w:t>
      </w:r>
    </w:p>
    <w:p w14:paraId="06C53B05" w14:textId="77777777" w:rsidR="0052140E" w:rsidRPr="00C3115C" w:rsidRDefault="004E74A7" w:rsidP="00C3115C">
      <w:pPr>
        <w:numPr>
          <w:ilvl w:val="0"/>
          <w:numId w:val="29"/>
        </w:numPr>
        <w:spacing w:before="60" w:after="60" w:line="240" w:lineRule="auto"/>
        <w:ind w:left="1620"/>
        <w:jc w:val="both"/>
        <w:rPr>
          <w:rFonts w:ascii="Calibri" w:eastAsia="Times New Roman" w:hAnsi="Calibri" w:cs="Times New Roman"/>
          <w:lang w:val="es-ES"/>
        </w:rPr>
      </w:pPr>
      <w:r w:rsidRPr="00C3115C">
        <w:rPr>
          <w:lang w:val="es-ES"/>
        </w:rPr>
        <w:t xml:space="preserve">que, </w:t>
      </w:r>
      <w:r w:rsidRPr="00C3115C">
        <w:rPr>
          <w:b/>
          <w:lang w:val="es-ES"/>
        </w:rPr>
        <w:t>si</w:t>
      </w:r>
      <w:r w:rsidR="00F4527C" w:rsidRPr="00C3115C">
        <w:rPr>
          <w:b/>
          <w:lang w:val="es-ES"/>
        </w:rPr>
        <w:t xml:space="preserve"> </w:t>
      </w:r>
      <w:r w:rsidRPr="00C3115C">
        <w:rPr>
          <w:b/>
          <w:lang w:val="es-ES"/>
        </w:rPr>
        <w:t>se requiere en los</w:t>
      </w:r>
      <w:r w:rsidR="00F4527C" w:rsidRPr="00C3115C">
        <w:rPr>
          <w:b/>
          <w:lang w:val="es-ES"/>
        </w:rPr>
        <w:t xml:space="preserve"> </w:t>
      </w:r>
      <w:r w:rsidRPr="00C3115C">
        <w:rPr>
          <w:b/>
          <w:lang w:val="es-ES"/>
        </w:rPr>
        <w:t>DDL</w:t>
      </w:r>
      <w:r w:rsidRPr="00C3115C">
        <w:rPr>
          <w:lang w:val="es-ES"/>
        </w:rPr>
        <w:t xml:space="preserve">, el Oferente que no </w:t>
      </w:r>
      <w:r w:rsidR="00CD2CD3" w:rsidRPr="00C3115C">
        <w:rPr>
          <w:lang w:val="es-ES"/>
        </w:rPr>
        <w:t>fábrica</w:t>
      </w:r>
      <w:r w:rsidRPr="00C3115C">
        <w:rPr>
          <w:lang w:val="es-ES"/>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C3115C">
        <w:rPr>
          <w:rFonts w:ascii="Calibri" w:eastAsia="Times New Roman" w:hAnsi="Calibri" w:cs="Times New Roman"/>
          <w:lang w:val="es-ES"/>
        </w:rPr>
        <w:t>;</w:t>
      </w:r>
    </w:p>
    <w:p w14:paraId="5775E2D1" w14:textId="77777777" w:rsidR="0052140E" w:rsidRPr="00C3115C" w:rsidRDefault="004E74A7" w:rsidP="00C3115C">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C3115C">
        <w:rPr>
          <w:lang w:val="es-ES"/>
        </w:rPr>
        <w:t xml:space="preserve">que, </w:t>
      </w:r>
      <w:r w:rsidRPr="00C3115C">
        <w:rPr>
          <w:b/>
          <w:lang w:val="es-ES"/>
        </w:rPr>
        <w:t>si se requiere en los</w:t>
      </w:r>
      <w:r w:rsidR="00F4527C" w:rsidRPr="00C3115C">
        <w:rPr>
          <w:b/>
          <w:lang w:val="es-ES"/>
        </w:rPr>
        <w:t xml:space="preserve"> </w:t>
      </w:r>
      <w:r w:rsidRPr="00C3115C">
        <w:rPr>
          <w:b/>
          <w:lang w:val="es-ES"/>
        </w:rPr>
        <w:t>DDL,</w:t>
      </w:r>
      <w:r w:rsidRPr="00C3115C">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608B4803" w14:textId="77777777" w:rsidR="0052140E" w:rsidRPr="00C3115C" w:rsidRDefault="004E74A7" w:rsidP="00C3115C">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C3115C">
        <w:rPr>
          <w:lang w:val="es-ES"/>
        </w:rPr>
        <w:t>que el Oferente cumple con cada uno de los criterios de calificación estipulados en la Sección III, Criterios de Evaluación y Calificación</w:t>
      </w:r>
      <w:r w:rsidR="0052140E" w:rsidRPr="00C3115C">
        <w:rPr>
          <w:rFonts w:ascii="Calibri" w:eastAsia="Times New Roman" w:hAnsi="Calibri" w:cs="Times New Roman"/>
          <w:lang w:val="es-ES"/>
        </w:rPr>
        <w:t>.</w:t>
      </w:r>
    </w:p>
    <w:p w14:paraId="5A567DFE"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114" w:name="_Toc438438841"/>
      <w:bookmarkStart w:id="115" w:name="_Toc438532604"/>
      <w:bookmarkStart w:id="116" w:name="_Toc438733985"/>
      <w:bookmarkStart w:id="117" w:name="_Toc438907024"/>
      <w:bookmarkStart w:id="118" w:name="_Toc438907223"/>
      <w:bookmarkStart w:id="119" w:name="_Toc106180667"/>
      <w:bookmarkStart w:id="120" w:name="_Toc317173223"/>
      <w:bookmarkStart w:id="121" w:name="_Toc514409025"/>
      <w:r w:rsidRPr="00C3115C">
        <w:rPr>
          <w:rFonts w:ascii="Calibri" w:hAnsi="Calibri"/>
          <w:b/>
          <w:lang w:val="es-ES"/>
        </w:rPr>
        <w:t>Period</w:t>
      </w:r>
      <w:r w:rsidR="005041AB" w:rsidRPr="00C3115C">
        <w:rPr>
          <w:rFonts w:ascii="Calibri" w:hAnsi="Calibri"/>
          <w:b/>
          <w:lang w:val="es-ES"/>
        </w:rPr>
        <w:t>o de Validez de las Ofertas</w:t>
      </w:r>
      <w:bookmarkEnd w:id="114"/>
      <w:bookmarkEnd w:id="115"/>
      <w:bookmarkEnd w:id="116"/>
      <w:bookmarkEnd w:id="117"/>
      <w:bookmarkEnd w:id="118"/>
      <w:bookmarkEnd w:id="119"/>
      <w:bookmarkEnd w:id="120"/>
      <w:bookmarkEnd w:id="121"/>
    </w:p>
    <w:p w14:paraId="432C707C" w14:textId="77777777" w:rsidR="0052140E" w:rsidRPr="00C3115C" w:rsidRDefault="007575A7" w:rsidP="00C3115C">
      <w:pPr>
        <w:numPr>
          <w:ilvl w:val="0"/>
          <w:numId w:val="30"/>
        </w:numPr>
        <w:spacing w:before="60" w:after="60" w:line="240" w:lineRule="auto"/>
        <w:ind w:left="1260" w:hanging="720"/>
        <w:jc w:val="both"/>
        <w:rPr>
          <w:rFonts w:ascii="Calibri" w:hAnsi="Calibri"/>
          <w:lang w:val="es-ES"/>
        </w:rPr>
      </w:pPr>
      <w:r w:rsidRPr="00C3115C">
        <w:rPr>
          <w:lang w:val="es-ES"/>
        </w:rPr>
        <w:t xml:space="preserve">Las ofertas se deberán mantener válidas por el período </w:t>
      </w:r>
      <w:r w:rsidRPr="00C3115C">
        <w:rPr>
          <w:b/>
          <w:lang w:val="es-ES"/>
        </w:rPr>
        <w:t>especificado en los</w:t>
      </w:r>
      <w:r w:rsidR="008118F2" w:rsidRPr="00C3115C">
        <w:rPr>
          <w:b/>
          <w:lang w:val="es-ES"/>
        </w:rPr>
        <w:t xml:space="preserve"> </w:t>
      </w:r>
      <w:r w:rsidRPr="00C3115C">
        <w:rPr>
          <w:b/>
          <w:lang w:val="es-ES"/>
        </w:rPr>
        <w:t>DDL</w:t>
      </w:r>
      <w:r w:rsidRPr="00C3115C">
        <w:rPr>
          <w:lang w:val="es-ES"/>
        </w:rPr>
        <w:t xml:space="preserve"> a partir de la fecha límite para la presentación de ofertas establecida por el Comprador. Toda oferta con un período de validez menor será rechazada por el Comprador por incumplimiento</w:t>
      </w:r>
      <w:r w:rsidR="0052140E" w:rsidRPr="00C3115C">
        <w:rPr>
          <w:rFonts w:ascii="Calibri" w:hAnsi="Calibri"/>
          <w:lang w:val="es-ES"/>
        </w:rPr>
        <w:t>.</w:t>
      </w:r>
    </w:p>
    <w:p w14:paraId="1AE41E84" w14:textId="77777777" w:rsidR="0052140E" w:rsidRPr="00C3115C" w:rsidRDefault="007575A7" w:rsidP="00C3115C">
      <w:pPr>
        <w:numPr>
          <w:ilvl w:val="0"/>
          <w:numId w:val="30"/>
        </w:numPr>
        <w:spacing w:before="60" w:after="60" w:line="240" w:lineRule="auto"/>
        <w:ind w:left="1260" w:hanging="720"/>
        <w:jc w:val="both"/>
        <w:rPr>
          <w:rFonts w:ascii="Calibri" w:hAnsi="Calibri"/>
          <w:lang w:val="es-ES"/>
        </w:rPr>
      </w:pPr>
      <w:r w:rsidRPr="00C3115C">
        <w:rPr>
          <w:lang w:val="es-ES"/>
        </w:rPr>
        <w:t xml:space="preserve">En circunstancias excepcionales y antes de que expire el período de validez de la oferta, el Comprador podrá solicitarle a los Oferentes que extiendan el período de la validez de sus ofertas. Las solicitudes y las respuestas deberán </w:t>
      </w:r>
      <w:r w:rsidR="00A85B55" w:rsidRPr="00C3115C">
        <w:rPr>
          <w:lang w:val="es-ES"/>
        </w:rPr>
        <w:t>hacerse por</w:t>
      </w:r>
      <w:r w:rsidRPr="00C3115C">
        <w:rPr>
          <w:lang w:val="es-ES"/>
        </w:rPr>
        <w:t xml:space="preserve"> escrito. Si 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Subcláusula 20.3 de las IAO</w:t>
      </w:r>
      <w:r w:rsidR="0052140E" w:rsidRPr="00C3115C">
        <w:rPr>
          <w:rFonts w:ascii="Calibri" w:hAnsi="Calibri"/>
          <w:lang w:val="es-ES"/>
        </w:rPr>
        <w:t>.</w:t>
      </w:r>
    </w:p>
    <w:p w14:paraId="3C735CC9" w14:textId="77777777" w:rsidR="0052140E" w:rsidRPr="00C3115C" w:rsidRDefault="007575A7" w:rsidP="00C3115C">
      <w:pPr>
        <w:numPr>
          <w:ilvl w:val="0"/>
          <w:numId w:val="30"/>
        </w:numPr>
        <w:spacing w:before="60" w:after="60" w:line="240" w:lineRule="auto"/>
        <w:ind w:left="1260" w:hanging="720"/>
        <w:jc w:val="both"/>
        <w:rPr>
          <w:rFonts w:ascii="Calibri" w:hAnsi="Calibri"/>
          <w:lang w:val="es-ES"/>
        </w:rPr>
      </w:pPr>
      <w:r w:rsidRPr="00C3115C">
        <w:rPr>
          <w:lang w:val="es-ES"/>
        </w:rPr>
        <w:lastRenderedPageBreak/>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C3115C">
        <w:rPr>
          <w:rFonts w:ascii="Calibri" w:hAnsi="Calibri"/>
          <w:lang w:val="es-ES"/>
        </w:rPr>
        <w:t>.</w:t>
      </w:r>
    </w:p>
    <w:p w14:paraId="30BB52A7"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122" w:name="_Toc438438842"/>
      <w:bookmarkStart w:id="123" w:name="_Toc438532605"/>
      <w:bookmarkStart w:id="124" w:name="_Toc438733986"/>
      <w:bookmarkStart w:id="125" w:name="_Toc438907025"/>
      <w:bookmarkStart w:id="126" w:name="_Toc438907224"/>
      <w:bookmarkStart w:id="127" w:name="_Toc106180668"/>
      <w:bookmarkStart w:id="128" w:name="_Toc317173224"/>
      <w:bookmarkStart w:id="129" w:name="_Toc514409026"/>
      <w:r w:rsidRPr="00C3115C">
        <w:rPr>
          <w:rFonts w:ascii="Calibri" w:hAnsi="Calibri"/>
          <w:b/>
          <w:lang w:val="es-ES"/>
        </w:rPr>
        <w:t>Garantía de Mantenimiento de Oferta</w:t>
      </w:r>
      <w:bookmarkEnd w:id="122"/>
      <w:bookmarkEnd w:id="123"/>
      <w:bookmarkEnd w:id="124"/>
      <w:bookmarkEnd w:id="125"/>
      <w:bookmarkEnd w:id="126"/>
      <w:bookmarkEnd w:id="127"/>
      <w:bookmarkEnd w:id="128"/>
      <w:bookmarkEnd w:id="129"/>
    </w:p>
    <w:p w14:paraId="1D5E9D06" w14:textId="77777777" w:rsidR="0052140E" w:rsidRPr="00C3115C" w:rsidRDefault="007575A7" w:rsidP="00C3115C">
      <w:pPr>
        <w:numPr>
          <w:ilvl w:val="0"/>
          <w:numId w:val="31"/>
        </w:numPr>
        <w:spacing w:before="60" w:after="60" w:line="240" w:lineRule="auto"/>
        <w:ind w:left="1260" w:hanging="720"/>
        <w:jc w:val="both"/>
        <w:rPr>
          <w:rFonts w:ascii="Calibri" w:hAnsi="Calibri"/>
          <w:lang w:val="es-ES"/>
        </w:rPr>
      </w:pPr>
      <w:r w:rsidRPr="00C3115C">
        <w:rPr>
          <w:lang w:val="es-ES"/>
        </w:rPr>
        <w:t xml:space="preserve">El Oferente deberá presentar como parte de su oferta una Garantía de Mantenimiento de la Oferta o </w:t>
      </w:r>
      <w:r w:rsidR="00DC2150" w:rsidRPr="00C3115C">
        <w:rPr>
          <w:lang w:val="es-ES"/>
        </w:rPr>
        <w:t>una Declaración</w:t>
      </w:r>
      <w:r w:rsidRPr="00C3115C">
        <w:rPr>
          <w:lang w:val="es-ES"/>
        </w:rPr>
        <w:t xml:space="preserve"> de Mantenimiento de la Oferta, si así se estipula en los </w:t>
      </w:r>
      <w:r w:rsidRPr="00C3115C">
        <w:rPr>
          <w:b/>
          <w:lang w:val="es-ES"/>
        </w:rPr>
        <w:t>DDL</w:t>
      </w:r>
      <w:r w:rsidR="0052140E" w:rsidRPr="00C3115C">
        <w:rPr>
          <w:rFonts w:ascii="Calibri" w:hAnsi="Calibri"/>
          <w:lang w:val="es-ES"/>
        </w:rPr>
        <w:t xml:space="preserve">. </w:t>
      </w:r>
    </w:p>
    <w:p w14:paraId="51BAA62D" w14:textId="77777777" w:rsidR="0052140E" w:rsidRPr="00C3115C" w:rsidRDefault="007575A7" w:rsidP="00C3115C">
      <w:pPr>
        <w:numPr>
          <w:ilvl w:val="0"/>
          <w:numId w:val="31"/>
        </w:numPr>
        <w:spacing w:before="60" w:after="60" w:line="240" w:lineRule="auto"/>
        <w:ind w:left="1260" w:hanging="720"/>
        <w:jc w:val="both"/>
        <w:rPr>
          <w:rFonts w:ascii="Calibri" w:hAnsi="Calibri"/>
          <w:lang w:val="es-ES"/>
        </w:rPr>
      </w:pPr>
      <w:r w:rsidRPr="00C3115C">
        <w:rPr>
          <w:lang w:val="es-ES"/>
        </w:rPr>
        <w:t xml:space="preserve">La Garantía de Mantenimiento de la Oferta deberá expedirse por la cantidad </w:t>
      </w:r>
      <w:r w:rsidRPr="00C3115C">
        <w:rPr>
          <w:b/>
          <w:lang w:val="es-ES"/>
        </w:rPr>
        <w:t>especificada en los</w:t>
      </w:r>
      <w:r w:rsidR="00F4527C" w:rsidRPr="00C3115C">
        <w:rPr>
          <w:b/>
          <w:lang w:val="es-ES"/>
        </w:rPr>
        <w:t xml:space="preserve"> </w:t>
      </w:r>
      <w:r w:rsidRPr="00C3115C">
        <w:rPr>
          <w:b/>
          <w:lang w:val="es-ES"/>
        </w:rPr>
        <w:t xml:space="preserve">DDL </w:t>
      </w:r>
      <w:r w:rsidRPr="00C3115C">
        <w:rPr>
          <w:lang w:val="es-ES"/>
        </w:rPr>
        <w:t>y en la moneda del país del Comprador o en una moneda de libre convertibilidad, y deberá</w:t>
      </w:r>
      <w:r w:rsidR="0052140E" w:rsidRPr="00C3115C">
        <w:rPr>
          <w:rFonts w:ascii="Calibri" w:hAnsi="Calibri"/>
          <w:lang w:val="es-ES"/>
        </w:rPr>
        <w:t>:</w:t>
      </w:r>
    </w:p>
    <w:p w14:paraId="0085F2A1" w14:textId="77777777" w:rsidR="0052140E" w:rsidRPr="00C3115C" w:rsidRDefault="007575A7"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a opción del Oferente, adoptar la forma de una carta de crédito, o una garantía bancaria emitida por una institución bancaria, o una fianza emitida por una aseguradora</w:t>
      </w:r>
      <w:r w:rsidR="0052140E" w:rsidRPr="00C3115C">
        <w:rPr>
          <w:rFonts w:ascii="Calibri" w:eastAsia="Times New Roman" w:hAnsi="Calibri" w:cs="Times New Roman"/>
          <w:lang w:val="es-ES"/>
        </w:rPr>
        <w:t xml:space="preserve">; </w:t>
      </w:r>
    </w:p>
    <w:p w14:paraId="2DB9BBA5" w14:textId="77777777" w:rsidR="0052140E" w:rsidRPr="00C3115C" w:rsidRDefault="003276AD"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4960626A"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rFonts w:ascii="Calibri" w:eastAsia="Times New Roman" w:hAnsi="Calibri" w:cs="Times New Roman"/>
          <w:lang w:val="es-ES"/>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C3115C">
        <w:rPr>
          <w:rFonts w:ascii="Calibri" w:eastAsia="Times New Roman" w:hAnsi="Calibri" w:cs="Times New Roman"/>
          <w:lang w:val="es-ES"/>
        </w:rPr>
        <w:t>;</w:t>
      </w:r>
    </w:p>
    <w:p w14:paraId="11AC47B4"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ser pagadera a la vista ante solicitud escrita del Comprador en caso de tener que invocar las condiciones detalladas en la Cláusula 21.5 de las IAO</w:t>
      </w:r>
      <w:r w:rsidR="0052140E" w:rsidRPr="00C3115C">
        <w:rPr>
          <w:rFonts w:ascii="Calibri" w:eastAsia="Times New Roman" w:hAnsi="Calibri" w:cs="Times New Roman"/>
          <w:lang w:val="es-ES"/>
        </w:rPr>
        <w:t>;</w:t>
      </w:r>
    </w:p>
    <w:p w14:paraId="19476F41"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ser presentada en original; no se aceptarán copias</w:t>
      </w:r>
      <w:r w:rsidR="0052140E" w:rsidRPr="00C3115C">
        <w:rPr>
          <w:rFonts w:ascii="Calibri" w:eastAsia="Times New Roman" w:hAnsi="Calibri" w:cs="Times New Roman"/>
          <w:lang w:val="es-ES"/>
        </w:rPr>
        <w:t>;</w:t>
      </w:r>
    </w:p>
    <w:p w14:paraId="6483C031"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permanecer válida por un período de 28 días posteriores a la fecha límite de la validez de las ofertas, o del período prorrogado, si corresponde, de conformidad con la Cláusula 20.2 de las IAO</w:t>
      </w:r>
      <w:r w:rsidR="0052140E" w:rsidRPr="00C3115C">
        <w:rPr>
          <w:rFonts w:ascii="Calibri" w:eastAsia="Times New Roman" w:hAnsi="Calibri" w:cs="Times New Roman"/>
          <w:lang w:val="es-ES"/>
        </w:rPr>
        <w:t xml:space="preserve">;  </w:t>
      </w:r>
    </w:p>
    <w:p w14:paraId="2D70FEC1"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C3115C">
        <w:rPr>
          <w:rFonts w:ascii="Calibri" w:hAnsi="Calibri"/>
          <w:lang w:val="es-ES"/>
        </w:rPr>
        <w:t>.</w:t>
      </w:r>
    </w:p>
    <w:p w14:paraId="62E9FB9E"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C3115C">
        <w:rPr>
          <w:rFonts w:ascii="Calibri" w:hAnsi="Calibri"/>
          <w:lang w:val="es-ES"/>
        </w:rPr>
        <w:t>.</w:t>
      </w:r>
    </w:p>
    <w:p w14:paraId="4566BD81"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La Garantía de Mantenimiento de la Oferta se podrá hacer efectiva o la Declaración de Mantenimiento de la Oferta se podrá ejecutar si</w:t>
      </w:r>
      <w:r w:rsidR="0052140E" w:rsidRPr="00C3115C">
        <w:rPr>
          <w:rFonts w:ascii="Calibri" w:hAnsi="Calibri"/>
          <w:lang w:val="es-ES"/>
        </w:rPr>
        <w:t>:</w:t>
      </w:r>
    </w:p>
    <w:p w14:paraId="1180E74A" w14:textId="77777777" w:rsidR="0052140E" w:rsidRPr="00C3115C" w:rsidRDefault="005700B6" w:rsidP="00C3115C">
      <w:pPr>
        <w:numPr>
          <w:ilvl w:val="0"/>
          <w:numId w:val="33"/>
        </w:numPr>
        <w:spacing w:before="60" w:after="60" w:line="240" w:lineRule="auto"/>
        <w:ind w:left="1620"/>
        <w:jc w:val="both"/>
        <w:rPr>
          <w:rFonts w:ascii="Calibri" w:eastAsia="Times New Roman" w:hAnsi="Calibri" w:cs="Times New Roman"/>
          <w:lang w:val="es-ES"/>
        </w:rPr>
      </w:pPr>
      <w:bookmarkStart w:id="130" w:name="_Toc438267890"/>
      <w:r w:rsidRPr="00C3115C">
        <w:rPr>
          <w:lang w:val="es-ES"/>
        </w:rPr>
        <w:t>un Oferente retira su oferta durante el período de validez de la oferta especificado por el Oferente en el Formulario de Oferta, salvo a lo estipulado en la Subcláusula 20.2 de las IAO; o</w:t>
      </w:r>
      <w:r w:rsidR="0052140E" w:rsidRPr="00C3115C">
        <w:rPr>
          <w:rFonts w:ascii="Calibri" w:eastAsia="Times New Roman" w:hAnsi="Calibri" w:cs="Times New Roman"/>
          <w:lang w:val="es-ES"/>
        </w:rPr>
        <w:t>;</w:t>
      </w:r>
      <w:bookmarkEnd w:id="130"/>
    </w:p>
    <w:p w14:paraId="1935CB2A" w14:textId="77777777" w:rsidR="0052140E" w:rsidRPr="00C3115C" w:rsidRDefault="005700B6" w:rsidP="00C3115C">
      <w:pPr>
        <w:numPr>
          <w:ilvl w:val="0"/>
          <w:numId w:val="33"/>
        </w:numPr>
        <w:spacing w:before="60" w:after="60" w:line="240" w:lineRule="auto"/>
        <w:ind w:left="1620"/>
        <w:jc w:val="both"/>
        <w:rPr>
          <w:rFonts w:ascii="Calibri" w:eastAsia="Times New Roman" w:hAnsi="Calibri" w:cs="Times New Roman"/>
          <w:lang w:val="es-ES"/>
        </w:rPr>
      </w:pPr>
      <w:r w:rsidRPr="00C3115C">
        <w:rPr>
          <w:lang w:val="es-ES"/>
        </w:rPr>
        <w:t>si el Oferente seleccionado no</w:t>
      </w:r>
      <w:r w:rsidR="0052140E" w:rsidRPr="00C3115C">
        <w:rPr>
          <w:rFonts w:ascii="Calibri" w:eastAsia="Times New Roman" w:hAnsi="Calibri" w:cs="Times New Roman"/>
          <w:lang w:val="es-ES"/>
        </w:rPr>
        <w:t>:</w:t>
      </w:r>
      <w:bookmarkStart w:id="131" w:name="_Toc438267892"/>
      <w:bookmarkEnd w:id="131"/>
    </w:p>
    <w:p w14:paraId="3FBFD676" w14:textId="77777777" w:rsidR="0052140E" w:rsidRPr="00C3115C" w:rsidRDefault="005700B6" w:rsidP="00C3115C">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r w:rsidRPr="00C3115C">
        <w:rPr>
          <w:lang w:val="es-ES"/>
        </w:rPr>
        <w:t>firma el Contrato de conformidad con la Cláusula 43 de las IAO</w:t>
      </w:r>
      <w:r w:rsidR="0052140E" w:rsidRPr="00C3115C">
        <w:rPr>
          <w:rFonts w:ascii="Calibri" w:eastAsia="Times New Roman" w:hAnsi="Calibri" w:cs="Times New Roman"/>
          <w:lang w:val="es-ES"/>
        </w:rPr>
        <w:t xml:space="preserve">; </w:t>
      </w:r>
    </w:p>
    <w:p w14:paraId="3D933C4B" w14:textId="77777777" w:rsidR="0052140E" w:rsidRPr="00C3115C" w:rsidRDefault="005700B6" w:rsidP="00C3115C">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bookmarkStart w:id="132" w:name="_Toc438267893"/>
      <w:r w:rsidRPr="00C3115C">
        <w:rPr>
          <w:lang w:val="es-ES"/>
        </w:rPr>
        <w:t>suministra la Garantía de Cumplimiento de conformidad con la Cláusula 44 de las IAO</w:t>
      </w:r>
      <w:r w:rsidR="0052140E" w:rsidRPr="00C3115C">
        <w:rPr>
          <w:rFonts w:ascii="Calibri" w:eastAsia="Times New Roman" w:hAnsi="Calibri" w:cs="Times New Roman"/>
          <w:lang w:val="es-ES"/>
        </w:rPr>
        <w:t>.</w:t>
      </w:r>
      <w:bookmarkStart w:id="133" w:name="_Toc438267894"/>
      <w:bookmarkEnd w:id="132"/>
    </w:p>
    <w:bookmarkEnd w:id="133"/>
    <w:p w14:paraId="547CD167"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lastRenderedPageBreak/>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537A332F"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 xml:space="preserve">Si en los </w:t>
      </w:r>
      <w:r w:rsidRPr="00C3115C">
        <w:rPr>
          <w:b/>
          <w:lang w:val="es-ES"/>
        </w:rPr>
        <w:t>DDL</w:t>
      </w:r>
      <w:r w:rsidRPr="00C3115C">
        <w:rPr>
          <w:lang w:val="es-ES"/>
        </w:rPr>
        <w:t xml:space="preserve"> no se exige una Garantía de Mantenimiento de Oferta, y</w:t>
      </w:r>
    </w:p>
    <w:p w14:paraId="120A78F4" w14:textId="77777777" w:rsidR="0052140E" w:rsidRPr="00C3115C" w:rsidRDefault="005700B6" w:rsidP="00C3115C">
      <w:pPr>
        <w:numPr>
          <w:ilvl w:val="0"/>
          <w:numId w:val="34"/>
        </w:numPr>
        <w:spacing w:before="60" w:after="60" w:line="240" w:lineRule="auto"/>
        <w:ind w:left="1620"/>
        <w:jc w:val="both"/>
        <w:rPr>
          <w:rFonts w:ascii="Calibri" w:eastAsia="Times New Roman" w:hAnsi="Calibri" w:cs="Times New Roman"/>
          <w:lang w:val="es-ES"/>
        </w:rPr>
      </w:pPr>
      <w:r w:rsidRPr="00C3115C">
        <w:rPr>
          <w:szCs w:val="24"/>
          <w:lang w:val="es-ES"/>
        </w:rPr>
        <w:t>un Oferente retira su Oferta durante el período de tiempo de validez señalado por él en la Carta de la Oferta, con excepción de lo dispuesto en la Subcláusula 20.2 de las IAO o</w:t>
      </w:r>
    </w:p>
    <w:p w14:paraId="36CEEB2E" w14:textId="77777777" w:rsidR="0052140E" w:rsidRPr="00C3115C" w:rsidRDefault="005700B6" w:rsidP="00C3115C">
      <w:pPr>
        <w:numPr>
          <w:ilvl w:val="0"/>
          <w:numId w:val="34"/>
        </w:numPr>
        <w:spacing w:before="60" w:after="60" w:line="240" w:lineRule="auto"/>
        <w:ind w:left="1620"/>
        <w:jc w:val="both"/>
        <w:rPr>
          <w:rFonts w:ascii="Calibri" w:eastAsia="Times New Roman" w:hAnsi="Calibri" w:cs="Times New Roman"/>
          <w:lang w:val="es-ES"/>
        </w:rPr>
      </w:pPr>
      <w:r w:rsidRPr="00C3115C">
        <w:rPr>
          <w:szCs w:val="24"/>
          <w:lang w:val="es-ES"/>
        </w:rPr>
        <w:t>el Oferente seleccionado no firma el Contrato de conformidad con la Cláusula 43 de las IAO, o no suministra la Garantía de Cumplimiento de conformidad con la Cláusula 44 de las IAO;</w:t>
      </w:r>
    </w:p>
    <w:p w14:paraId="3B210294" w14:textId="77777777" w:rsidR="0052140E" w:rsidRPr="00C3115C" w:rsidRDefault="00F4527C" w:rsidP="00C3115C">
      <w:pPr>
        <w:spacing w:before="60" w:after="60" w:line="240" w:lineRule="auto"/>
        <w:ind w:left="1260"/>
        <w:jc w:val="both"/>
        <w:rPr>
          <w:rFonts w:ascii="Calibri" w:hAnsi="Calibri"/>
          <w:b/>
          <w:lang w:val="es-ES"/>
        </w:rPr>
      </w:pPr>
      <w:r w:rsidRPr="00C3115C">
        <w:rPr>
          <w:lang w:val="es-ES"/>
        </w:rPr>
        <w:t>El</w:t>
      </w:r>
      <w:r w:rsidR="005700B6" w:rsidRPr="00C3115C">
        <w:rPr>
          <w:lang w:val="es-ES"/>
        </w:rPr>
        <w:t xml:space="preserve"> Prestatario podrá,</w:t>
      </w:r>
      <w:r w:rsidR="005700B6" w:rsidRPr="00C3115C">
        <w:rPr>
          <w:b/>
          <w:bCs/>
          <w:lang w:val="es-ES"/>
        </w:rPr>
        <w:t xml:space="preserve"> si así se dispone en los DDL, </w:t>
      </w:r>
      <w:r w:rsidR="005700B6" w:rsidRPr="00C3115C">
        <w:rPr>
          <w:lang w:val="es-ES"/>
        </w:rPr>
        <w:t xml:space="preserve">declarar al Oferente no elegible para la adjudicación de un contrato por parte del Contratante durante el período </w:t>
      </w:r>
      <w:r w:rsidR="005700B6" w:rsidRPr="00C3115C">
        <w:rPr>
          <w:bCs/>
          <w:lang w:val="es-ES"/>
        </w:rPr>
        <w:t>que</w:t>
      </w:r>
      <w:r w:rsidR="005700B6" w:rsidRPr="00C3115C">
        <w:rPr>
          <w:b/>
          <w:bCs/>
          <w:lang w:val="es-ES"/>
        </w:rPr>
        <w:t xml:space="preserve"> se estipule en </w:t>
      </w:r>
      <w:r w:rsidR="005700B6" w:rsidRPr="00C3115C">
        <w:rPr>
          <w:b/>
          <w:lang w:val="es-ES"/>
        </w:rPr>
        <w:t>los DDL</w:t>
      </w:r>
      <w:r w:rsidR="0052140E" w:rsidRPr="00C3115C">
        <w:rPr>
          <w:rFonts w:ascii="Calibri" w:hAnsi="Calibri"/>
          <w:lang w:val="es-ES"/>
        </w:rPr>
        <w:t>.</w:t>
      </w:r>
    </w:p>
    <w:p w14:paraId="7C6CAA73"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134" w:name="_Toc514409027"/>
      <w:r w:rsidRPr="00C3115C">
        <w:rPr>
          <w:rFonts w:ascii="Calibri" w:hAnsi="Calibri"/>
          <w:b/>
          <w:lang w:val="es-ES"/>
        </w:rPr>
        <w:t>Format</w:t>
      </w:r>
      <w:r w:rsidR="005041AB" w:rsidRPr="00C3115C">
        <w:rPr>
          <w:rFonts w:ascii="Calibri" w:hAnsi="Calibri"/>
          <w:b/>
          <w:lang w:val="es-ES"/>
        </w:rPr>
        <w:t>o y Firma de la Oferta</w:t>
      </w:r>
      <w:bookmarkEnd w:id="134"/>
    </w:p>
    <w:p w14:paraId="6FD3F0F1" w14:textId="77777777" w:rsidR="00FE3033" w:rsidRPr="00C3115C" w:rsidRDefault="005700B6" w:rsidP="00C3115C">
      <w:pPr>
        <w:numPr>
          <w:ilvl w:val="0"/>
          <w:numId w:val="36"/>
        </w:numPr>
        <w:spacing w:before="60" w:after="60" w:line="240" w:lineRule="auto"/>
        <w:ind w:left="1260" w:hanging="720"/>
        <w:jc w:val="both"/>
        <w:rPr>
          <w:rFonts w:ascii="Calibri" w:hAnsi="Calibri"/>
          <w:lang w:val="es-ES"/>
        </w:rPr>
      </w:pPr>
      <w:r w:rsidRPr="00C3115C">
        <w:rPr>
          <w:lang w:val="es-ES"/>
        </w:rPr>
        <w:t xml:space="preserve">El Oferente preparará un original de los documentos que comprenden la oferta según se describe en la Cláusula 11 de las IAO y lo marcará claramente como “ORIGINAL”. </w:t>
      </w:r>
      <w:r w:rsidR="00A85B55" w:rsidRPr="00C3115C">
        <w:rPr>
          <w:lang w:val="es-ES"/>
        </w:rPr>
        <w:t>Además,</w:t>
      </w:r>
      <w:r w:rsidRPr="00C3115C">
        <w:rPr>
          <w:lang w:val="es-ES"/>
        </w:rPr>
        <w:t xml:space="preserve"> el Oferente deberá presentar el número de copias de la oferta que </w:t>
      </w:r>
      <w:r w:rsidRPr="00C3115C">
        <w:rPr>
          <w:b/>
          <w:lang w:val="es-ES"/>
        </w:rPr>
        <w:t>se</w:t>
      </w:r>
      <w:r w:rsidR="00F4527C" w:rsidRPr="00C3115C">
        <w:rPr>
          <w:b/>
          <w:lang w:val="es-ES"/>
        </w:rPr>
        <w:t xml:space="preserve"> </w:t>
      </w:r>
      <w:r w:rsidRPr="00C3115C">
        <w:rPr>
          <w:b/>
          <w:lang w:val="es-ES"/>
        </w:rPr>
        <w:t>indica en los</w:t>
      </w:r>
      <w:r w:rsidR="00F4527C" w:rsidRPr="00C3115C">
        <w:rPr>
          <w:b/>
          <w:lang w:val="es-ES"/>
        </w:rPr>
        <w:t xml:space="preserve"> </w:t>
      </w:r>
      <w:r w:rsidRPr="00C3115C">
        <w:rPr>
          <w:b/>
          <w:lang w:val="es-ES"/>
        </w:rPr>
        <w:t>DDL</w:t>
      </w:r>
      <w:r w:rsidRPr="00C3115C">
        <w:rPr>
          <w:lang w:val="es-ES"/>
        </w:rPr>
        <w:t xml:space="preserve"> y marcar claramente cada ejemplar como “COPIA”. En caso de discrepancia, el texto del </w:t>
      </w:r>
      <w:r w:rsidR="00C220E9" w:rsidRPr="00C3115C">
        <w:rPr>
          <w:lang w:val="es-ES"/>
        </w:rPr>
        <w:t>original prevalecerá</w:t>
      </w:r>
      <w:r w:rsidRPr="00C3115C">
        <w:rPr>
          <w:lang w:val="es-ES"/>
        </w:rPr>
        <w:t xml:space="preserve"> sobre el de las copias</w:t>
      </w:r>
      <w:r w:rsidR="00FE3033" w:rsidRPr="00C3115C">
        <w:rPr>
          <w:rFonts w:ascii="Calibri" w:hAnsi="Calibri"/>
          <w:lang w:val="es-ES"/>
        </w:rPr>
        <w:t xml:space="preserve">.   </w:t>
      </w:r>
    </w:p>
    <w:p w14:paraId="30CF2E6F" w14:textId="77777777" w:rsidR="00FE3033" w:rsidRPr="00C3115C" w:rsidRDefault="005700B6" w:rsidP="00C3115C">
      <w:pPr>
        <w:numPr>
          <w:ilvl w:val="0"/>
          <w:numId w:val="36"/>
        </w:numPr>
        <w:spacing w:before="60" w:after="60" w:line="240" w:lineRule="auto"/>
        <w:ind w:left="1260" w:hanging="720"/>
        <w:jc w:val="both"/>
        <w:rPr>
          <w:rFonts w:ascii="Calibri" w:hAnsi="Calibri"/>
          <w:lang w:val="es-ES"/>
        </w:rPr>
      </w:pPr>
      <w:r w:rsidRPr="00C3115C">
        <w:rPr>
          <w:lang w:val="es-ES"/>
        </w:rPr>
        <w:t>El original y todas las copias de la oferta deberán ser mecanografiadas o escritas con tinta indeleble y deberán estar firmadas por la persona debidamente autorizada para firmar en nombre del Oferente</w:t>
      </w:r>
      <w:r w:rsidR="00FE3033" w:rsidRPr="00C3115C">
        <w:rPr>
          <w:rFonts w:ascii="Calibri" w:hAnsi="Calibri"/>
          <w:lang w:val="es-ES"/>
        </w:rPr>
        <w:t>.</w:t>
      </w:r>
    </w:p>
    <w:p w14:paraId="17352CEC" w14:textId="77777777" w:rsidR="00EF50AC" w:rsidRPr="00C3115C" w:rsidRDefault="005700B6" w:rsidP="00C3115C">
      <w:pPr>
        <w:numPr>
          <w:ilvl w:val="0"/>
          <w:numId w:val="36"/>
        </w:numPr>
        <w:spacing w:before="60" w:after="60" w:line="240" w:lineRule="auto"/>
        <w:ind w:left="1260" w:hanging="720"/>
        <w:jc w:val="both"/>
        <w:rPr>
          <w:rFonts w:ascii="Calibri" w:hAnsi="Calibri"/>
          <w:lang w:val="es-ES"/>
        </w:rPr>
      </w:pPr>
      <w:r w:rsidRPr="00C3115C">
        <w:rPr>
          <w:lang w:val="es-ES"/>
        </w:rPr>
        <w:t>Los textos entre líneas, tachaduras o palabras superpuestas serán válidos solamente si llevan la firma o las iniciales de la persona que firma la oferta</w:t>
      </w:r>
      <w:r w:rsidR="00FE3033" w:rsidRPr="00C3115C">
        <w:rPr>
          <w:rFonts w:ascii="Calibri" w:hAnsi="Calibri"/>
          <w:lang w:val="es-ES"/>
        </w:rPr>
        <w:t>.</w:t>
      </w:r>
    </w:p>
    <w:p w14:paraId="6E090FFB" w14:textId="77777777" w:rsidR="003901F3" w:rsidRPr="00C3115C" w:rsidRDefault="005041AB" w:rsidP="00C3115C">
      <w:pPr>
        <w:keepNext/>
        <w:keepLines/>
        <w:numPr>
          <w:ilvl w:val="0"/>
          <w:numId w:val="3"/>
        </w:numPr>
        <w:spacing w:before="240" w:after="120" w:line="240" w:lineRule="auto"/>
        <w:ind w:left="360"/>
        <w:outlineLvl w:val="1"/>
        <w:rPr>
          <w:rFonts w:eastAsia="Times New Roman" w:cs="Times New Roman"/>
          <w:b/>
          <w:bCs/>
          <w:lang w:val="es-ES"/>
        </w:rPr>
      </w:pPr>
      <w:bookmarkStart w:id="135" w:name="_Toc514409028"/>
      <w:r w:rsidRPr="00C3115C">
        <w:rPr>
          <w:rFonts w:eastAsia="Times New Roman" w:cs="Times New Roman"/>
          <w:b/>
          <w:bCs/>
          <w:lang w:val="es-ES"/>
        </w:rPr>
        <w:t>PRESENTACI</w:t>
      </w:r>
      <w:r w:rsidR="00AA2457" w:rsidRPr="00C3115C">
        <w:rPr>
          <w:rFonts w:eastAsia="Times New Roman" w:cs="Times New Roman"/>
          <w:b/>
          <w:bCs/>
          <w:lang w:val="es-ES"/>
        </w:rPr>
        <w:t>Ó</w:t>
      </w:r>
      <w:r w:rsidRPr="00C3115C">
        <w:rPr>
          <w:rFonts w:eastAsia="Times New Roman" w:cs="Times New Roman"/>
          <w:b/>
          <w:bCs/>
          <w:lang w:val="es-ES"/>
        </w:rPr>
        <w:t>N Y APERTURA DE LAS OFERTAS</w:t>
      </w:r>
      <w:bookmarkEnd w:id="135"/>
    </w:p>
    <w:p w14:paraId="6CB6FD80" w14:textId="77777777" w:rsidR="00FE3033"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136" w:name="_Toc438438845"/>
      <w:bookmarkStart w:id="137" w:name="_Toc438532614"/>
      <w:bookmarkStart w:id="138" w:name="_Toc438733989"/>
      <w:bookmarkStart w:id="139" w:name="_Toc438907027"/>
      <w:bookmarkStart w:id="140" w:name="_Toc438907226"/>
      <w:bookmarkStart w:id="141" w:name="_Toc106180671"/>
      <w:bookmarkStart w:id="142" w:name="_Toc317173227"/>
      <w:bookmarkStart w:id="143" w:name="_Toc514409029"/>
      <w:r w:rsidRPr="00C3115C">
        <w:rPr>
          <w:rFonts w:ascii="Calibri" w:hAnsi="Calibri"/>
          <w:b/>
          <w:lang w:val="es-ES"/>
        </w:rPr>
        <w:t>Presentación, Sello e Identificación de las Ofertas</w:t>
      </w:r>
      <w:bookmarkEnd w:id="136"/>
      <w:bookmarkEnd w:id="137"/>
      <w:bookmarkEnd w:id="138"/>
      <w:bookmarkEnd w:id="139"/>
      <w:bookmarkEnd w:id="140"/>
      <w:bookmarkEnd w:id="141"/>
      <w:bookmarkEnd w:id="142"/>
      <w:bookmarkEnd w:id="143"/>
    </w:p>
    <w:p w14:paraId="4328184D" w14:textId="77777777" w:rsidR="00FE3033" w:rsidRPr="00C3115C" w:rsidRDefault="005700B6" w:rsidP="00C3115C">
      <w:pPr>
        <w:numPr>
          <w:ilvl w:val="0"/>
          <w:numId w:val="37"/>
        </w:numPr>
        <w:spacing w:before="60" w:after="60" w:line="240" w:lineRule="auto"/>
        <w:ind w:left="1260" w:hanging="720"/>
        <w:jc w:val="both"/>
        <w:rPr>
          <w:rFonts w:ascii="Calibri" w:hAnsi="Calibri"/>
          <w:lang w:val="es-ES"/>
        </w:rPr>
      </w:pPr>
      <w:r w:rsidRPr="00C3115C">
        <w:rPr>
          <w:lang w:val="es-ES"/>
        </w:rPr>
        <w:t xml:space="preserve">Los </w:t>
      </w:r>
      <w:r w:rsidRPr="00C3115C">
        <w:rPr>
          <w:szCs w:val="24"/>
          <w:lang w:val="es-ES"/>
        </w:rPr>
        <w:t>Oferentes</w:t>
      </w:r>
      <w:r w:rsidRPr="00C3115C">
        <w:rPr>
          <w:lang w:val="es-ES"/>
        </w:rPr>
        <w:t xml:space="preserve"> siempre podrán enviar sus ofertas por correo o entregarlas personalmente. Los </w:t>
      </w:r>
      <w:r w:rsidRPr="00C3115C">
        <w:rPr>
          <w:szCs w:val="24"/>
          <w:lang w:val="es-ES"/>
        </w:rPr>
        <w:t>Oferentes podrán</w:t>
      </w:r>
      <w:r w:rsidRPr="00C3115C">
        <w:rPr>
          <w:lang w:val="es-ES"/>
        </w:rPr>
        <w:t xml:space="preserve"> presentar sus ofertas electrónicamente cuando así se indique en los </w:t>
      </w:r>
      <w:r w:rsidRPr="00C3115C">
        <w:rPr>
          <w:b/>
          <w:lang w:val="es-ES"/>
        </w:rPr>
        <w:t>DDL</w:t>
      </w:r>
      <w:r w:rsidR="00FE3033" w:rsidRPr="00C3115C">
        <w:rPr>
          <w:rFonts w:ascii="Calibri" w:hAnsi="Calibri"/>
          <w:lang w:val="es-ES"/>
        </w:rPr>
        <w:t xml:space="preserve">. </w:t>
      </w:r>
    </w:p>
    <w:p w14:paraId="7439251A" w14:textId="77777777" w:rsidR="00FE3033" w:rsidRPr="00C3115C" w:rsidRDefault="005700B6" w:rsidP="00C3115C">
      <w:pPr>
        <w:numPr>
          <w:ilvl w:val="0"/>
          <w:numId w:val="38"/>
        </w:numPr>
        <w:spacing w:before="60" w:after="60" w:line="240" w:lineRule="auto"/>
        <w:ind w:left="1620"/>
        <w:jc w:val="both"/>
        <w:rPr>
          <w:rFonts w:ascii="Calibri" w:eastAsia="Times New Roman" w:hAnsi="Calibri" w:cs="Times New Roman"/>
          <w:lang w:val="es-ES"/>
        </w:rPr>
      </w:pPr>
      <w:r w:rsidRPr="00C3115C">
        <w:rPr>
          <w:lang w:val="es-ES"/>
        </w:rPr>
        <w:t xml:space="preserve">Los </w:t>
      </w:r>
      <w:r w:rsidRPr="00C3115C">
        <w:rPr>
          <w:szCs w:val="24"/>
          <w:lang w:val="es-ES"/>
        </w:rPr>
        <w:t>Oferentes</w:t>
      </w:r>
      <w:r w:rsidRPr="00C3115C">
        <w:rPr>
          <w:lang w:val="es-ES"/>
        </w:rPr>
        <w:t xml:space="preserve"> que presenten sus ofertas por correo o las entreguen personalmente </w:t>
      </w:r>
      <w:r w:rsidRPr="00C3115C">
        <w:rPr>
          <w:szCs w:val="24"/>
          <w:lang w:val="es-ES"/>
        </w:rPr>
        <w:t>deberán incluir</w:t>
      </w:r>
      <w:r w:rsidRPr="00C3115C">
        <w:rPr>
          <w:lang w:val="es-ES"/>
        </w:rPr>
        <w:t xml:space="preserve"> el original y cada copia de la oferta, </w:t>
      </w:r>
      <w:r w:rsidRPr="00C3115C">
        <w:rPr>
          <w:szCs w:val="24"/>
          <w:lang w:val="es-ES"/>
        </w:rPr>
        <w:t>incluyendo</w:t>
      </w:r>
      <w:r w:rsidRPr="00C3115C">
        <w:rPr>
          <w:lang w:val="es-ES"/>
        </w:rPr>
        <w:t xml:space="preserve"> ofertas alternativas si fueran permitidas en virtud de la Cláusula 13 de las </w:t>
      </w:r>
      <w:r w:rsidRPr="00C3115C">
        <w:rPr>
          <w:szCs w:val="24"/>
          <w:lang w:val="es-ES"/>
        </w:rPr>
        <w:t>IAO</w:t>
      </w:r>
      <w:r w:rsidRPr="00C3115C">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Subcláusulas 23.2 y 23.3 de las </w:t>
      </w:r>
      <w:r w:rsidRPr="00C3115C">
        <w:rPr>
          <w:szCs w:val="24"/>
          <w:lang w:val="es-ES"/>
        </w:rPr>
        <w:t>IAO</w:t>
      </w:r>
      <w:r w:rsidRPr="00C3115C">
        <w:rPr>
          <w:lang w:val="es-ES"/>
        </w:rPr>
        <w:t>.</w:t>
      </w:r>
    </w:p>
    <w:p w14:paraId="4F513C33" w14:textId="77777777" w:rsidR="00FE3033" w:rsidRPr="00C3115C" w:rsidRDefault="005700B6" w:rsidP="00C3115C">
      <w:pPr>
        <w:numPr>
          <w:ilvl w:val="0"/>
          <w:numId w:val="38"/>
        </w:numPr>
        <w:spacing w:before="60" w:after="60" w:line="240" w:lineRule="auto"/>
        <w:ind w:left="1620"/>
        <w:jc w:val="both"/>
        <w:rPr>
          <w:rFonts w:ascii="Calibri" w:eastAsia="Times New Roman" w:hAnsi="Calibri" w:cs="Times New Roman"/>
          <w:lang w:val="es-ES"/>
        </w:rPr>
      </w:pPr>
      <w:r w:rsidRPr="00C3115C">
        <w:rPr>
          <w:lang w:val="es-ES"/>
        </w:rPr>
        <w:t xml:space="preserve">Los </w:t>
      </w:r>
      <w:r w:rsidRPr="00C3115C">
        <w:rPr>
          <w:szCs w:val="24"/>
          <w:lang w:val="es-ES"/>
        </w:rPr>
        <w:t>Oferentes</w:t>
      </w:r>
      <w:r w:rsidRPr="00C3115C">
        <w:rPr>
          <w:lang w:val="es-ES"/>
        </w:rPr>
        <w:t xml:space="preserve"> que presenten sus ofertas electrónicamente seguirán los procedimientos </w:t>
      </w:r>
      <w:r w:rsidRPr="00C3115C">
        <w:rPr>
          <w:szCs w:val="24"/>
          <w:lang w:val="es-ES"/>
        </w:rPr>
        <w:t>especificados</w:t>
      </w:r>
      <w:r w:rsidRPr="00C3115C">
        <w:rPr>
          <w:lang w:val="es-ES"/>
        </w:rPr>
        <w:t xml:space="preserve"> en los </w:t>
      </w:r>
      <w:r w:rsidRPr="00C3115C">
        <w:rPr>
          <w:b/>
          <w:lang w:val="es-ES"/>
        </w:rPr>
        <w:t>DDL</w:t>
      </w:r>
      <w:r w:rsidR="00FE3033" w:rsidRPr="00C3115C">
        <w:rPr>
          <w:rFonts w:ascii="Calibri" w:eastAsia="Times New Roman" w:hAnsi="Calibri" w:cs="Times New Roman"/>
          <w:lang w:val="es-ES"/>
        </w:rPr>
        <w:t xml:space="preserve">.   </w:t>
      </w:r>
    </w:p>
    <w:p w14:paraId="7A7F3DC6" w14:textId="77777777" w:rsidR="00FE3033" w:rsidRPr="00C3115C" w:rsidRDefault="005700B6" w:rsidP="00C3115C">
      <w:pPr>
        <w:numPr>
          <w:ilvl w:val="0"/>
          <w:numId w:val="37"/>
        </w:numPr>
        <w:spacing w:before="60" w:after="60" w:line="240" w:lineRule="auto"/>
        <w:ind w:left="1260" w:hanging="720"/>
        <w:jc w:val="both"/>
        <w:rPr>
          <w:rFonts w:ascii="Calibri" w:hAnsi="Calibri"/>
          <w:lang w:val="es-ES"/>
        </w:rPr>
      </w:pPr>
      <w:r w:rsidRPr="00C3115C">
        <w:rPr>
          <w:lang w:val="es-ES"/>
        </w:rPr>
        <w:t>Los sobres interiores y exteriores deberán:</w:t>
      </w:r>
    </w:p>
    <w:p w14:paraId="7E71DF8B"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t>llevar el nombre y la dirección del Oferente</w:t>
      </w:r>
      <w:r w:rsidR="00FE3033" w:rsidRPr="00C3115C">
        <w:rPr>
          <w:rFonts w:ascii="Calibri" w:eastAsia="Times New Roman" w:hAnsi="Calibri" w:cs="Times New Roman"/>
          <w:lang w:val="es-ES"/>
        </w:rPr>
        <w:t>;</w:t>
      </w:r>
    </w:p>
    <w:p w14:paraId="7199D932"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lastRenderedPageBreak/>
        <w:t>estar dirigidos al Comprador de acuerdo a lo indicado en la Subcláusula 24.1 de las IAO</w:t>
      </w:r>
      <w:r w:rsidR="00FE3033" w:rsidRPr="00C3115C">
        <w:rPr>
          <w:rFonts w:ascii="Calibri" w:eastAsia="Times New Roman" w:hAnsi="Calibri" w:cs="Times New Roman"/>
          <w:lang w:val="es-ES"/>
        </w:rPr>
        <w:t>;</w:t>
      </w:r>
    </w:p>
    <w:p w14:paraId="362E3D30"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t xml:space="preserve">llevar la identificación específica de este proceso de licitación indicado en la Cláusula 1.1 de las IAO y cualquier otra identificación que se indique en los </w:t>
      </w:r>
      <w:r w:rsidRPr="00C3115C">
        <w:rPr>
          <w:b/>
          <w:lang w:val="es-ES"/>
        </w:rPr>
        <w:t>DDL</w:t>
      </w:r>
      <w:r w:rsidRPr="00C3115C">
        <w:rPr>
          <w:lang w:val="es-ES"/>
        </w:rPr>
        <w:t>; y</w:t>
      </w:r>
    </w:p>
    <w:p w14:paraId="26EE352D"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t>llevar una advertencia de no abrir antes de la hora y fecha de apertura de ofertas, especificadas de conformidad con la Subcláusula 27.1 de las IAO.</w:t>
      </w:r>
    </w:p>
    <w:p w14:paraId="1B7AD7EA" w14:textId="77777777" w:rsidR="00FE3033" w:rsidRPr="00C3115C" w:rsidRDefault="005700B6" w:rsidP="00C3115C">
      <w:pPr>
        <w:numPr>
          <w:ilvl w:val="0"/>
          <w:numId w:val="37"/>
        </w:numPr>
        <w:spacing w:before="60" w:after="60" w:line="240" w:lineRule="auto"/>
        <w:ind w:left="1260" w:hanging="720"/>
        <w:jc w:val="both"/>
        <w:rPr>
          <w:rFonts w:eastAsia="Times New Roman" w:cs="Times New Roman"/>
          <w:b/>
          <w:bCs/>
          <w:lang w:val="es-ES"/>
        </w:rPr>
      </w:pPr>
      <w:r w:rsidRPr="00C3115C">
        <w:rPr>
          <w:lang w:val="es-ES"/>
        </w:rPr>
        <w:t>Si los sobres no están sellados e identificados como se requiere, el Comprador no se responsabilizará en caso de que la oferta se extravíe o sea abierta prematuramente.</w:t>
      </w:r>
    </w:p>
    <w:p w14:paraId="52B9FA4F" w14:textId="77777777" w:rsidR="00FE3033" w:rsidRPr="00C3115C" w:rsidRDefault="005041AB"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44" w:name="_Toc424009124"/>
      <w:bookmarkStart w:id="145" w:name="_Toc438438846"/>
      <w:bookmarkStart w:id="146" w:name="_Toc438532618"/>
      <w:bookmarkStart w:id="147" w:name="_Toc438733990"/>
      <w:bookmarkStart w:id="148" w:name="_Toc438907028"/>
      <w:bookmarkStart w:id="149" w:name="_Toc438907227"/>
      <w:bookmarkStart w:id="150" w:name="_Toc106180672"/>
      <w:bookmarkStart w:id="151" w:name="_Toc317173228"/>
      <w:bookmarkStart w:id="152" w:name="_Toc514409030"/>
      <w:r w:rsidRPr="00C3115C">
        <w:rPr>
          <w:rFonts w:eastAsia="Times New Roman" w:cs="Times New Roman"/>
          <w:b/>
          <w:bCs/>
          <w:lang w:val="es-ES"/>
        </w:rPr>
        <w:t>Plazo para Presentar las Ofertas</w:t>
      </w:r>
      <w:bookmarkEnd w:id="144"/>
      <w:bookmarkEnd w:id="145"/>
      <w:bookmarkEnd w:id="146"/>
      <w:bookmarkEnd w:id="147"/>
      <w:bookmarkEnd w:id="148"/>
      <w:bookmarkEnd w:id="149"/>
      <w:bookmarkEnd w:id="150"/>
      <w:bookmarkEnd w:id="151"/>
      <w:bookmarkEnd w:id="152"/>
    </w:p>
    <w:p w14:paraId="43C47B6C" w14:textId="77777777" w:rsidR="000A7276" w:rsidRPr="00C3115C" w:rsidRDefault="00EF3681" w:rsidP="00C3115C">
      <w:pPr>
        <w:numPr>
          <w:ilvl w:val="0"/>
          <w:numId w:val="40"/>
        </w:numPr>
        <w:spacing w:before="60" w:after="60" w:line="240" w:lineRule="auto"/>
        <w:ind w:left="1260" w:hanging="720"/>
        <w:jc w:val="both"/>
        <w:rPr>
          <w:rFonts w:ascii="Calibri" w:hAnsi="Calibri"/>
          <w:lang w:val="es-ES"/>
        </w:rPr>
      </w:pPr>
      <w:r w:rsidRPr="00C3115C">
        <w:rPr>
          <w:lang w:val="es-ES"/>
        </w:rPr>
        <w:t xml:space="preserve">Las ofertas deberán ser recibidas por el Comprador en la dirección y no más tarde que la fecha y hora que se especifican en los </w:t>
      </w:r>
      <w:r w:rsidRPr="00C3115C">
        <w:rPr>
          <w:b/>
          <w:lang w:val="es-ES"/>
        </w:rPr>
        <w:t>DDL</w:t>
      </w:r>
      <w:r w:rsidR="000A7276" w:rsidRPr="00C3115C">
        <w:rPr>
          <w:rFonts w:ascii="Calibri" w:hAnsi="Calibri"/>
          <w:lang w:val="es-ES"/>
        </w:rPr>
        <w:t>.</w:t>
      </w:r>
    </w:p>
    <w:p w14:paraId="63BFA617" w14:textId="77777777" w:rsidR="000A7276" w:rsidRPr="00C3115C" w:rsidRDefault="00DC2150" w:rsidP="00C3115C">
      <w:pPr>
        <w:numPr>
          <w:ilvl w:val="0"/>
          <w:numId w:val="40"/>
        </w:numPr>
        <w:spacing w:before="60" w:after="60" w:line="240" w:lineRule="auto"/>
        <w:ind w:left="1260" w:hanging="720"/>
        <w:jc w:val="both"/>
        <w:rPr>
          <w:rFonts w:ascii="Calibri" w:hAnsi="Calibri"/>
          <w:lang w:val="es-ES"/>
        </w:rPr>
      </w:pPr>
      <w:r w:rsidRPr="00C3115C">
        <w:rPr>
          <w:lang w:val="es-ES"/>
        </w:rPr>
        <w:t>El Comprador</w:t>
      </w:r>
      <w:r w:rsidR="00EF3681" w:rsidRPr="00C3115C">
        <w:rPr>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C3115C">
        <w:rPr>
          <w:rFonts w:ascii="Calibri" w:hAnsi="Calibri"/>
          <w:lang w:val="es-ES"/>
        </w:rPr>
        <w:t>.</w:t>
      </w:r>
    </w:p>
    <w:p w14:paraId="4A53A19D" w14:textId="77777777" w:rsidR="00FE3033" w:rsidRPr="00C3115C" w:rsidRDefault="005041AB"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53" w:name="_Toc438438847"/>
      <w:bookmarkStart w:id="154" w:name="_Toc438532619"/>
      <w:bookmarkStart w:id="155" w:name="_Toc438733991"/>
      <w:bookmarkStart w:id="156" w:name="_Toc438907029"/>
      <w:bookmarkStart w:id="157" w:name="_Toc438907228"/>
      <w:bookmarkStart w:id="158" w:name="_Toc106180673"/>
      <w:bookmarkStart w:id="159" w:name="_Toc317173229"/>
      <w:bookmarkStart w:id="160" w:name="_Toc514409031"/>
      <w:r w:rsidRPr="00C3115C">
        <w:rPr>
          <w:rFonts w:eastAsia="Times New Roman" w:cs="Times New Roman"/>
          <w:b/>
          <w:bCs/>
          <w:lang w:val="es-ES"/>
        </w:rPr>
        <w:t>Ofertas Tardías</w:t>
      </w:r>
      <w:bookmarkEnd w:id="153"/>
      <w:bookmarkEnd w:id="154"/>
      <w:bookmarkEnd w:id="155"/>
      <w:bookmarkEnd w:id="156"/>
      <w:bookmarkEnd w:id="157"/>
      <w:bookmarkEnd w:id="158"/>
      <w:bookmarkEnd w:id="159"/>
      <w:bookmarkEnd w:id="160"/>
    </w:p>
    <w:p w14:paraId="056BD509" w14:textId="77777777" w:rsidR="000A7276" w:rsidRPr="00C3115C" w:rsidRDefault="00EF3681" w:rsidP="00C3115C">
      <w:pPr>
        <w:numPr>
          <w:ilvl w:val="0"/>
          <w:numId w:val="41"/>
        </w:numPr>
        <w:spacing w:before="60" w:after="60" w:line="240" w:lineRule="auto"/>
        <w:ind w:left="1260" w:hanging="720"/>
        <w:jc w:val="both"/>
        <w:rPr>
          <w:rFonts w:eastAsia="Times New Roman" w:cs="Times New Roman"/>
          <w:b/>
          <w:bCs/>
          <w:lang w:val="es-ES"/>
        </w:rPr>
      </w:pPr>
      <w:r w:rsidRPr="00C3115C">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C3115C">
        <w:rPr>
          <w:rFonts w:ascii="Calibri" w:hAnsi="Calibri"/>
          <w:lang w:val="es-ES"/>
        </w:rPr>
        <w:t>.</w:t>
      </w:r>
    </w:p>
    <w:p w14:paraId="14D87B4F" w14:textId="77777777" w:rsidR="00FE3033" w:rsidRPr="00C3115C" w:rsidRDefault="005041AB"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106180674"/>
      <w:bookmarkStart w:id="168" w:name="_Toc317173230"/>
      <w:bookmarkStart w:id="169" w:name="_Toc514409032"/>
      <w:r w:rsidRPr="00C3115C">
        <w:rPr>
          <w:rFonts w:eastAsia="Times New Roman" w:cs="Times New Roman"/>
          <w:b/>
          <w:bCs/>
          <w:lang w:val="es-ES"/>
        </w:rPr>
        <w:t>Retiro, Sustitución y Modificación de las Ofertas</w:t>
      </w:r>
      <w:bookmarkEnd w:id="161"/>
      <w:bookmarkEnd w:id="162"/>
      <w:bookmarkEnd w:id="163"/>
      <w:bookmarkEnd w:id="164"/>
      <w:bookmarkEnd w:id="165"/>
      <w:bookmarkEnd w:id="166"/>
      <w:bookmarkEnd w:id="167"/>
      <w:bookmarkEnd w:id="168"/>
      <w:bookmarkEnd w:id="169"/>
    </w:p>
    <w:p w14:paraId="4FFF52A6" w14:textId="77777777" w:rsidR="000A7276" w:rsidRPr="00C3115C" w:rsidRDefault="00EF3681" w:rsidP="00C3115C">
      <w:pPr>
        <w:numPr>
          <w:ilvl w:val="0"/>
          <w:numId w:val="42"/>
        </w:numPr>
        <w:spacing w:before="60" w:after="60" w:line="240" w:lineRule="auto"/>
        <w:ind w:left="1260" w:hanging="720"/>
        <w:jc w:val="both"/>
        <w:rPr>
          <w:rFonts w:ascii="Calibri" w:hAnsi="Calibri"/>
          <w:lang w:val="es-ES"/>
        </w:rPr>
      </w:pPr>
      <w:r w:rsidRPr="00C3115C">
        <w:rPr>
          <w:lang w:val="es-ES"/>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r w:rsidR="000A7276" w:rsidRPr="00C3115C">
        <w:rPr>
          <w:rFonts w:ascii="Calibri" w:hAnsi="Calibri"/>
          <w:lang w:val="es-ES"/>
        </w:rPr>
        <w:t>:</w:t>
      </w:r>
    </w:p>
    <w:p w14:paraId="1112990D" w14:textId="77777777" w:rsidR="000A7276" w:rsidRPr="00C3115C" w:rsidRDefault="00EF3681" w:rsidP="00C3115C">
      <w:pPr>
        <w:numPr>
          <w:ilvl w:val="0"/>
          <w:numId w:val="43"/>
        </w:numPr>
        <w:spacing w:before="60" w:after="60" w:line="240" w:lineRule="auto"/>
        <w:ind w:left="1620"/>
        <w:jc w:val="both"/>
        <w:rPr>
          <w:rFonts w:ascii="Calibri" w:eastAsia="Times New Roman" w:hAnsi="Calibri" w:cs="Times New Roman"/>
          <w:lang w:val="es-ES"/>
        </w:rPr>
      </w:pPr>
      <w:r w:rsidRPr="00C3115C">
        <w:rPr>
          <w:lang w:val="es-ES"/>
        </w:rPr>
        <w:t>presentadas de conformidad con las Cláusulas 22 y 23 de las IAO (con excepción de la comunicación de retiro que no requiere copias). Adicionalmente, los respectivos sobres deberán estar claramente marcados “RETIRO”</w:t>
      </w:r>
      <w:r w:rsidRPr="00C3115C">
        <w:rPr>
          <w:smallCaps/>
          <w:lang w:val="es-ES"/>
        </w:rPr>
        <w:t xml:space="preserve">, </w:t>
      </w:r>
      <w:r w:rsidRPr="00C3115C">
        <w:rPr>
          <w:lang w:val="es-ES"/>
        </w:rPr>
        <w:t xml:space="preserve">“SUSTITUCIÓN” </w:t>
      </w:r>
      <w:r w:rsidR="00F4527C" w:rsidRPr="00C3115C">
        <w:rPr>
          <w:lang w:val="es-ES"/>
        </w:rPr>
        <w:t>o “MODIFICACIÓN</w:t>
      </w:r>
      <w:r w:rsidRPr="00C3115C">
        <w:rPr>
          <w:lang w:val="es-ES"/>
        </w:rPr>
        <w:t>”; y</w:t>
      </w:r>
    </w:p>
    <w:p w14:paraId="11864D09" w14:textId="77777777" w:rsidR="000A7276" w:rsidRPr="00C3115C" w:rsidRDefault="00EF3681" w:rsidP="00C3115C">
      <w:pPr>
        <w:numPr>
          <w:ilvl w:val="0"/>
          <w:numId w:val="43"/>
        </w:numPr>
        <w:tabs>
          <w:tab w:val="num" w:pos="405"/>
        </w:tabs>
        <w:spacing w:before="60" w:after="60" w:line="240" w:lineRule="auto"/>
        <w:ind w:left="1620"/>
        <w:jc w:val="both"/>
        <w:rPr>
          <w:rFonts w:ascii="Calibri" w:eastAsia="Times New Roman" w:hAnsi="Calibri" w:cs="Times New Roman"/>
          <w:lang w:val="es-ES"/>
        </w:rPr>
      </w:pPr>
      <w:r w:rsidRPr="00C3115C">
        <w:rPr>
          <w:lang w:val="es-ES"/>
        </w:rPr>
        <w:t>recibidas por el Comprador antes del plazo límite establecido para la presentación de las ofertas, de conformidad con la Cláusula 24 de las IAO</w:t>
      </w:r>
      <w:r w:rsidR="000A7276" w:rsidRPr="00C3115C">
        <w:rPr>
          <w:rFonts w:ascii="Calibri" w:eastAsia="Times New Roman" w:hAnsi="Calibri" w:cs="Times New Roman"/>
          <w:lang w:val="es-ES"/>
        </w:rPr>
        <w:t>.</w:t>
      </w:r>
    </w:p>
    <w:p w14:paraId="6846066B" w14:textId="77777777" w:rsidR="00EF3681" w:rsidRPr="00C3115C" w:rsidRDefault="00EF3681" w:rsidP="00C3115C">
      <w:pPr>
        <w:numPr>
          <w:ilvl w:val="0"/>
          <w:numId w:val="42"/>
        </w:numPr>
        <w:spacing w:before="60" w:after="60" w:line="240" w:lineRule="auto"/>
        <w:ind w:left="1260" w:hanging="720"/>
        <w:jc w:val="both"/>
        <w:rPr>
          <w:lang w:val="es-ES"/>
        </w:rPr>
      </w:pPr>
      <w:r w:rsidRPr="00C3115C">
        <w:rPr>
          <w:lang w:val="es-ES"/>
        </w:rPr>
        <w:t xml:space="preserve">Las ofertas cuyo retiro fue solicitado de conformidad con la Subcláusula 26.1 de las IAO serán devueltas sin abrir a los Oferentes remitentes. </w:t>
      </w:r>
    </w:p>
    <w:p w14:paraId="617120E5" w14:textId="77777777" w:rsidR="000A7276" w:rsidRPr="00C3115C" w:rsidRDefault="00EF3681" w:rsidP="00C3115C">
      <w:pPr>
        <w:numPr>
          <w:ilvl w:val="0"/>
          <w:numId w:val="42"/>
        </w:numPr>
        <w:spacing w:before="60" w:after="60" w:line="240" w:lineRule="auto"/>
        <w:ind w:left="1260" w:hanging="720"/>
        <w:jc w:val="both"/>
        <w:rPr>
          <w:rFonts w:ascii="Calibri" w:hAnsi="Calibri"/>
          <w:lang w:val="es-ES"/>
        </w:rPr>
      </w:pPr>
      <w:r w:rsidRPr="00C3115C">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4C07CBDB" w14:textId="77777777" w:rsidR="00FE3033" w:rsidRPr="00C3115C" w:rsidRDefault="00DB2AD5"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70" w:name="_Toc514409033"/>
      <w:r w:rsidRPr="00C3115C">
        <w:rPr>
          <w:rFonts w:eastAsia="Times New Roman" w:cs="Times New Roman"/>
          <w:b/>
          <w:bCs/>
          <w:lang w:val="es-ES"/>
        </w:rPr>
        <w:t>Apertura de las Ofertas</w:t>
      </w:r>
      <w:bookmarkEnd w:id="170"/>
    </w:p>
    <w:p w14:paraId="62246227" w14:textId="77777777" w:rsidR="000A7276" w:rsidRPr="00C3115C" w:rsidRDefault="00EF3681" w:rsidP="00C3115C">
      <w:pPr>
        <w:numPr>
          <w:ilvl w:val="0"/>
          <w:numId w:val="44"/>
        </w:numPr>
        <w:spacing w:before="60" w:after="60" w:line="240" w:lineRule="auto"/>
        <w:ind w:left="1260" w:hanging="720"/>
        <w:jc w:val="both"/>
        <w:rPr>
          <w:rFonts w:ascii="Calibri" w:hAnsi="Calibri"/>
          <w:lang w:val="es-ES"/>
        </w:rPr>
      </w:pPr>
      <w:r w:rsidRPr="00C3115C">
        <w:rPr>
          <w:lang w:val="es-ES"/>
        </w:rPr>
        <w:t xml:space="preserve">El Comprador llevará a cabo el acto de apertura de las ofertas en público en la dirección, fecha y hora </w:t>
      </w:r>
      <w:r w:rsidRPr="00C3115C">
        <w:rPr>
          <w:b/>
          <w:lang w:val="es-ES"/>
        </w:rPr>
        <w:t>establecidas en los</w:t>
      </w:r>
      <w:r w:rsidR="008118F2" w:rsidRPr="00C3115C">
        <w:rPr>
          <w:b/>
          <w:lang w:val="es-ES"/>
        </w:rPr>
        <w:t xml:space="preserve"> </w:t>
      </w:r>
      <w:r w:rsidRPr="00C3115C">
        <w:rPr>
          <w:b/>
          <w:lang w:val="es-ES"/>
        </w:rPr>
        <w:t xml:space="preserve">DDL. </w:t>
      </w:r>
      <w:r w:rsidRPr="00C3115C">
        <w:rPr>
          <w:bCs/>
          <w:lang w:val="es-ES"/>
        </w:rPr>
        <w:t>Cualquier</w:t>
      </w:r>
      <w:r w:rsidR="008118F2" w:rsidRPr="00C3115C">
        <w:rPr>
          <w:bCs/>
          <w:lang w:val="es-ES"/>
        </w:rPr>
        <w:t xml:space="preserve"> </w:t>
      </w:r>
      <w:r w:rsidRPr="00C3115C">
        <w:rPr>
          <w:lang w:val="es-ES"/>
        </w:rPr>
        <w:t xml:space="preserve">procedimiento específico para la </w:t>
      </w:r>
      <w:r w:rsidRPr="00C3115C">
        <w:rPr>
          <w:lang w:val="es-ES"/>
        </w:rPr>
        <w:lastRenderedPageBreak/>
        <w:t xml:space="preserve">apertura de ofertas presentadas electrónicamente si fueron permitidas de conformidad con la Cláusula 23.1 de las IAO, estará </w:t>
      </w:r>
      <w:r w:rsidRPr="00C3115C">
        <w:rPr>
          <w:b/>
          <w:lang w:val="es-ES"/>
        </w:rPr>
        <w:t>indicado</w:t>
      </w:r>
      <w:r w:rsidR="008118F2" w:rsidRPr="00C3115C">
        <w:rPr>
          <w:b/>
          <w:lang w:val="es-ES"/>
        </w:rPr>
        <w:t xml:space="preserve"> </w:t>
      </w:r>
      <w:r w:rsidRPr="00C3115C">
        <w:rPr>
          <w:b/>
          <w:lang w:val="es-ES"/>
        </w:rPr>
        <w:t>en los</w:t>
      </w:r>
      <w:r w:rsidR="008118F2" w:rsidRPr="00C3115C">
        <w:rPr>
          <w:b/>
          <w:lang w:val="es-ES"/>
        </w:rPr>
        <w:t xml:space="preserve"> </w:t>
      </w:r>
      <w:r w:rsidRPr="00C3115C">
        <w:rPr>
          <w:b/>
          <w:lang w:val="es-ES"/>
        </w:rPr>
        <w:t>DDL</w:t>
      </w:r>
      <w:r w:rsidR="000A7276" w:rsidRPr="00C3115C">
        <w:rPr>
          <w:rFonts w:ascii="Calibri" w:hAnsi="Calibri"/>
          <w:lang w:val="es-ES"/>
        </w:rPr>
        <w:t xml:space="preserve">. </w:t>
      </w:r>
    </w:p>
    <w:p w14:paraId="28D66AF4" w14:textId="77777777" w:rsidR="000A7276" w:rsidRPr="00C3115C" w:rsidRDefault="00EF3681" w:rsidP="00C3115C">
      <w:pPr>
        <w:numPr>
          <w:ilvl w:val="0"/>
          <w:numId w:val="44"/>
        </w:numPr>
        <w:spacing w:before="60" w:after="60" w:line="240" w:lineRule="auto"/>
        <w:ind w:left="1260" w:hanging="720"/>
        <w:jc w:val="both"/>
        <w:rPr>
          <w:rFonts w:ascii="Calibri" w:hAnsi="Calibri"/>
          <w:lang w:val="es-ES"/>
        </w:rPr>
      </w:pPr>
      <w:r w:rsidRPr="00C3115C">
        <w:rPr>
          <w:lang w:val="es-ES"/>
        </w:rPr>
        <w:t xml:space="preserve">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w:t>
      </w:r>
      <w:r w:rsidR="00A85B55" w:rsidRPr="00C3115C">
        <w:rPr>
          <w:lang w:val="es-ES"/>
        </w:rPr>
        <w:t>abrirá,</w:t>
      </w:r>
      <w:r w:rsidRPr="00C3115C">
        <w:rPr>
          <w:lang w:val="es-ES"/>
        </w:rPr>
        <w:t xml:space="preserve">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14:paraId="44D1E4FD" w14:textId="77777777" w:rsidR="00EF3681" w:rsidRPr="00C3115C" w:rsidRDefault="00EF3681" w:rsidP="00C3115C">
      <w:pPr>
        <w:numPr>
          <w:ilvl w:val="0"/>
          <w:numId w:val="44"/>
        </w:numPr>
        <w:spacing w:before="60" w:after="60" w:line="240" w:lineRule="auto"/>
        <w:ind w:left="1260" w:hanging="720"/>
        <w:jc w:val="both"/>
        <w:rPr>
          <w:lang w:val="es-ES"/>
        </w:rPr>
      </w:pPr>
      <w:r w:rsidRPr="00C3115C">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434A894A" w14:textId="77777777" w:rsidR="000A7276" w:rsidRPr="00C3115C" w:rsidRDefault="00EF3681" w:rsidP="00C3115C">
      <w:pPr>
        <w:numPr>
          <w:ilvl w:val="0"/>
          <w:numId w:val="44"/>
        </w:numPr>
        <w:spacing w:before="60" w:after="60" w:line="240" w:lineRule="auto"/>
        <w:ind w:left="1260" w:hanging="720"/>
        <w:jc w:val="both"/>
        <w:rPr>
          <w:rFonts w:ascii="Calibri" w:hAnsi="Calibri"/>
          <w:lang w:val="es-ES"/>
        </w:rPr>
      </w:pPr>
      <w:r w:rsidRPr="00C3115C">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00F6299F" w:rsidRPr="00C3115C">
        <w:rPr>
          <w:lang w:val="es-ES"/>
        </w:rPr>
        <w:t xml:space="preserve"> </w:t>
      </w:r>
      <w:r w:rsidRPr="00C3115C">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1D81AB62" w14:textId="77777777" w:rsidR="003901F3" w:rsidRPr="00C3115C" w:rsidRDefault="003901F3" w:rsidP="00C3115C">
      <w:pPr>
        <w:keepNext/>
        <w:keepLines/>
        <w:numPr>
          <w:ilvl w:val="0"/>
          <w:numId w:val="3"/>
        </w:numPr>
        <w:spacing w:before="240" w:after="120" w:line="240" w:lineRule="auto"/>
        <w:ind w:left="360"/>
        <w:outlineLvl w:val="1"/>
        <w:rPr>
          <w:rFonts w:eastAsia="Times New Roman" w:cs="Times New Roman"/>
          <w:b/>
          <w:bCs/>
          <w:lang w:val="es-ES"/>
        </w:rPr>
      </w:pPr>
      <w:bookmarkStart w:id="171" w:name="_Toc514409034"/>
      <w:r w:rsidRPr="00C3115C">
        <w:rPr>
          <w:rFonts w:eastAsia="Times New Roman" w:cs="Times New Roman"/>
          <w:b/>
          <w:bCs/>
          <w:lang w:val="es-ES"/>
        </w:rPr>
        <w:t>Evalua</w:t>
      </w:r>
      <w:r w:rsidR="00DB2AD5" w:rsidRPr="00C3115C">
        <w:rPr>
          <w:rFonts w:eastAsia="Times New Roman" w:cs="Times New Roman"/>
          <w:b/>
          <w:bCs/>
          <w:lang w:val="es-ES"/>
        </w:rPr>
        <w:t>ción y Comparación de Ofertas</w:t>
      </w:r>
      <w:bookmarkEnd w:id="171"/>
    </w:p>
    <w:p w14:paraId="12989DBB" w14:textId="77777777" w:rsidR="00FE3033"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72" w:name="_Toc106180677"/>
      <w:bookmarkStart w:id="173" w:name="_Toc317173233"/>
      <w:bookmarkStart w:id="174" w:name="_Toc514409035"/>
      <w:r w:rsidRPr="00C3115C">
        <w:rPr>
          <w:rFonts w:eastAsia="Times New Roman" w:cs="Times New Roman"/>
          <w:b/>
          <w:bCs/>
          <w:lang w:val="es-ES"/>
        </w:rPr>
        <w:t>Confiden</w:t>
      </w:r>
      <w:bookmarkEnd w:id="172"/>
      <w:bookmarkEnd w:id="173"/>
      <w:r w:rsidR="00DB2AD5" w:rsidRPr="00C3115C">
        <w:rPr>
          <w:rFonts w:eastAsia="Times New Roman" w:cs="Times New Roman"/>
          <w:b/>
          <w:bCs/>
          <w:lang w:val="es-ES"/>
        </w:rPr>
        <w:t>cialidad</w:t>
      </w:r>
      <w:bookmarkEnd w:id="174"/>
    </w:p>
    <w:p w14:paraId="03E7BB38" w14:textId="77777777" w:rsidR="000A7276" w:rsidRPr="00C3115C" w:rsidRDefault="00EF3681" w:rsidP="00C3115C">
      <w:pPr>
        <w:numPr>
          <w:ilvl w:val="0"/>
          <w:numId w:val="45"/>
        </w:numPr>
        <w:spacing w:before="60" w:after="60" w:line="240" w:lineRule="auto"/>
        <w:ind w:left="1260" w:hanging="720"/>
        <w:jc w:val="both"/>
        <w:rPr>
          <w:rFonts w:ascii="Calibri" w:hAnsi="Calibri"/>
          <w:lang w:val="es-ES"/>
        </w:rPr>
      </w:pPr>
      <w:r w:rsidRPr="00C3115C">
        <w:rPr>
          <w:lang w:val="es-ES"/>
        </w:rPr>
        <w:t xml:space="preserve">No se divulgará a los Oferentes ni a ninguna persona que no esté oficialmente involucrada con el proceso de la licitación, información relacionada con la revisión, evaluación, comparación y </w:t>
      </w:r>
      <w:proofErr w:type="spellStart"/>
      <w:r w:rsidRPr="00C3115C">
        <w:rPr>
          <w:lang w:val="es-ES"/>
        </w:rPr>
        <w:t>poscalificación</w:t>
      </w:r>
      <w:proofErr w:type="spellEnd"/>
      <w:r w:rsidRPr="00C3115C">
        <w:rPr>
          <w:lang w:val="es-ES"/>
        </w:rPr>
        <w:t xml:space="preserve"> de las ofertas, ni sobre la recomendación de adjudicación del Contrato hasta que se haya publicado la adjudicación del Contrato.</w:t>
      </w:r>
    </w:p>
    <w:p w14:paraId="6C06143B" w14:textId="77777777" w:rsidR="000A7276" w:rsidRPr="00C3115C" w:rsidRDefault="00EF3681" w:rsidP="00C3115C">
      <w:pPr>
        <w:numPr>
          <w:ilvl w:val="0"/>
          <w:numId w:val="45"/>
        </w:numPr>
        <w:spacing w:before="60" w:after="60" w:line="240" w:lineRule="auto"/>
        <w:ind w:left="1260" w:hanging="720"/>
        <w:jc w:val="both"/>
        <w:rPr>
          <w:rFonts w:ascii="Calibri" w:hAnsi="Calibri"/>
          <w:lang w:val="es-ES"/>
        </w:rPr>
      </w:pPr>
      <w:r w:rsidRPr="00C3115C">
        <w:rPr>
          <w:lang w:val="es-ES"/>
        </w:rPr>
        <w:t xml:space="preserve">Cualquier intento por parte de un Oferente para influenciar al Comprador en la revisión, evaluación, comparación y </w:t>
      </w:r>
      <w:proofErr w:type="spellStart"/>
      <w:r w:rsidRPr="00C3115C">
        <w:rPr>
          <w:lang w:val="es-ES"/>
        </w:rPr>
        <w:t>poscalificación</w:t>
      </w:r>
      <w:proofErr w:type="spellEnd"/>
      <w:r w:rsidRPr="00C3115C">
        <w:rPr>
          <w:lang w:val="es-ES"/>
        </w:rPr>
        <w:t xml:space="preserve"> de las ofertas o en la adjudicación del Contrato podrá resultar en el rechazo de su oferta</w:t>
      </w:r>
      <w:r w:rsidR="000A7276" w:rsidRPr="00C3115C">
        <w:rPr>
          <w:rFonts w:ascii="Calibri" w:hAnsi="Calibri"/>
          <w:lang w:val="es-ES"/>
        </w:rPr>
        <w:t>.</w:t>
      </w:r>
    </w:p>
    <w:p w14:paraId="404300D0" w14:textId="77777777" w:rsidR="000A7276" w:rsidRPr="00C3115C" w:rsidRDefault="00EF3681" w:rsidP="00C3115C">
      <w:pPr>
        <w:numPr>
          <w:ilvl w:val="0"/>
          <w:numId w:val="45"/>
        </w:numPr>
        <w:spacing w:before="60" w:after="60" w:line="240" w:lineRule="auto"/>
        <w:ind w:left="1260" w:hanging="720"/>
        <w:jc w:val="both"/>
        <w:rPr>
          <w:rFonts w:ascii="Calibri" w:hAnsi="Calibri"/>
          <w:lang w:val="es-ES"/>
        </w:rPr>
      </w:pPr>
      <w:r w:rsidRPr="00C3115C">
        <w:rPr>
          <w:lang w:val="es-ES"/>
        </w:rPr>
        <w:t xml:space="preserve">No </w:t>
      </w:r>
      <w:r w:rsidR="003E4BDD" w:rsidRPr="00C3115C">
        <w:rPr>
          <w:lang w:val="es-ES"/>
        </w:rPr>
        <w:t>obstante,</w:t>
      </w:r>
      <w:r w:rsidRPr="00C3115C">
        <w:rPr>
          <w:lang w:val="es-ES"/>
        </w:rPr>
        <w:t xml:space="preserve"> lo dispuesto en la Subcláusula 28.2 de las IAO, si durante el plazo transcurrido entre el acto de apertura y la fecha de adjudicación del Contrato, un </w:t>
      </w:r>
      <w:r w:rsidRPr="00C3115C">
        <w:rPr>
          <w:lang w:val="es-ES"/>
        </w:rPr>
        <w:lastRenderedPageBreak/>
        <w:t>Oferente desea comunicarse con el Comprador sobre cualquier asunto relacionado con el proceso de la licitación, deberá hacerlo por escrito.</w:t>
      </w:r>
    </w:p>
    <w:p w14:paraId="6582FC42" w14:textId="77777777" w:rsidR="000A7276" w:rsidRPr="00C3115C" w:rsidRDefault="00DB2AD5"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75" w:name="_Toc106180678"/>
      <w:bookmarkStart w:id="176" w:name="_Toc317173234"/>
      <w:bookmarkStart w:id="177" w:name="_Toc514409036"/>
      <w:r w:rsidRPr="00C3115C">
        <w:rPr>
          <w:rFonts w:eastAsia="Times New Roman" w:cs="Times New Roman"/>
          <w:b/>
          <w:bCs/>
          <w:lang w:val="es-ES"/>
        </w:rPr>
        <w:t>Aclaración de las Ofertas</w:t>
      </w:r>
      <w:bookmarkStart w:id="178" w:name="_Toc424009130"/>
      <w:bookmarkStart w:id="179" w:name="_Toc438438853"/>
      <w:bookmarkStart w:id="180" w:name="_Toc438532632"/>
      <w:bookmarkStart w:id="181" w:name="_Toc438733997"/>
      <w:bookmarkStart w:id="182" w:name="_Toc438907034"/>
      <w:bookmarkStart w:id="183" w:name="_Toc438907233"/>
      <w:bookmarkStart w:id="184" w:name="_Toc106180679"/>
      <w:bookmarkStart w:id="185" w:name="_Toc317173235"/>
      <w:bookmarkEnd w:id="175"/>
      <w:bookmarkEnd w:id="176"/>
      <w:bookmarkEnd w:id="177"/>
    </w:p>
    <w:p w14:paraId="6D1461DD" w14:textId="77777777" w:rsidR="000A7276" w:rsidRPr="00C3115C" w:rsidRDefault="00EF3681" w:rsidP="00C3115C">
      <w:pPr>
        <w:numPr>
          <w:ilvl w:val="0"/>
          <w:numId w:val="46"/>
        </w:numPr>
        <w:spacing w:before="60" w:after="60" w:line="240" w:lineRule="auto"/>
        <w:ind w:left="1260" w:hanging="720"/>
        <w:jc w:val="both"/>
        <w:rPr>
          <w:rFonts w:eastAsia="Times New Roman" w:cs="Times New Roman"/>
          <w:b/>
          <w:bCs/>
          <w:lang w:val="es-ES"/>
        </w:rPr>
      </w:pPr>
      <w:r w:rsidRPr="00C3115C">
        <w:rPr>
          <w:lang w:val="es-ES"/>
        </w:rPr>
        <w:t xml:space="preserve">Para facilitar el proceso de revisión, evaluación, comparación y </w:t>
      </w:r>
      <w:proofErr w:type="spellStart"/>
      <w:r w:rsidRPr="00C3115C">
        <w:rPr>
          <w:lang w:val="es-ES"/>
        </w:rPr>
        <w:t>poscalificación</w:t>
      </w:r>
      <w:proofErr w:type="spellEnd"/>
      <w:r w:rsidRPr="00C3115C">
        <w:rPr>
          <w:lang w:val="es-ES"/>
        </w:rPr>
        <w:t xml:space="preserve"> de las ofertas, el Comprador podrá, a su discreción, solicitar a cualquier Oferente aclaraciones sobre su oferta. No se considerarán aclaraciones a una oferta presentadas por Oferentes cuando no </w:t>
      </w:r>
      <w:r w:rsidR="003E4BDD" w:rsidRPr="00C3115C">
        <w:rPr>
          <w:lang w:val="es-ES"/>
        </w:rPr>
        <w:t>sean en</w:t>
      </w:r>
      <w:r w:rsidRPr="00C3115C">
        <w:rPr>
          <w:lang w:val="es-ES"/>
        </w:rPr>
        <w:t xml:space="preserve">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41FB5F16" w14:textId="77777777" w:rsidR="00FE3033" w:rsidRPr="00C3115C" w:rsidRDefault="00DB2AD5"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86" w:name="_Toc514409037"/>
      <w:bookmarkEnd w:id="178"/>
      <w:r w:rsidRPr="00C3115C">
        <w:rPr>
          <w:rFonts w:eastAsia="Times New Roman" w:cs="Times New Roman"/>
          <w:b/>
          <w:bCs/>
          <w:lang w:val="es-ES"/>
        </w:rPr>
        <w:t xml:space="preserve">Cumplimiento </w:t>
      </w:r>
      <w:bookmarkEnd w:id="179"/>
      <w:bookmarkEnd w:id="180"/>
      <w:bookmarkEnd w:id="181"/>
      <w:bookmarkEnd w:id="182"/>
      <w:bookmarkEnd w:id="183"/>
      <w:bookmarkEnd w:id="184"/>
      <w:bookmarkEnd w:id="185"/>
      <w:r w:rsidRPr="00C3115C">
        <w:rPr>
          <w:rFonts w:eastAsia="Times New Roman" w:cs="Times New Roman"/>
          <w:b/>
          <w:bCs/>
          <w:lang w:val="es-ES"/>
        </w:rPr>
        <w:t>de las Ofertas</w:t>
      </w:r>
      <w:bookmarkEnd w:id="186"/>
    </w:p>
    <w:p w14:paraId="637B95F3" w14:textId="77777777" w:rsidR="00A82B02" w:rsidRPr="00C3115C" w:rsidRDefault="00EF3681" w:rsidP="00C3115C">
      <w:pPr>
        <w:numPr>
          <w:ilvl w:val="0"/>
          <w:numId w:val="47"/>
        </w:numPr>
        <w:spacing w:before="60" w:after="60" w:line="240" w:lineRule="auto"/>
        <w:ind w:left="1260" w:hanging="720"/>
        <w:jc w:val="both"/>
        <w:rPr>
          <w:rFonts w:ascii="Calibri" w:hAnsi="Calibri"/>
          <w:lang w:val="es-ES"/>
        </w:rPr>
      </w:pPr>
      <w:r w:rsidRPr="00C3115C">
        <w:rPr>
          <w:lang w:val="es-ES"/>
        </w:rPr>
        <w:t>Para determinar si la oferta se ajusta sustancialmente a los Documentos de Licitación, el Comprador se basará en el contenido de la propia oferta.</w:t>
      </w:r>
    </w:p>
    <w:p w14:paraId="173465A5" w14:textId="77777777" w:rsidR="00A82B02" w:rsidRPr="00C3115C" w:rsidRDefault="00EF3681" w:rsidP="00C3115C">
      <w:pPr>
        <w:numPr>
          <w:ilvl w:val="0"/>
          <w:numId w:val="47"/>
        </w:numPr>
        <w:tabs>
          <w:tab w:val="num" w:pos="600"/>
        </w:tabs>
        <w:spacing w:before="60" w:after="60" w:line="240" w:lineRule="auto"/>
        <w:ind w:left="1260" w:hanging="720"/>
        <w:jc w:val="both"/>
        <w:rPr>
          <w:rFonts w:ascii="Calibri" w:hAnsi="Calibri"/>
          <w:lang w:val="es-ES"/>
        </w:rPr>
      </w:pPr>
      <w:r w:rsidRPr="00C3115C">
        <w:rPr>
          <w:lang w:val="es-ES"/>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502C20AA" w14:textId="77777777" w:rsidR="00A82B02" w:rsidRPr="00C3115C" w:rsidRDefault="00EF3681" w:rsidP="00C3115C">
      <w:pPr>
        <w:numPr>
          <w:ilvl w:val="0"/>
          <w:numId w:val="48"/>
        </w:numPr>
        <w:spacing w:before="60" w:after="60" w:line="240" w:lineRule="auto"/>
        <w:ind w:left="1620"/>
        <w:jc w:val="both"/>
        <w:rPr>
          <w:rFonts w:ascii="Calibri" w:eastAsia="Times New Roman" w:hAnsi="Calibri" w:cs="Times New Roman"/>
          <w:lang w:val="es-ES"/>
        </w:rPr>
      </w:pPr>
      <w:r w:rsidRPr="00C3115C">
        <w:rPr>
          <w:lang w:val="es-ES"/>
        </w:rPr>
        <w:t>afecta de una manera sustancial el alcance, la calidad o el funcionamiento de los Bienes y Servicios Conexos especificados en el Contrato; o</w:t>
      </w:r>
    </w:p>
    <w:p w14:paraId="47EDFCAA" w14:textId="77777777" w:rsidR="00A82B02" w:rsidRPr="00C3115C" w:rsidRDefault="00EF3681" w:rsidP="00C3115C">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C3115C">
        <w:rPr>
          <w:lang w:val="es-ES"/>
        </w:rPr>
        <w:t>limita de una manera sustancial, contraria a los Documentos de Licitación, los derechos del Comprador o las obligaciones del Oferente en virtud del Contrato; o</w:t>
      </w:r>
    </w:p>
    <w:p w14:paraId="1002D69C" w14:textId="77777777" w:rsidR="00A82B02" w:rsidRPr="00C3115C" w:rsidRDefault="00EF3681" w:rsidP="00C3115C">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C3115C">
        <w:rPr>
          <w:lang w:val="es-ES"/>
        </w:rPr>
        <w:t>de rectificarse, afectaría injustamente la posición competitiva de los otros Oferentes que presentan ofertas que se ajustan sustancialmente a los Documentos de Licitación.</w:t>
      </w:r>
    </w:p>
    <w:p w14:paraId="57EFD1C6" w14:textId="77777777" w:rsidR="00A82B02" w:rsidRPr="00C3115C" w:rsidRDefault="00EF3681" w:rsidP="00C3115C">
      <w:pPr>
        <w:numPr>
          <w:ilvl w:val="0"/>
          <w:numId w:val="47"/>
        </w:numPr>
        <w:tabs>
          <w:tab w:val="num" w:pos="600"/>
        </w:tabs>
        <w:spacing w:before="60" w:after="60" w:line="240" w:lineRule="auto"/>
        <w:ind w:left="1260" w:hanging="720"/>
        <w:jc w:val="both"/>
        <w:rPr>
          <w:rFonts w:ascii="Calibri" w:hAnsi="Calibri"/>
          <w:lang w:val="es-ES"/>
        </w:rPr>
      </w:pPr>
      <w:r w:rsidRPr="00C3115C">
        <w:rPr>
          <w:lang w:val="es-ES"/>
        </w:rPr>
        <w:t>Si una oferta no se ajusta sustancialmente a los Documentos de Licitación, deberá ser rechazada por el Comprador y el Oferente no podrá ajustarla posteriormente mediante correcciones de desviaciones importantes, reservaciones u omisiones.</w:t>
      </w:r>
    </w:p>
    <w:p w14:paraId="264F6E20"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87" w:name="_Toc438438854"/>
      <w:bookmarkStart w:id="188" w:name="_Toc438532636"/>
      <w:bookmarkStart w:id="189" w:name="_Toc438733998"/>
      <w:bookmarkStart w:id="190" w:name="_Toc438907035"/>
      <w:bookmarkStart w:id="191" w:name="_Toc438907234"/>
      <w:bookmarkStart w:id="192" w:name="_Toc106180680"/>
      <w:bookmarkStart w:id="193" w:name="_Toc317173236"/>
      <w:bookmarkStart w:id="194" w:name="_Toc514409038"/>
      <w:r w:rsidRPr="00C3115C">
        <w:rPr>
          <w:rFonts w:eastAsia="Times New Roman" w:cs="Times New Roman"/>
          <w:b/>
          <w:bCs/>
          <w:lang w:val="es-ES"/>
        </w:rPr>
        <w:t>Diferencias, Errores y Omisiones</w:t>
      </w:r>
      <w:bookmarkEnd w:id="187"/>
      <w:bookmarkEnd w:id="188"/>
      <w:bookmarkEnd w:id="189"/>
      <w:bookmarkEnd w:id="190"/>
      <w:bookmarkEnd w:id="191"/>
      <w:bookmarkEnd w:id="192"/>
      <w:bookmarkEnd w:id="193"/>
      <w:bookmarkEnd w:id="194"/>
    </w:p>
    <w:p w14:paraId="50408941" w14:textId="77777777" w:rsidR="00520B16" w:rsidRPr="00C3115C" w:rsidRDefault="00EF3681" w:rsidP="00C3115C">
      <w:pPr>
        <w:numPr>
          <w:ilvl w:val="0"/>
          <w:numId w:val="49"/>
        </w:numPr>
        <w:spacing w:before="60" w:after="60" w:line="240" w:lineRule="auto"/>
        <w:ind w:left="1260" w:hanging="720"/>
        <w:jc w:val="both"/>
        <w:rPr>
          <w:rFonts w:ascii="Calibri" w:hAnsi="Calibri"/>
          <w:lang w:val="es-ES"/>
        </w:rPr>
      </w:pPr>
      <w:r w:rsidRPr="00C3115C">
        <w:rPr>
          <w:lang w:val="es-ES"/>
        </w:rPr>
        <w:t>Siempre y cuando una oferta se ajuste sustancialmente a los Documentos de Licitación, el Comprador podrá dispensar alguna diferencia u omisión cuando ésta no constituya una desviación importante.</w:t>
      </w:r>
    </w:p>
    <w:p w14:paraId="56DE7554" w14:textId="77777777" w:rsidR="00520B16" w:rsidRPr="00C3115C" w:rsidRDefault="00EF3681" w:rsidP="00C3115C">
      <w:pPr>
        <w:numPr>
          <w:ilvl w:val="0"/>
          <w:numId w:val="49"/>
        </w:numPr>
        <w:tabs>
          <w:tab w:val="num" w:pos="600"/>
        </w:tabs>
        <w:spacing w:before="60" w:after="60" w:line="240" w:lineRule="auto"/>
        <w:ind w:left="1260" w:hanging="720"/>
        <w:jc w:val="both"/>
        <w:rPr>
          <w:rFonts w:ascii="Calibri" w:hAnsi="Calibri"/>
          <w:lang w:val="es-ES"/>
        </w:rPr>
      </w:pPr>
      <w:r w:rsidRPr="00C3115C">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2F47F4E1" w14:textId="77777777" w:rsidR="00520B16" w:rsidRPr="00C3115C" w:rsidRDefault="00EF3681" w:rsidP="00C3115C">
      <w:pPr>
        <w:numPr>
          <w:ilvl w:val="0"/>
          <w:numId w:val="49"/>
        </w:numPr>
        <w:tabs>
          <w:tab w:val="num" w:pos="600"/>
        </w:tabs>
        <w:spacing w:before="60" w:after="60" w:line="240" w:lineRule="auto"/>
        <w:ind w:left="1260" w:hanging="720"/>
        <w:jc w:val="both"/>
        <w:rPr>
          <w:rFonts w:ascii="Calibri" w:hAnsi="Calibri"/>
          <w:lang w:val="es-ES"/>
        </w:rPr>
      </w:pPr>
      <w:r w:rsidRPr="00C3115C">
        <w:rPr>
          <w:lang w:val="es-ES"/>
        </w:rPr>
        <w:t>Siempre y cuando una oferta se ajuste sustancialmente a los Documentos de Licitación, el Comprador corregirá errores aritméticos de la siguiente manera:</w:t>
      </w:r>
    </w:p>
    <w:p w14:paraId="768A1BA6" w14:textId="77777777" w:rsidR="00520B16" w:rsidRPr="00C3115C" w:rsidRDefault="00EF3681" w:rsidP="00C3115C">
      <w:pPr>
        <w:numPr>
          <w:ilvl w:val="0"/>
          <w:numId w:val="50"/>
        </w:numPr>
        <w:spacing w:before="60" w:after="60" w:line="240" w:lineRule="auto"/>
        <w:ind w:left="1620"/>
        <w:jc w:val="both"/>
        <w:rPr>
          <w:rFonts w:ascii="Calibri" w:eastAsia="Times New Roman" w:hAnsi="Calibri" w:cs="Times New Roman"/>
          <w:lang w:val="es-ES"/>
        </w:rPr>
      </w:pPr>
      <w:r w:rsidRPr="00C3115C">
        <w:rPr>
          <w:lang w:val="es-ES"/>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2B53AD30" w14:textId="77777777" w:rsidR="00520B16" w:rsidRPr="00C3115C" w:rsidRDefault="00EF3681" w:rsidP="00C3115C">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C3115C">
        <w:rPr>
          <w:lang w:val="es-ES"/>
        </w:rPr>
        <w:lastRenderedPageBreak/>
        <w:t>si hay un error en un total que corresponde a la suma o resta de subtotales, los subtotales prevalecerán y se corregirá el total; y</w:t>
      </w:r>
    </w:p>
    <w:p w14:paraId="4427C3E8" w14:textId="77777777" w:rsidR="00520B16" w:rsidRPr="00C3115C" w:rsidRDefault="00EF3681" w:rsidP="00C3115C">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C3115C">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44938155" w14:textId="77777777" w:rsidR="00520B16" w:rsidRPr="00C3115C" w:rsidRDefault="00EF3681" w:rsidP="00C3115C">
      <w:pPr>
        <w:numPr>
          <w:ilvl w:val="0"/>
          <w:numId w:val="49"/>
        </w:numPr>
        <w:spacing w:before="60" w:after="60" w:line="240" w:lineRule="auto"/>
        <w:ind w:left="1260" w:hanging="720"/>
        <w:jc w:val="both"/>
        <w:rPr>
          <w:rFonts w:eastAsia="Times New Roman" w:cs="Times New Roman"/>
          <w:b/>
          <w:bCs/>
          <w:lang w:val="es-ES"/>
        </w:rPr>
      </w:pPr>
      <w:r w:rsidRPr="00C3115C">
        <w:rPr>
          <w:lang w:val="es-ES"/>
        </w:rPr>
        <w:t>Si el Oferente que presentó la oferta evaluada más baja no acepta la corrección de los errores, su oferta será rechazada.</w:t>
      </w:r>
    </w:p>
    <w:p w14:paraId="69D582DA"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95" w:name="_Toc438438855"/>
      <w:bookmarkStart w:id="196" w:name="_Toc438532642"/>
      <w:bookmarkStart w:id="197" w:name="_Toc438733999"/>
      <w:bookmarkStart w:id="198" w:name="_Toc438907036"/>
      <w:bookmarkStart w:id="199" w:name="_Toc438907235"/>
      <w:bookmarkStart w:id="200" w:name="_Toc106180681"/>
      <w:bookmarkStart w:id="201" w:name="_Toc317173237"/>
      <w:bookmarkStart w:id="202" w:name="_Toc514409039"/>
      <w:r w:rsidRPr="00C3115C">
        <w:rPr>
          <w:rFonts w:eastAsia="Times New Roman" w:cs="Times New Roman"/>
          <w:b/>
          <w:bCs/>
          <w:lang w:val="es-ES"/>
        </w:rPr>
        <w:t>Examen Preliminar de las Ofertas</w:t>
      </w:r>
      <w:bookmarkEnd w:id="195"/>
      <w:bookmarkEnd w:id="196"/>
      <w:bookmarkEnd w:id="197"/>
      <w:bookmarkEnd w:id="198"/>
      <w:bookmarkEnd w:id="199"/>
      <w:bookmarkEnd w:id="200"/>
      <w:bookmarkEnd w:id="201"/>
      <w:bookmarkEnd w:id="202"/>
    </w:p>
    <w:p w14:paraId="3F09D164" w14:textId="77777777" w:rsidR="00520B16" w:rsidRPr="00C3115C" w:rsidRDefault="00EF3681" w:rsidP="00C3115C">
      <w:pPr>
        <w:numPr>
          <w:ilvl w:val="0"/>
          <w:numId w:val="51"/>
        </w:numPr>
        <w:spacing w:before="60" w:after="60" w:line="240" w:lineRule="auto"/>
        <w:ind w:left="1260" w:hanging="720"/>
        <w:jc w:val="both"/>
        <w:rPr>
          <w:rFonts w:ascii="Calibri" w:eastAsia="Times New Roman" w:hAnsi="Calibri" w:cs="Times New Roman"/>
          <w:lang w:val="es-ES"/>
        </w:rPr>
      </w:pPr>
      <w:r w:rsidRPr="00C3115C">
        <w:rPr>
          <w:lang w:val="es-ES"/>
        </w:rPr>
        <w:t>El Comprador examinará todas las ofertas para confirmar que todos los documentos y documentación técnica solicitada en la Cláusula 11 de las IAO han sido suministrados y para determinar si cada documento entregado está completo.</w:t>
      </w:r>
    </w:p>
    <w:p w14:paraId="76B2CE41" w14:textId="77777777" w:rsidR="00520B16" w:rsidRPr="00C3115C" w:rsidRDefault="00EF3681" w:rsidP="00C3115C">
      <w:pPr>
        <w:numPr>
          <w:ilvl w:val="0"/>
          <w:numId w:val="51"/>
        </w:numPr>
        <w:spacing w:before="60" w:after="60" w:line="240" w:lineRule="auto"/>
        <w:ind w:left="1260" w:hanging="720"/>
        <w:jc w:val="both"/>
        <w:rPr>
          <w:rFonts w:ascii="Calibri" w:eastAsia="Times New Roman" w:hAnsi="Calibri" w:cs="Times New Roman"/>
          <w:lang w:val="es-ES"/>
        </w:rPr>
      </w:pPr>
      <w:r w:rsidRPr="00C3115C">
        <w:rPr>
          <w:lang w:val="es-ES"/>
        </w:rPr>
        <w:t xml:space="preserve">El Comprador confirmará que los siguientes documentos e información han sido proporcionados con la oferta. Si </w:t>
      </w:r>
      <w:r w:rsidR="00A85B55" w:rsidRPr="00C3115C">
        <w:rPr>
          <w:lang w:val="es-ES"/>
        </w:rPr>
        <w:t>cualquiera de estos documentos o información faltara</w:t>
      </w:r>
      <w:r w:rsidRPr="00C3115C">
        <w:rPr>
          <w:lang w:val="es-ES"/>
        </w:rPr>
        <w:t>, la oferta será rechazada.</w:t>
      </w:r>
    </w:p>
    <w:p w14:paraId="449F8727" w14:textId="77777777" w:rsidR="00520B16" w:rsidRPr="00C3115C" w:rsidRDefault="00EF3681" w:rsidP="00C3115C">
      <w:pPr>
        <w:numPr>
          <w:ilvl w:val="0"/>
          <w:numId w:val="52"/>
        </w:numPr>
        <w:spacing w:before="60" w:after="60" w:line="240" w:lineRule="auto"/>
        <w:ind w:left="1620"/>
        <w:jc w:val="both"/>
        <w:rPr>
          <w:rFonts w:ascii="Calibri" w:eastAsia="Times New Roman" w:hAnsi="Calibri" w:cs="Times New Roman"/>
          <w:lang w:val="es-ES"/>
        </w:rPr>
      </w:pPr>
      <w:r w:rsidRPr="00C3115C">
        <w:rPr>
          <w:lang w:val="es-ES"/>
        </w:rPr>
        <w:t xml:space="preserve">Formulario de Oferta, de conformidad con la Subcláusula 12.1 de las </w:t>
      </w:r>
      <w:proofErr w:type="gramStart"/>
      <w:r w:rsidRPr="00C3115C">
        <w:rPr>
          <w:lang w:val="es-ES"/>
        </w:rPr>
        <w:t>IAO;</w:t>
      </w:r>
      <w:r w:rsidR="00520B16" w:rsidRPr="00C3115C">
        <w:rPr>
          <w:rFonts w:ascii="Calibri" w:eastAsia="Times New Roman" w:hAnsi="Calibri" w:cs="Times New Roman"/>
          <w:lang w:val="es-ES"/>
        </w:rPr>
        <w:t>;</w:t>
      </w:r>
      <w:proofErr w:type="gramEnd"/>
    </w:p>
    <w:p w14:paraId="3710C09B" w14:textId="77777777" w:rsidR="00520B16" w:rsidRPr="00C3115C" w:rsidRDefault="00EF3681" w:rsidP="00C3115C">
      <w:pPr>
        <w:numPr>
          <w:ilvl w:val="0"/>
          <w:numId w:val="52"/>
        </w:numPr>
        <w:tabs>
          <w:tab w:val="num" w:pos="1152"/>
        </w:tabs>
        <w:spacing w:before="60" w:after="60" w:line="240" w:lineRule="auto"/>
        <w:ind w:left="1620"/>
        <w:jc w:val="both"/>
        <w:rPr>
          <w:rFonts w:ascii="Calibri" w:hAnsi="Calibri"/>
          <w:lang w:val="es-ES"/>
        </w:rPr>
      </w:pPr>
      <w:r w:rsidRPr="00C3115C">
        <w:rPr>
          <w:lang w:val="es-ES"/>
        </w:rPr>
        <w:t>Lista de Precios, de conformidad con la Subcláusula 12.2 de las IAO; y</w:t>
      </w:r>
    </w:p>
    <w:p w14:paraId="18B9C132" w14:textId="77777777" w:rsidR="00520B16" w:rsidRPr="00C3115C" w:rsidRDefault="00EF3681" w:rsidP="00C3115C">
      <w:pPr>
        <w:numPr>
          <w:ilvl w:val="0"/>
          <w:numId w:val="52"/>
        </w:numPr>
        <w:tabs>
          <w:tab w:val="num" w:pos="1152"/>
        </w:tabs>
        <w:spacing w:before="60" w:after="60" w:line="240" w:lineRule="auto"/>
        <w:ind w:left="1620"/>
        <w:jc w:val="both"/>
        <w:rPr>
          <w:rFonts w:eastAsia="Times New Roman" w:cs="Times New Roman"/>
          <w:b/>
          <w:bCs/>
          <w:lang w:val="es-ES"/>
        </w:rPr>
      </w:pPr>
      <w:r w:rsidRPr="00C3115C">
        <w:rPr>
          <w:lang w:val="es-ES"/>
        </w:rPr>
        <w:t>Garantía de Mantenimiento de la Oferta o Declaración de Mantenimiento de la Oferta, de conformidad con la Subcláusula 21 de las IAO, si corresponde.</w:t>
      </w:r>
    </w:p>
    <w:p w14:paraId="29354833" w14:textId="77777777" w:rsidR="00FE3033"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03" w:name="_Toc106180682"/>
      <w:bookmarkStart w:id="204" w:name="_Toc317173238"/>
      <w:bookmarkStart w:id="205" w:name="_Toc514409040"/>
      <w:r w:rsidRPr="00C3115C">
        <w:rPr>
          <w:rFonts w:eastAsia="Times New Roman" w:cs="Times New Roman"/>
          <w:b/>
          <w:bCs/>
          <w:lang w:val="es-ES"/>
        </w:rPr>
        <w:t>Exam</w:t>
      </w:r>
      <w:r w:rsidR="00AF2370" w:rsidRPr="00C3115C">
        <w:rPr>
          <w:rFonts w:eastAsia="Times New Roman" w:cs="Times New Roman"/>
          <w:b/>
          <w:bCs/>
          <w:lang w:val="es-ES"/>
        </w:rPr>
        <w:t>en de los Términos y Condiciones; Evaluación Técnica</w:t>
      </w:r>
      <w:bookmarkEnd w:id="203"/>
      <w:bookmarkEnd w:id="204"/>
      <w:bookmarkEnd w:id="205"/>
    </w:p>
    <w:p w14:paraId="7C1F865E" w14:textId="77777777" w:rsidR="00FA4409" w:rsidRPr="00C3115C" w:rsidRDefault="00EF3681" w:rsidP="00C3115C">
      <w:pPr>
        <w:numPr>
          <w:ilvl w:val="0"/>
          <w:numId w:val="53"/>
        </w:numPr>
        <w:spacing w:before="60" w:after="60" w:line="240" w:lineRule="auto"/>
        <w:ind w:left="1260" w:hanging="720"/>
        <w:jc w:val="both"/>
        <w:rPr>
          <w:rFonts w:ascii="Calibri" w:eastAsia="Times New Roman" w:hAnsi="Calibri" w:cs="Times New Roman"/>
          <w:lang w:val="es-ES"/>
        </w:rPr>
      </w:pPr>
      <w:r w:rsidRPr="00C3115C">
        <w:rPr>
          <w:rFonts w:ascii="Calibri" w:eastAsia="Times New Roman" w:hAnsi="Calibri" w:cs="Times New Roman"/>
          <w:lang w:val="es-ES"/>
        </w:rPr>
        <w:t>El Comprador examinará todas las ofertas para confirmar que todas las estipulaciones y condiciones de las CGC y de las CEC han sido aceptadas por el Oferente sin desviaciones o reservas mayores</w:t>
      </w:r>
      <w:r w:rsidR="00FA4409" w:rsidRPr="00C3115C">
        <w:rPr>
          <w:rFonts w:ascii="Calibri" w:eastAsia="Times New Roman" w:hAnsi="Calibri" w:cs="Times New Roman"/>
          <w:lang w:val="es-ES"/>
        </w:rPr>
        <w:t>.</w:t>
      </w:r>
    </w:p>
    <w:p w14:paraId="6072CD0A" w14:textId="77777777" w:rsidR="00FA4409" w:rsidRPr="00C3115C" w:rsidRDefault="00EF3681" w:rsidP="00C3115C">
      <w:pPr>
        <w:numPr>
          <w:ilvl w:val="0"/>
          <w:numId w:val="53"/>
        </w:numPr>
        <w:spacing w:before="60" w:after="60" w:line="240" w:lineRule="auto"/>
        <w:ind w:left="1260" w:hanging="720"/>
        <w:jc w:val="both"/>
        <w:rPr>
          <w:rFonts w:ascii="Calibri" w:eastAsia="Times New Roman" w:hAnsi="Calibri" w:cs="Times New Roman"/>
          <w:lang w:val="es-ES"/>
        </w:rPr>
      </w:pPr>
      <w:r w:rsidRPr="00C3115C">
        <w:rPr>
          <w:lang w:val="es-ES"/>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sidR="00FA4409" w:rsidRPr="00C3115C">
        <w:rPr>
          <w:rFonts w:ascii="Calibri" w:eastAsia="Times New Roman" w:hAnsi="Calibri" w:cs="Times New Roman"/>
          <w:lang w:val="es-ES"/>
        </w:rPr>
        <w:t>.</w:t>
      </w:r>
    </w:p>
    <w:p w14:paraId="2F30F371" w14:textId="77777777" w:rsidR="00FA4409" w:rsidRPr="00C3115C" w:rsidRDefault="00EF3681" w:rsidP="00C3115C">
      <w:pPr>
        <w:numPr>
          <w:ilvl w:val="0"/>
          <w:numId w:val="53"/>
        </w:numPr>
        <w:spacing w:before="60" w:after="60" w:line="240" w:lineRule="auto"/>
        <w:ind w:left="1260" w:hanging="720"/>
        <w:jc w:val="both"/>
        <w:rPr>
          <w:rFonts w:ascii="Calibri" w:eastAsia="Times New Roman" w:hAnsi="Calibri" w:cs="Times New Roman"/>
          <w:lang w:val="es-ES"/>
        </w:rPr>
      </w:pPr>
      <w:r w:rsidRPr="00C3115C">
        <w:rPr>
          <w:lang w:val="es-ES"/>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C3115C">
        <w:rPr>
          <w:rFonts w:ascii="Calibri" w:eastAsia="Times New Roman" w:hAnsi="Calibri" w:cs="Times New Roman"/>
          <w:lang w:val="es-ES"/>
        </w:rPr>
        <w:t>.</w:t>
      </w:r>
    </w:p>
    <w:p w14:paraId="03F804BB"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06" w:name="_Toc438438857"/>
      <w:bookmarkStart w:id="207" w:name="_Toc438532646"/>
      <w:bookmarkStart w:id="208" w:name="_Toc438734001"/>
      <w:bookmarkStart w:id="209" w:name="_Toc438907038"/>
      <w:bookmarkStart w:id="210" w:name="_Toc438907237"/>
      <w:bookmarkStart w:id="211" w:name="_Toc106180683"/>
      <w:bookmarkStart w:id="212" w:name="_Toc317173239"/>
      <w:bookmarkStart w:id="213" w:name="_Toc514409041"/>
      <w:r w:rsidRPr="00C3115C">
        <w:rPr>
          <w:rFonts w:eastAsia="Times New Roman" w:cs="Times New Roman"/>
          <w:b/>
          <w:bCs/>
          <w:lang w:val="es-ES"/>
        </w:rPr>
        <w:t>Conversió</w:t>
      </w:r>
      <w:r w:rsidR="00FE3033" w:rsidRPr="00C3115C">
        <w:rPr>
          <w:rFonts w:eastAsia="Times New Roman" w:cs="Times New Roman"/>
          <w:b/>
          <w:bCs/>
          <w:lang w:val="es-ES"/>
        </w:rPr>
        <w:t xml:space="preserve">n </w:t>
      </w:r>
      <w:r w:rsidRPr="00C3115C">
        <w:rPr>
          <w:rFonts w:eastAsia="Times New Roman" w:cs="Times New Roman"/>
          <w:b/>
          <w:bCs/>
          <w:lang w:val="es-ES"/>
        </w:rPr>
        <w:t>a una Sola Moneda</w:t>
      </w:r>
      <w:bookmarkEnd w:id="206"/>
      <w:bookmarkEnd w:id="207"/>
      <w:bookmarkEnd w:id="208"/>
      <w:bookmarkEnd w:id="209"/>
      <w:bookmarkEnd w:id="210"/>
      <w:bookmarkEnd w:id="211"/>
      <w:bookmarkEnd w:id="212"/>
      <w:bookmarkEnd w:id="213"/>
    </w:p>
    <w:p w14:paraId="5CDA22C5" w14:textId="77777777" w:rsidR="00FA4409" w:rsidRPr="00C3115C" w:rsidRDefault="00A47E15" w:rsidP="00C3115C">
      <w:pPr>
        <w:numPr>
          <w:ilvl w:val="0"/>
          <w:numId w:val="54"/>
        </w:numPr>
        <w:spacing w:before="60" w:after="60" w:line="240" w:lineRule="auto"/>
        <w:ind w:left="1260" w:hanging="720"/>
        <w:jc w:val="both"/>
        <w:rPr>
          <w:rFonts w:eastAsia="Times New Roman" w:cs="Times New Roman"/>
          <w:b/>
          <w:bCs/>
          <w:lang w:val="es-ES"/>
        </w:rPr>
      </w:pPr>
      <w:r w:rsidRPr="00C3115C">
        <w:rPr>
          <w:lang w:val="es-ES"/>
        </w:rPr>
        <w:t xml:space="preserve">Para efectos de evaluación y comparación, el Comprador convertirá todos los precios de las ofertas expresados en diferentes monedas a la moneda única indicada en los </w:t>
      </w:r>
      <w:r w:rsidRPr="00C3115C">
        <w:rPr>
          <w:b/>
          <w:lang w:val="es-ES"/>
        </w:rPr>
        <w:t xml:space="preserve">DDL </w:t>
      </w:r>
      <w:r w:rsidRPr="00C3115C">
        <w:rPr>
          <w:lang w:val="es-ES"/>
        </w:rPr>
        <w:t xml:space="preserve">utilizando el tipo de cambio vendedor establecido por la fuente y en la fecha especificada en los </w:t>
      </w:r>
      <w:r w:rsidRPr="00C3115C">
        <w:rPr>
          <w:b/>
          <w:lang w:val="es-ES"/>
        </w:rPr>
        <w:t>DDL</w:t>
      </w:r>
      <w:r w:rsidR="00FA4409" w:rsidRPr="00C3115C">
        <w:rPr>
          <w:rFonts w:ascii="Calibri" w:hAnsi="Calibri"/>
          <w:b/>
          <w:lang w:val="es-ES"/>
        </w:rPr>
        <w:t>.</w:t>
      </w:r>
    </w:p>
    <w:p w14:paraId="3774B92E"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14" w:name="_Toc438438858"/>
      <w:bookmarkStart w:id="215" w:name="_Toc438532647"/>
      <w:bookmarkStart w:id="216" w:name="_Toc438734002"/>
      <w:bookmarkStart w:id="217" w:name="_Toc438907039"/>
      <w:bookmarkStart w:id="218" w:name="_Toc438907238"/>
      <w:bookmarkStart w:id="219" w:name="_Toc106180684"/>
      <w:bookmarkStart w:id="220" w:name="_Toc317173240"/>
      <w:bookmarkStart w:id="221" w:name="_Toc514409042"/>
      <w:r w:rsidRPr="00C3115C">
        <w:rPr>
          <w:rFonts w:eastAsia="Times New Roman" w:cs="Times New Roman"/>
          <w:b/>
          <w:bCs/>
          <w:lang w:val="es-ES"/>
        </w:rPr>
        <w:t>Preferencia Nacional</w:t>
      </w:r>
      <w:bookmarkEnd w:id="214"/>
      <w:bookmarkEnd w:id="215"/>
      <w:bookmarkEnd w:id="216"/>
      <w:bookmarkEnd w:id="217"/>
      <w:bookmarkEnd w:id="218"/>
      <w:bookmarkEnd w:id="219"/>
      <w:bookmarkEnd w:id="220"/>
      <w:bookmarkEnd w:id="221"/>
    </w:p>
    <w:p w14:paraId="13F0FCD8" w14:textId="77777777" w:rsidR="00FA4409" w:rsidRPr="00C3115C" w:rsidRDefault="00A47E15" w:rsidP="00C3115C">
      <w:pPr>
        <w:numPr>
          <w:ilvl w:val="0"/>
          <w:numId w:val="55"/>
        </w:numPr>
        <w:spacing w:before="60" w:after="60" w:line="240" w:lineRule="auto"/>
        <w:ind w:left="1260" w:hanging="720"/>
        <w:jc w:val="both"/>
        <w:rPr>
          <w:rFonts w:ascii="Calibri" w:hAnsi="Calibri"/>
          <w:lang w:val="es-ES"/>
        </w:rPr>
      </w:pPr>
      <w:r w:rsidRPr="00C3115C">
        <w:rPr>
          <w:lang w:val="es-ES"/>
        </w:rPr>
        <w:t xml:space="preserve">La preferencia nacional no será un factor de evaluación a menos que se indique lo contrario en los </w:t>
      </w:r>
      <w:r w:rsidRPr="00C3115C">
        <w:rPr>
          <w:b/>
          <w:lang w:val="es-ES"/>
        </w:rPr>
        <w:t>DDL</w:t>
      </w:r>
      <w:r w:rsidR="00FA4409" w:rsidRPr="00C3115C">
        <w:rPr>
          <w:rFonts w:ascii="Calibri" w:hAnsi="Calibri"/>
          <w:lang w:val="es-ES"/>
        </w:rPr>
        <w:t>.</w:t>
      </w:r>
    </w:p>
    <w:p w14:paraId="1F20A9DC"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22" w:name="_Toc438438859"/>
      <w:bookmarkStart w:id="223" w:name="_Toc438532648"/>
      <w:bookmarkStart w:id="224" w:name="_Toc438734003"/>
      <w:bookmarkStart w:id="225" w:name="_Toc438907040"/>
      <w:bookmarkStart w:id="226" w:name="_Toc438907239"/>
      <w:bookmarkStart w:id="227" w:name="_Toc106180685"/>
      <w:bookmarkStart w:id="228" w:name="_Toc317173241"/>
      <w:bookmarkStart w:id="229" w:name="_Toc514409043"/>
      <w:r w:rsidRPr="00C3115C">
        <w:rPr>
          <w:rFonts w:eastAsia="Times New Roman" w:cs="Times New Roman"/>
          <w:b/>
          <w:bCs/>
          <w:lang w:val="es-ES"/>
        </w:rPr>
        <w:t>Evaluació</w:t>
      </w:r>
      <w:r w:rsidR="00FE3033" w:rsidRPr="00C3115C">
        <w:rPr>
          <w:rFonts w:eastAsia="Times New Roman" w:cs="Times New Roman"/>
          <w:b/>
          <w:bCs/>
          <w:lang w:val="es-ES"/>
        </w:rPr>
        <w:t xml:space="preserve">n </w:t>
      </w:r>
      <w:bookmarkEnd w:id="222"/>
      <w:bookmarkEnd w:id="223"/>
      <w:bookmarkEnd w:id="224"/>
      <w:bookmarkEnd w:id="225"/>
      <w:bookmarkEnd w:id="226"/>
      <w:bookmarkEnd w:id="227"/>
      <w:bookmarkEnd w:id="228"/>
      <w:r w:rsidRPr="00C3115C">
        <w:rPr>
          <w:rFonts w:eastAsia="Times New Roman" w:cs="Times New Roman"/>
          <w:b/>
          <w:bCs/>
          <w:lang w:val="es-ES"/>
        </w:rPr>
        <w:t>de las Ofertas</w:t>
      </w:r>
      <w:bookmarkEnd w:id="229"/>
    </w:p>
    <w:p w14:paraId="43212A06" w14:textId="77777777" w:rsidR="00FA4409" w:rsidRPr="00C3115C" w:rsidRDefault="00A47E15" w:rsidP="00C3115C">
      <w:pPr>
        <w:numPr>
          <w:ilvl w:val="0"/>
          <w:numId w:val="56"/>
        </w:numPr>
        <w:spacing w:before="60" w:after="60" w:line="240" w:lineRule="auto"/>
        <w:ind w:left="1260" w:hanging="720"/>
        <w:jc w:val="both"/>
        <w:rPr>
          <w:rFonts w:ascii="Calibri" w:hAnsi="Calibri"/>
          <w:lang w:val="es-ES"/>
        </w:rPr>
      </w:pPr>
      <w:r w:rsidRPr="00C3115C">
        <w:rPr>
          <w:lang w:val="es-ES"/>
        </w:rPr>
        <w:t>El Comprador evaluará todas las ofertas que se determine que hasta esta etapa de la evaluación se ajustan sustancialmente a los Documentos de Licitación</w:t>
      </w:r>
      <w:r w:rsidR="00FA4409" w:rsidRPr="00C3115C">
        <w:rPr>
          <w:rFonts w:ascii="Calibri" w:hAnsi="Calibri"/>
          <w:lang w:val="es-ES"/>
        </w:rPr>
        <w:t>.</w:t>
      </w:r>
    </w:p>
    <w:p w14:paraId="6A55FE7F" w14:textId="77777777" w:rsidR="00FA4409" w:rsidRPr="00C3115C" w:rsidRDefault="00A47E15" w:rsidP="00C3115C">
      <w:pPr>
        <w:numPr>
          <w:ilvl w:val="0"/>
          <w:numId w:val="56"/>
        </w:numPr>
        <w:spacing w:before="60" w:after="60" w:line="240" w:lineRule="auto"/>
        <w:ind w:left="1260" w:hanging="720"/>
        <w:jc w:val="both"/>
        <w:rPr>
          <w:rFonts w:ascii="Calibri" w:hAnsi="Calibri"/>
          <w:lang w:val="es-ES"/>
        </w:rPr>
      </w:pPr>
      <w:r w:rsidRPr="00C3115C">
        <w:rPr>
          <w:rFonts w:ascii="Calibri" w:hAnsi="Calibri"/>
          <w:lang w:val="es-ES"/>
        </w:rPr>
        <w:lastRenderedPageBreak/>
        <w:t>Para evaluar una oferta, el Comprador utilizará únicamente los factores, metodologías y criterios definidos en la Cláusula 36 de las IAO. No se permitirá ningún otro criterio ni metodología</w:t>
      </w:r>
      <w:r w:rsidR="00FA4409" w:rsidRPr="00C3115C">
        <w:rPr>
          <w:rFonts w:ascii="Calibri" w:hAnsi="Calibri"/>
          <w:lang w:val="es-ES"/>
        </w:rPr>
        <w:t>.</w:t>
      </w:r>
    </w:p>
    <w:p w14:paraId="00113192" w14:textId="77777777" w:rsidR="00FA4409" w:rsidRPr="00C3115C" w:rsidRDefault="00A47E15" w:rsidP="00C3115C">
      <w:pPr>
        <w:numPr>
          <w:ilvl w:val="0"/>
          <w:numId w:val="56"/>
        </w:numPr>
        <w:spacing w:before="60" w:after="60" w:line="240" w:lineRule="auto"/>
        <w:ind w:left="1260" w:hanging="720"/>
        <w:jc w:val="both"/>
        <w:rPr>
          <w:rFonts w:ascii="Calibri" w:hAnsi="Calibri"/>
          <w:lang w:val="es-ES"/>
        </w:rPr>
      </w:pPr>
      <w:r w:rsidRPr="00C3115C">
        <w:rPr>
          <w:rFonts w:ascii="Calibri" w:hAnsi="Calibri"/>
          <w:lang w:val="es-ES"/>
        </w:rPr>
        <w:t>Al evaluar una oferta, el Comprador considerará lo siguiente</w:t>
      </w:r>
      <w:r w:rsidR="00FA4409" w:rsidRPr="00C3115C">
        <w:rPr>
          <w:rFonts w:ascii="Calibri" w:hAnsi="Calibri"/>
          <w:lang w:val="es-ES"/>
        </w:rPr>
        <w:t>:</w:t>
      </w:r>
    </w:p>
    <w:p w14:paraId="2EA762F1" w14:textId="77777777" w:rsidR="00FA4409" w:rsidRPr="00C3115C" w:rsidRDefault="00A47E15" w:rsidP="00C3115C">
      <w:pPr>
        <w:numPr>
          <w:ilvl w:val="0"/>
          <w:numId w:val="57"/>
        </w:numPr>
        <w:spacing w:before="60" w:after="60" w:line="240" w:lineRule="auto"/>
        <w:ind w:left="1620"/>
        <w:jc w:val="both"/>
        <w:rPr>
          <w:rFonts w:ascii="Calibri" w:eastAsia="Times New Roman" w:hAnsi="Calibri" w:cs="Times New Roman"/>
          <w:lang w:val="es-ES"/>
        </w:rPr>
      </w:pPr>
      <w:r w:rsidRPr="00C3115C">
        <w:rPr>
          <w:rFonts w:ascii="Calibri" w:eastAsia="Times New Roman" w:hAnsi="Calibri" w:cs="Times New Roman"/>
          <w:lang w:val="es-ES"/>
        </w:rPr>
        <w:t>la evaluación se hará por Artículos o Lotes</w:t>
      </w:r>
      <w:r w:rsidR="00535799" w:rsidRPr="00C3115C">
        <w:rPr>
          <w:rFonts w:ascii="Calibri" w:eastAsia="Times New Roman" w:hAnsi="Calibri" w:cs="Times New Roman"/>
          <w:lang w:val="es-ES"/>
        </w:rPr>
        <w:t>,</w:t>
      </w:r>
      <w:r w:rsidRPr="00C3115C">
        <w:rPr>
          <w:rFonts w:ascii="Calibri" w:eastAsia="Times New Roman" w:hAnsi="Calibri" w:cs="Times New Roman"/>
          <w:lang w:val="es-ES"/>
        </w:rPr>
        <w:t xml:space="preserve"> de la manera como se especifique en los</w:t>
      </w:r>
      <w:r w:rsidRPr="00C3115C">
        <w:rPr>
          <w:rFonts w:ascii="Calibri" w:eastAsia="Times New Roman" w:hAnsi="Calibri" w:cs="Times New Roman"/>
          <w:b/>
          <w:lang w:val="es-ES"/>
        </w:rPr>
        <w:t xml:space="preserve"> DDL</w:t>
      </w:r>
      <w:r w:rsidRPr="00C3115C">
        <w:rPr>
          <w:rFonts w:ascii="Calibri" w:eastAsia="Times New Roman" w:hAnsi="Calibri" w:cs="Times New Roman"/>
          <w:lang w:val="es-ES"/>
        </w:rPr>
        <w:t>;</w:t>
      </w:r>
      <w:r w:rsidR="00F4527C" w:rsidRPr="00C3115C">
        <w:rPr>
          <w:rFonts w:ascii="Calibri" w:eastAsia="Times New Roman" w:hAnsi="Calibri" w:cs="Times New Roman"/>
          <w:lang w:val="es-ES"/>
        </w:rPr>
        <w:t xml:space="preserve"> </w:t>
      </w:r>
      <w:r w:rsidRPr="00C3115C">
        <w:rPr>
          <w:rFonts w:ascii="Calibri" w:eastAsia="Times New Roman" w:hAnsi="Calibri" w:cs="Times New Roman"/>
          <w:lang w:val="es-ES"/>
        </w:rPr>
        <w:t>y el precio cotizado de conformidad con la Cláusula 14 de las IAO</w:t>
      </w:r>
      <w:r w:rsidR="00FA4409" w:rsidRPr="00C3115C">
        <w:rPr>
          <w:rFonts w:ascii="Calibri" w:eastAsia="Times New Roman" w:hAnsi="Calibri" w:cs="Times New Roman"/>
          <w:lang w:val="es-ES"/>
        </w:rPr>
        <w:t>;</w:t>
      </w:r>
    </w:p>
    <w:p w14:paraId="668B742B"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el ajuste del precio por correcciones de errores aritméticos de conformidad con la Subcláusula 31.3 de las IAO</w:t>
      </w:r>
      <w:r w:rsidR="00FA4409" w:rsidRPr="00C3115C">
        <w:rPr>
          <w:rFonts w:ascii="Calibri" w:eastAsia="Times New Roman" w:hAnsi="Calibri" w:cs="Times New Roman"/>
          <w:lang w:val="es-ES"/>
        </w:rPr>
        <w:t>;</w:t>
      </w:r>
    </w:p>
    <w:p w14:paraId="0EF47B14"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el ajuste del precio debido a descuentos ofrecidos de conformidad con la Subcláusula 14.4 de las IAO</w:t>
      </w:r>
      <w:r w:rsidR="00FA4409" w:rsidRPr="00C3115C">
        <w:rPr>
          <w:rFonts w:ascii="Calibri" w:eastAsia="Times New Roman" w:hAnsi="Calibri" w:cs="Times New Roman"/>
          <w:lang w:val="es-ES"/>
        </w:rPr>
        <w:t>;</w:t>
      </w:r>
    </w:p>
    <w:p w14:paraId="54225F7E"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 xml:space="preserve">ajustes debidos a la aplicación de los criterios de evaluación </w:t>
      </w:r>
      <w:r w:rsidRPr="00C3115C">
        <w:rPr>
          <w:b/>
          <w:lang w:val="es-ES"/>
        </w:rPr>
        <w:t>especificados</w:t>
      </w:r>
      <w:r w:rsidRPr="00C3115C">
        <w:rPr>
          <w:lang w:val="es-ES"/>
        </w:rPr>
        <w:t xml:space="preserve"> en los </w:t>
      </w:r>
      <w:r w:rsidRPr="00C3115C">
        <w:rPr>
          <w:b/>
          <w:lang w:val="es-ES"/>
        </w:rPr>
        <w:t>DDL</w:t>
      </w:r>
      <w:r w:rsidRPr="00C3115C">
        <w:rPr>
          <w:lang w:val="es-ES"/>
        </w:rPr>
        <w:t xml:space="preserve"> de entre los indicados en la Sección III, Criterios de Evaluación y Calificación</w:t>
      </w:r>
      <w:r w:rsidR="00FA4409" w:rsidRPr="00C3115C">
        <w:rPr>
          <w:rFonts w:ascii="Calibri" w:eastAsia="Times New Roman" w:hAnsi="Calibri" w:cs="Times New Roman"/>
          <w:lang w:val="es-ES"/>
        </w:rPr>
        <w:t>;</w:t>
      </w:r>
    </w:p>
    <w:p w14:paraId="45B64B93"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ajustes debidos a la aplicación de un margen de preferencia, si corresponde, de conformidad con la Cláusula 35 de las IAO</w:t>
      </w:r>
      <w:r w:rsidR="00FA4409" w:rsidRPr="00C3115C">
        <w:rPr>
          <w:rFonts w:ascii="Calibri" w:eastAsia="Times New Roman" w:hAnsi="Calibri" w:cs="Times New Roman"/>
          <w:lang w:val="es-ES"/>
        </w:rPr>
        <w:t>.</w:t>
      </w:r>
    </w:p>
    <w:p w14:paraId="7D7E2855" w14:textId="77777777" w:rsidR="00FA4409" w:rsidRPr="00C3115C" w:rsidRDefault="00465610" w:rsidP="00C3115C">
      <w:pPr>
        <w:numPr>
          <w:ilvl w:val="0"/>
          <w:numId w:val="56"/>
        </w:numPr>
        <w:spacing w:before="60" w:after="60" w:line="240" w:lineRule="auto"/>
        <w:ind w:left="1260" w:hanging="720"/>
        <w:jc w:val="both"/>
        <w:rPr>
          <w:rFonts w:ascii="Calibri" w:eastAsia="Times New Roman" w:hAnsi="Calibri" w:cs="Times New Roman"/>
          <w:lang w:val="es-ES"/>
        </w:rPr>
      </w:pPr>
      <w:r w:rsidRPr="00C3115C">
        <w:rPr>
          <w:lang w:val="es-ES"/>
        </w:rPr>
        <w:t>Al evaluar una oferta el Comprador excluirá y no tendrá en cuenta</w:t>
      </w:r>
      <w:r w:rsidR="00FA4409" w:rsidRPr="00C3115C">
        <w:rPr>
          <w:rFonts w:ascii="Calibri" w:eastAsia="Times New Roman" w:hAnsi="Calibri" w:cs="Times New Roman"/>
          <w:lang w:val="es-ES"/>
        </w:rPr>
        <w:t>:</w:t>
      </w:r>
    </w:p>
    <w:p w14:paraId="6BDE2E3A" w14:textId="77777777" w:rsidR="00FA4409" w:rsidRPr="00C3115C" w:rsidRDefault="00465610" w:rsidP="00C3115C">
      <w:pPr>
        <w:numPr>
          <w:ilvl w:val="0"/>
          <w:numId w:val="58"/>
        </w:numPr>
        <w:spacing w:before="60" w:after="60" w:line="240" w:lineRule="auto"/>
        <w:ind w:left="1620"/>
        <w:jc w:val="both"/>
        <w:rPr>
          <w:rFonts w:ascii="Calibri" w:eastAsia="Times New Roman" w:hAnsi="Calibri" w:cs="Times New Roman"/>
          <w:lang w:val="es-ES"/>
        </w:rPr>
      </w:pPr>
      <w:r w:rsidRPr="00C3115C">
        <w:rPr>
          <w:lang w:val="es-ES"/>
        </w:rPr>
        <w:t>en el caso de Bienes producidos en el país del Comprador, los impuestos sobre las ventas y otros impuestos similares pagaderos sobre los Bienes si el Contrato es adjudicado al Oferente</w:t>
      </w:r>
      <w:r w:rsidR="00FA4409" w:rsidRPr="00C3115C">
        <w:rPr>
          <w:rFonts w:ascii="Calibri" w:eastAsia="Times New Roman" w:hAnsi="Calibri" w:cs="Times New Roman"/>
          <w:lang w:val="es-ES"/>
        </w:rPr>
        <w:t>;</w:t>
      </w:r>
    </w:p>
    <w:p w14:paraId="45A04FE5" w14:textId="77777777" w:rsidR="00465610" w:rsidRPr="00C3115C" w:rsidRDefault="00465610" w:rsidP="00C3115C">
      <w:pPr>
        <w:numPr>
          <w:ilvl w:val="0"/>
          <w:numId w:val="58"/>
        </w:numPr>
        <w:spacing w:before="60" w:after="60" w:line="240" w:lineRule="auto"/>
        <w:ind w:left="1620"/>
        <w:jc w:val="both"/>
        <w:rPr>
          <w:lang w:val="es-ES"/>
        </w:rPr>
      </w:pPr>
      <w:r w:rsidRPr="00C3115C">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3225E287" w14:textId="77777777" w:rsidR="00FA4409" w:rsidRPr="00C3115C" w:rsidRDefault="00465610" w:rsidP="00C3115C">
      <w:pPr>
        <w:numPr>
          <w:ilvl w:val="0"/>
          <w:numId w:val="58"/>
        </w:numPr>
        <w:spacing w:before="60" w:after="60" w:line="240" w:lineRule="auto"/>
        <w:ind w:left="1620"/>
        <w:jc w:val="both"/>
        <w:rPr>
          <w:rFonts w:ascii="Calibri" w:eastAsia="Times New Roman" w:hAnsi="Calibri" w:cs="Times New Roman"/>
          <w:lang w:val="es-ES"/>
        </w:rPr>
      </w:pPr>
      <w:r w:rsidRPr="00C3115C">
        <w:rPr>
          <w:lang w:val="es-ES"/>
        </w:rPr>
        <w:t>ninguna concesión por ajuste de precios durante el período de ejecución del Contrato, de ser estipulado en la oferta</w:t>
      </w:r>
      <w:r w:rsidR="00FA4409" w:rsidRPr="00C3115C">
        <w:rPr>
          <w:rFonts w:ascii="Calibri" w:eastAsia="Times New Roman" w:hAnsi="Calibri" w:cs="Times New Roman"/>
          <w:lang w:val="es-ES"/>
        </w:rPr>
        <w:t>.</w:t>
      </w:r>
    </w:p>
    <w:p w14:paraId="727022D1" w14:textId="77777777" w:rsidR="00465610" w:rsidRPr="00C3115C" w:rsidRDefault="00465610" w:rsidP="00C3115C">
      <w:pPr>
        <w:numPr>
          <w:ilvl w:val="0"/>
          <w:numId w:val="56"/>
        </w:numPr>
        <w:spacing w:before="60" w:after="60" w:line="240" w:lineRule="auto"/>
        <w:ind w:left="1260" w:hanging="720"/>
        <w:jc w:val="both"/>
        <w:rPr>
          <w:lang w:val="es-ES"/>
        </w:rPr>
      </w:pPr>
      <w:r w:rsidRPr="00C3115C">
        <w:rPr>
          <w:lang w:val="es-ES"/>
        </w:rPr>
        <w:t xml:space="preserve">La evaluación de una oferta requerirá que el Comprador considere otros factores, además del precio </w:t>
      </w:r>
      <w:r w:rsidRPr="00C3115C">
        <w:rPr>
          <w:rFonts w:ascii="Calibri" w:hAnsi="Calibri"/>
          <w:lang w:val="es-ES"/>
        </w:rPr>
        <w:t>cotizado</w:t>
      </w:r>
      <w:r w:rsidRPr="00C3115C">
        <w:rPr>
          <w:lang w:val="es-ES"/>
        </w:rPr>
        <w:t>,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52F49A98" w14:textId="77777777" w:rsidR="00FA4409" w:rsidRPr="00C3115C" w:rsidRDefault="00465610" w:rsidP="00C3115C">
      <w:pPr>
        <w:numPr>
          <w:ilvl w:val="0"/>
          <w:numId w:val="56"/>
        </w:numPr>
        <w:spacing w:before="60" w:after="60" w:line="240" w:lineRule="auto"/>
        <w:ind w:left="1260" w:hanging="720"/>
        <w:jc w:val="both"/>
        <w:rPr>
          <w:rFonts w:eastAsia="Times New Roman" w:cs="Times New Roman"/>
          <w:b/>
          <w:bCs/>
          <w:lang w:val="es-ES"/>
        </w:rPr>
      </w:pPr>
      <w:r w:rsidRPr="00C3115C">
        <w:rPr>
          <w:lang w:val="es-ES"/>
        </w:rPr>
        <w:t xml:space="preserve">Si así </w:t>
      </w:r>
      <w:r w:rsidRPr="00C3115C">
        <w:rPr>
          <w:b/>
          <w:lang w:val="es-ES"/>
        </w:rPr>
        <w:t>se indica en los</w:t>
      </w:r>
      <w:r w:rsidR="00F4527C" w:rsidRPr="00C3115C">
        <w:rPr>
          <w:b/>
          <w:lang w:val="es-ES"/>
        </w:rPr>
        <w:t xml:space="preserve"> </w:t>
      </w:r>
      <w:r w:rsidRPr="00C3115C">
        <w:rPr>
          <w:b/>
          <w:lang w:val="es-ES"/>
        </w:rPr>
        <w:t xml:space="preserve">DDL, </w:t>
      </w:r>
      <w:r w:rsidRPr="00C3115C">
        <w:rPr>
          <w:lang w:val="es-ES"/>
        </w:rPr>
        <w:t xml:space="preserve">estos Documentos de Licitación permitirán que los Oferentes coticen precios separados para uno o más lotes, y permitirán que el Comprador </w:t>
      </w:r>
      <w:r w:rsidRPr="00C3115C">
        <w:rPr>
          <w:rFonts w:ascii="Calibri" w:hAnsi="Calibri"/>
          <w:lang w:val="es-ES"/>
        </w:rPr>
        <w:t>adjudique</w:t>
      </w:r>
      <w:r w:rsidRPr="00C3115C">
        <w:rPr>
          <w:lang w:val="es-ES"/>
        </w:rPr>
        <w:t xml:space="preserve"> uno o varios lotes a más de un Oferente. La metodología de evaluación para determinar la combinación de lotes evaluada más baja, está detallada en la Sección III, Criterios de Evaluación y Calificación</w:t>
      </w:r>
      <w:r w:rsidR="00FA4409" w:rsidRPr="00C3115C">
        <w:rPr>
          <w:rFonts w:ascii="Calibri" w:eastAsia="Times New Roman" w:hAnsi="Calibri" w:cs="Times New Roman"/>
          <w:lang w:val="es-ES"/>
        </w:rPr>
        <w:t>.</w:t>
      </w:r>
    </w:p>
    <w:p w14:paraId="0CDB9E00" w14:textId="77777777" w:rsidR="00FE3033"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30" w:name="_Toc106180686"/>
      <w:bookmarkStart w:id="231" w:name="_Toc317173242"/>
      <w:bookmarkStart w:id="232" w:name="_Toc514409044"/>
      <w:r w:rsidRPr="00C3115C">
        <w:rPr>
          <w:rFonts w:eastAsia="Times New Roman" w:cs="Times New Roman"/>
          <w:b/>
          <w:bCs/>
          <w:lang w:val="es-ES"/>
        </w:rPr>
        <w:t>Compar</w:t>
      </w:r>
      <w:r w:rsidR="00AF2370" w:rsidRPr="00C3115C">
        <w:rPr>
          <w:rFonts w:eastAsia="Times New Roman" w:cs="Times New Roman"/>
          <w:b/>
          <w:bCs/>
          <w:lang w:val="es-ES"/>
        </w:rPr>
        <w:t>ación de las Ofertas</w:t>
      </w:r>
      <w:bookmarkEnd w:id="230"/>
      <w:bookmarkEnd w:id="231"/>
      <w:bookmarkEnd w:id="232"/>
    </w:p>
    <w:p w14:paraId="6049253D" w14:textId="77777777" w:rsidR="00FA4409" w:rsidRPr="00C3115C" w:rsidRDefault="00465610" w:rsidP="00C3115C">
      <w:pPr>
        <w:numPr>
          <w:ilvl w:val="0"/>
          <w:numId w:val="59"/>
        </w:numPr>
        <w:spacing w:before="60" w:after="60" w:line="240" w:lineRule="auto"/>
        <w:ind w:left="1260" w:hanging="720"/>
        <w:jc w:val="both"/>
        <w:rPr>
          <w:rFonts w:eastAsia="Times New Roman" w:cs="Times New Roman"/>
          <w:bCs/>
          <w:lang w:val="es-ES"/>
        </w:rPr>
      </w:pPr>
      <w:r w:rsidRPr="00C3115C">
        <w:rPr>
          <w:lang w:val="es-ES"/>
        </w:rPr>
        <w:t>El Comprador comparará todas las ofertas que cumplen sustancialmente para determinar la oferta evaluada más baja, de conformidad con la Cláusula 36 de las IAO</w:t>
      </w:r>
      <w:r w:rsidR="00FA4409" w:rsidRPr="00C3115C">
        <w:rPr>
          <w:rFonts w:eastAsia="Times New Roman" w:cs="Times New Roman"/>
          <w:bCs/>
          <w:lang w:val="es-ES"/>
        </w:rPr>
        <w:t>.</w:t>
      </w:r>
    </w:p>
    <w:p w14:paraId="71267AAF"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33" w:name="_Toc438438861"/>
      <w:bookmarkStart w:id="234" w:name="_Toc438532655"/>
      <w:bookmarkStart w:id="235" w:name="_Toc438734005"/>
      <w:bookmarkStart w:id="236" w:name="_Toc438907042"/>
      <w:bookmarkStart w:id="237" w:name="_Toc438907241"/>
      <w:bookmarkStart w:id="238" w:name="_Toc106180687"/>
      <w:bookmarkStart w:id="239" w:name="_Toc317173243"/>
      <w:bookmarkStart w:id="240" w:name="_Toc514409045"/>
      <w:proofErr w:type="spellStart"/>
      <w:r w:rsidRPr="00C3115C">
        <w:rPr>
          <w:rFonts w:eastAsia="Times New Roman" w:cs="Times New Roman"/>
          <w:b/>
          <w:bCs/>
          <w:lang w:val="es-ES"/>
        </w:rPr>
        <w:t>Poscalificación</w:t>
      </w:r>
      <w:proofErr w:type="spellEnd"/>
      <w:r w:rsidRPr="00C3115C">
        <w:rPr>
          <w:rFonts w:eastAsia="Times New Roman" w:cs="Times New Roman"/>
          <w:b/>
          <w:bCs/>
          <w:lang w:val="es-ES"/>
        </w:rPr>
        <w:t xml:space="preserve"> del Oferente</w:t>
      </w:r>
      <w:bookmarkEnd w:id="233"/>
      <w:bookmarkEnd w:id="234"/>
      <w:bookmarkEnd w:id="235"/>
      <w:bookmarkEnd w:id="236"/>
      <w:bookmarkEnd w:id="237"/>
      <w:bookmarkEnd w:id="238"/>
      <w:bookmarkEnd w:id="239"/>
      <w:bookmarkEnd w:id="240"/>
    </w:p>
    <w:p w14:paraId="6C3D907F" w14:textId="77777777" w:rsidR="00FA4409" w:rsidRPr="00C3115C" w:rsidRDefault="00465610" w:rsidP="00C3115C">
      <w:pPr>
        <w:numPr>
          <w:ilvl w:val="0"/>
          <w:numId w:val="60"/>
        </w:numPr>
        <w:spacing w:before="60" w:after="60" w:line="240" w:lineRule="auto"/>
        <w:ind w:left="1260" w:hanging="720"/>
        <w:jc w:val="both"/>
        <w:rPr>
          <w:rFonts w:ascii="Calibri" w:eastAsia="Times New Roman" w:hAnsi="Calibri" w:cs="Times New Roman"/>
          <w:lang w:val="es-ES"/>
        </w:rPr>
      </w:pPr>
      <w:r w:rsidRPr="00C3115C">
        <w:rPr>
          <w:lang w:val="es-ES"/>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C3115C">
        <w:rPr>
          <w:rFonts w:ascii="Calibri" w:eastAsia="Times New Roman" w:hAnsi="Calibri" w:cs="Times New Roman"/>
          <w:lang w:val="es-ES"/>
        </w:rPr>
        <w:t>.</w:t>
      </w:r>
    </w:p>
    <w:p w14:paraId="10DD3AF8" w14:textId="77777777" w:rsidR="00FA4409" w:rsidRPr="00C3115C" w:rsidRDefault="00465610" w:rsidP="00C3115C">
      <w:pPr>
        <w:numPr>
          <w:ilvl w:val="0"/>
          <w:numId w:val="60"/>
        </w:numPr>
        <w:spacing w:before="60" w:after="60" w:line="240" w:lineRule="auto"/>
        <w:ind w:left="1260" w:hanging="720"/>
        <w:jc w:val="both"/>
        <w:rPr>
          <w:rFonts w:ascii="Calibri" w:eastAsia="Times New Roman" w:hAnsi="Calibri" w:cs="Times New Roman"/>
          <w:lang w:val="es-ES"/>
        </w:rPr>
      </w:pPr>
      <w:r w:rsidRPr="00C3115C">
        <w:rPr>
          <w:lang w:val="es-ES"/>
        </w:rPr>
        <w:lastRenderedPageBreak/>
        <w:t>Dicha determinación se basará en el examen de la evidencia documentada de las calificaciones del Oferente que éste presente, de conformidad con la Cláusula 19 de las IAO</w:t>
      </w:r>
      <w:r w:rsidR="00FA4409" w:rsidRPr="00C3115C">
        <w:rPr>
          <w:rFonts w:ascii="Calibri" w:eastAsia="Times New Roman" w:hAnsi="Calibri" w:cs="Times New Roman"/>
          <w:lang w:val="es-ES"/>
        </w:rPr>
        <w:t>.</w:t>
      </w:r>
    </w:p>
    <w:p w14:paraId="122C060D" w14:textId="77777777" w:rsidR="00FA4409" w:rsidRPr="00C3115C" w:rsidRDefault="00465610" w:rsidP="00C3115C">
      <w:pPr>
        <w:numPr>
          <w:ilvl w:val="0"/>
          <w:numId w:val="60"/>
        </w:numPr>
        <w:spacing w:before="60" w:after="60" w:line="240" w:lineRule="auto"/>
        <w:ind w:left="1260" w:hanging="720"/>
        <w:jc w:val="both"/>
        <w:rPr>
          <w:rFonts w:eastAsia="Times New Roman" w:cs="Times New Roman"/>
          <w:b/>
          <w:bCs/>
          <w:lang w:val="es-ES"/>
        </w:rPr>
      </w:pPr>
      <w:r w:rsidRPr="00C3115C">
        <w:rPr>
          <w:lang w:val="es-ES"/>
        </w:rPr>
        <w:t xml:space="preserve">Una determinación afirmativa será un </w:t>
      </w:r>
      <w:r w:rsidR="003E4BDD" w:rsidRPr="00C3115C">
        <w:rPr>
          <w:lang w:val="es-ES"/>
        </w:rPr>
        <w:t>prerrequisito para</w:t>
      </w:r>
      <w:r w:rsidRPr="00C3115C">
        <w:rPr>
          <w:lang w:val="es-ES"/>
        </w:rPr>
        <w:t xml:space="preserve">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C3115C">
        <w:rPr>
          <w:rFonts w:ascii="Calibri" w:eastAsia="Times New Roman" w:hAnsi="Calibri" w:cs="Times New Roman"/>
          <w:lang w:val="es-ES"/>
        </w:rPr>
        <w:t>.</w:t>
      </w:r>
    </w:p>
    <w:p w14:paraId="3DF0DEEA"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41" w:name="_Toc438438862"/>
      <w:bookmarkStart w:id="242" w:name="_Toc438532656"/>
      <w:bookmarkStart w:id="243" w:name="_Toc438734006"/>
      <w:bookmarkStart w:id="244" w:name="_Toc438907043"/>
      <w:bookmarkStart w:id="245" w:name="_Toc438907242"/>
      <w:bookmarkStart w:id="246" w:name="_Toc106180688"/>
      <w:bookmarkStart w:id="247" w:name="_Toc317173244"/>
      <w:bookmarkStart w:id="248" w:name="_Toc514409046"/>
      <w:r w:rsidRPr="00C3115C">
        <w:rPr>
          <w:rFonts w:eastAsia="Times New Roman" w:cs="Times New Roman"/>
          <w:b/>
          <w:bCs/>
          <w:lang w:val="es-ES"/>
        </w:rPr>
        <w:t>Derecho del Comprador a Aceptar cualquier Oferta y Rechazar a Cualquier o Todas las Ofertas</w:t>
      </w:r>
      <w:bookmarkEnd w:id="241"/>
      <w:bookmarkEnd w:id="242"/>
      <w:bookmarkEnd w:id="243"/>
      <w:bookmarkEnd w:id="244"/>
      <w:bookmarkEnd w:id="245"/>
      <w:bookmarkEnd w:id="246"/>
      <w:bookmarkEnd w:id="247"/>
      <w:bookmarkEnd w:id="248"/>
    </w:p>
    <w:p w14:paraId="5CA487B4" w14:textId="77777777" w:rsidR="00FA4409" w:rsidRPr="00C3115C" w:rsidRDefault="00583FFF" w:rsidP="00C3115C">
      <w:pPr>
        <w:numPr>
          <w:ilvl w:val="0"/>
          <w:numId w:val="61"/>
        </w:numPr>
        <w:spacing w:before="60" w:after="60" w:line="240" w:lineRule="auto"/>
        <w:ind w:left="1260" w:hanging="720"/>
        <w:jc w:val="both"/>
        <w:rPr>
          <w:rFonts w:eastAsia="Times New Roman" w:cs="Times New Roman"/>
          <w:b/>
          <w:bCs/>
          <w:lang w:val="es-ES"/>
        </w:rPr>
      </w:pPr>
      <w:r w:rsidRPr="00C3115C">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C3115C">
        <w:rPr>
          <w:rFonts w:ascii="Calibri" w:hAnsi="Calibri"/>
          <w:lang w:val="es-ES"/>
        </w:rPr>
        <w:t>.</w:t>
      </w:r>
    </w:p>
    <w:p w14:paraId="2EF6F648" w14:textId="77777777" w:rsidR="003901F3" w:rsidRPr="00C3115C" w:rsidRDefault="003901F3" w:rsidP="00C3115C">
      <w:pPr>
        <w:keepNext/>
        <w:keepLines/>
        <w:numPr>
          <w:ilvl w:val="0"/>
          <w:numId w:val="3"/>
        </w:numPr>
        <w:spacing w:before="240" w:after="120" w:line="240" w:lineRule="auto"/>
        <w:ind w:left="360"/>
        <w:outlineLvl w:val="1"/>
        <w:rPr>
          <w:rFonts w:eastAsia="Times New Roman" w:cs="Times New Roman"/>
          <w:b/>
          <w:bCs/>
          <w:lang w:val="es-ES"/>
        </w:rPr>
      </w:pPr>
      <w:bookmarkStart w:id="249" w:name="_Toc514409047"/>
      <w:r w:rsidRPr="00C3115C">
        <w:rPr>
          <w:rFonts w:eastAsia="Times New Roman" w:cs="Times New Roman"/>
          <w:b/>
          <w:bCs/>
          <w:lang w:val="es-ES"/>
        </w:rPr>
        <w:t>A</w:t>
      </w:r>
      <w:r w:rsidR="00561FCE" w:rsidRPr="00C3115C">
        <w:rPr>
          <w:rFonts w:eastAsia="Times New Roman" w:cs="Times New Roman"/>
          <w:b/>
          <w:bCs/>
          <w:lang w:val="es-ES"/>
        </w:rPr>
        <w:t>djudicación del Contrato</w:t>
      </w:r>
      <w:bookmarkEnd w:id="249"/>
    </w:p>
    <w:p w14:paraId="53530597"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50" w:name="_Toc438438864"/>
      <w:bookmarkStart w:id="251" w:name="_Toc438532658"/>
      <w:bookmarkStart w:id="252" w:name="_Toc438734008"/>
      <w:bookmarkStart w:id="253" w:name="_Toc438907044"/>
      <w:bookmarkStart w:id="254" w:name="_Toc438907243"/>
      <w:bookmarkStart w:id="255" w:name="_Toc106180690"/>
      <w:bookmarkStart w:id="256" w:name="_Toc317173246"/>
      <w:bookmarkStart w:id="257" w:name="_Toc514409048"/>
      <w:r w:rsidRPr="00C3115C">
        <w:rPr>
          <w:rFonts w:eastAsia="Times New Roman" w:cs="Times New Roman"/>
          <w:b/>
          <w:bCs/>
          <w:lang w:val="es-ES"/>
        </w:rPr>
        <w:t>Criterios de Adjudicación</w:t>
      </w:r>
      <w:bookmarkEnd w:id="250"/>
      <w:bookmarkEnd w:id="251"/>
      <w:bookmarkEnd w:id="252"/>
      <w:bookmarkEnd w:id="253"/>
      <w:bookmarkEnd w:id="254"/>
      <w:bookmarkEnd w:id="255"/>
      <w:bookmarkEnd w:id="256"/>
      <w:bookmarkEnd w:id="257"/>
    </w:p>
    <w:p w14:paraId="330A5F1A" w14:textId="77777777" w:rsidR="00FA4409" w:rsidRPr="00C3115C" w:rsidRDefault="00583FFF" w:rsidP="00C3115C">
      <w:pPr>
        <w:numPr>
          <w:ilvl w:val="0"/>
          <w:numId w:val="62"/>
        </w:numPr>
        <w:spacing w:before="60" w:after="60" w:line="240" w:lineRule="auto"/>
        <w:ind w:left="1267" w:hanging="720"/>
        <w:jc w:val="both"/>
        <w:rPr>
          <w:rFonts w:eastAsia="Times New Roman" w:cs="Times New Roman"/>
          <w:b/>
          <w:bCs/>
          <w:lang w:val="es-ES"/>
        </w:rPr>
      </w:pPr>
      <w:r w:rsidRPr="00C3115C">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C3115C">
        <w:rPr>
          <w:rFonts w:ascii="Calibri" w:hAnsi="Calibri"/>
          <w:lang w:val="es-ES"/>
        </w:rPr>
        <w:t>.</w:t>
      </w:r>
    </w:p>
    <w:p w14:paraId="2FEF3BD8"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58" w:name="_Toc438438865"/>
      <w:bookmarkStart w:id="259" w:name="_Toc438532659"/>
      <w:bookmarkStart w:id="260" w:name="_Toc438734009"/>
      <w:bookmarkStart w:id="261" w:name="_Toc438907045"/>
      <w:bookmarkStart w:id="262" w:name="_Toc438907244"/>
      <w:bookmarkStart w:id="263" w:name="_Toc106180691"/>
      <w:bookmarkStart w:id="264" w:name="_Toc317173247"/>
      <w:bookmarkStart w:id="265" w:name="_Toc514409049"/>
      <w:r w:rsidRPr="00C3115C">
        <w:rPr>
          <w:rFonts w:eastAsia="Times New Roman" w:cs="Times New Roman"/>
          <w:b/>
          <w:bCs/>
          <w:lang w:val="es-ES"/>
        </w:rPr>
        <w:t>Derecho del Comprador a variar las Cantidades en el Momento de la Adjudicación</w:t>
      </w:r>
      <w:bookmarkEnd w:id="258"/>
      <w:bookmarkEnd w:id="259"/>
      <w:bookmarkEnd w:id="260"/>
      <w:bookmarkEnd w:id="261"/>
      <w:bookmarkEnd w:id="262"/>
      <w:bookmarkEnd w:id="263"/>
      <w:bookmarkEnd w:id="264"/>
      <w:bookmarkEnd w:id="265"/>
    </w:p>
    <w:p w14:paraId="07D78751" w14:textId="77777777" w:rsidR="00FA4409" w:rsidRPr="00C3115C" w:rsidRDefault="00583FFF" w:rsidP="00C3115C">
      <w:pPr>
        <w:numPr>
          <w:ilvl w:val="0"/>
          <w:numId w:val="63"/>
        </w:numPr>
        <w:spacing w:before="60" w:after="60" w:line="240" w:lineRule="auto"/>
        <w:ind w:left="1267" w:hanging="720"/>
        <w:jc w:val="both"/>
        <w:rPr>
          <w:rFonts w:eastAsia="Times New Roman" w:cs="Times New Roman"/>
          <w:b/>
          <w:bCs/>
          <w:lang w:val="es-ES"/>
        </w:rPr>
      </w:pPr>
      <w:bookmarkStart w:id="266" w:name="_Toc438438866"/>
      <w:bookmarkStart w:id="267" w:name="_Toc438532660"/>
      <w:bookmarkStart w:id="268" w:name="_Toc438734010"/>
      <w:bookmarkStart w:id="269" w:name="_Toc438907046"/>
      <w:bookmarkStart w:id="270" w:name="_Toc438907245"/>
      <w:bookmarkStart w:id="271" w:name="_Toc106180692"/>
      <w:bookmarkStart w:id="272" w:name="_Toc317173248"/>
      <w:r w:rsidRPr="00C3115C">
        <w:rPr>
          <w:lang w:val="es-ES"/>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sidRPr="00C3115C">
        <w:rPr>
          <w:b/>
          <w:lang w:val="es-ES"/>
        </w:rPr>
        <w:t>indicados en los DDL</w:t>
      </w:r>
      <w:r w:rsidRPr="00C3115C">
        <w:rPr>
          <w:lang w:val="es-ES"/>
        </w:rPr>
        <w:t>, y no altere los precios unitarios u otros términos y condiciones de la oferta y de los Documentos de Licitación</w:t>
      </w:r>
      <w:r w:rsidR="00FA4409" w:rsidRPr="00C3115C">
        <w:rPr>
          <w:rFonts w:ascii="Calibri" w:hAnsi="Calibri"/>
          <w:lang w:val="es-ES"/>
        </w:rPr>
        <w:t>.</w:t>
      </w:r>
    </w:p>
    <w:p w14:paraId="726EEA97" w14:textId="77777777" w:rsidR="00FA4409"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73" w:name="_Toc514409050"/>
      <w:r w:rsidRPr="00C3115C">
        <w:rPr>
          <w:rFonts w:eastAsia="Times New Roman" w:cs="Times New Roman"/>
          <w:b/>
          <w:bCs/>
          <w:lang w:val="es-ES"/>
        </w:rPr>
        <w:t>Notifica</w:t>
      </w:r>
      <w:r w:rsidR="00561FCE" w:rsidRPr="00C3115C">
        <w:rPr>
          <w:rFonts w:eastAsia="Times New Roman" w:cs="Times New Roman"/>
          <w:b/>
          <w:bCs/>
          <w:lang w:val="es-ES"/>
        </w:rPr>
        <w:t>ción de Adjudicación del Contrato</w:t>
      </w:r>
      <w:bookmarkStart w:id="274" w:name="_Toc106180693"/>
      <w:bookmarkStart w:id="275" w:name="_Toc317173249"/>
      <w:bookmarkEnd w:id="266"/>
      <w:bookmarkEnd w:id="267"/>
      <w:bookmarkEnd w:id="268"/>
      <w:bookmarkEnd w:id="269"/>
      <w:bookmarkEnd w:id="270"/>
      <w:bookmarkEnd w:id="271"/>
      <w:bookmarkEnd w:id="272"/>
      <w:bookmarkEnd w:id="273"/>
    </w:p>
    <w:p w14:paraId="242A9D97" w14:textId="77777777" w:rsidR="00FA4409" w:rsidRPr="00C3115C" w:rsidRDefault="00583FFF" w:rsidP="00C3115C">
      <w:pPr>
        <w:numPr>
          <w:ilvl w:val="0"/>
          <w:numId w:val="64"/>
        </w:numPr>
        <w:spacing w:before="60" w:after="60" w:line="240" w:lineRule="auto"/>
        <w:ind w:left="1267" w:hanging="720"/>
        <w:jc w:val="both"/>
        <w:rPr>
          <w:rFonts w:eastAsia="Times New Roman" w:cs="Times New Roman"/>
          <w:b/>
          <w:bCs/>
          <w:lang w:val="es-ES"/>
        </w:rPr>
      </w:pPr>
      <w:r w:rsidRPr="00C3115C">
        <w:rPr>
          <w:lang w:val="es-ES"/>
        </w:rPr>
        <w:t>Antes de la expiración del período de validez de las ofertas, el Comprador notificará por escrito al Oferente seleccionado que su oferta ha sido aceptada</w:t>
      </w:r>
      <w:r w:rsidR="00FA4409" w:rsidRPr="00C3115C">
        <w:rPr>
          <w:rFonts w:ascii="Calibri" w:hAnsi="Calibri"/>
          <w:lang w:val="es-ES"/>
        </w:rPr>
        <w:t>.</w:t>
      </w:r>
    </w:p>
    <w:p w14:paraId="11EC71B7" w14:textId="77777777" w:rsidR="00FA4409" w:rsidRPr="00C3115C" w:rsidRDefault="00583FFF" w:rsidP="00C3115C">
      <w:pPr>
        <w:numPr>
          <w:ilvl w:val="0"/>
          <w:numId w:val="64"/>
        </w:numPr>
        <w:spacing w:before="60" w:after="60" w:line="240" w:lineRule="auto"/>
        <w:ind w:left="1267" w:hanging="720"/>
        <w:jc w:val="both"/>
        <w:rPr>
          <w:rFonts w:ascii="Calibri" w:hAnsi="Calibri"/>
          <w:lang w:val="es-ES"/>
        </w:rPr>
      </w:pPr>
      <w:r w:rsidRPr="00C3115C">
        <w:rPr>
          <w:lang w:val="es-ES"/>
        </w:rPr>
        <w:t>Mientras se prepara un Contrato formal y es perfeccionado, la notificación de adjudicación constituirá el Contrato</w:t>
      </w:r>
      <w:r w:rsidR="00FA4409" w:rsidRPr="00C3115C">
        <w:rPr>
          <w:rFonts w:ascii="Calibri" w:hAnsi="Calibri"/>
          <w:lang w:val="es-ES"/>
        </w:rPr>
        <w:t>.</w:t>
      </w:r>
    </w:p>
    <w:p w14:paraId="36D33460" w14:textId="77777777" w:rsidR="00FA4409" w:rsidRPr="00C3115C" w:rsidRDefault="00583FFF" w:rsidP="00C3115C">
      <w:pPr>
        <w:numPr>
          <w:ilvl w:val="0"/>
          <w:numId w:val="64"/>
        </w:numPr>
        <w:spacing w:before="60" w:after="60" w:line="240" w:lineRule="auto"/>
        <w:ind w:left="1267" w:hanging="720"/>
        <w:jc w:val="both"/>
        <w:rPr>
          <w:rFonts w:ascii="Calibri" w:hAnsi="Calibri"/>
          <w:lang w:val="es-ES"/>
        </w:rPr>
      </w:pPr>
      <w:r w:rsidRPr="00C3115C">
        <w:rPr>
          <w:lang w:val="es-ES"/>
        </w:rPr>
        <w:t>El Comprador publicará en el portal del UNDB (</w:t>
      </w:r>
      <w:proofErr w:type="spellStart"/>
      <w:r w:rsidRPr="00C3115C">
        <w:rPr>
          <w:i/>
          <w:lang w:val="es-ES"/>
        </w:rPr>
        <w:t>United</w:t>
      </w:r>
      <w:proofErr w:type="spellEnd"/>
      <w:r w:rsidRPr="00C3115C">
        <w:rPr>
          <w:i/>
          <w:lang w:val="es-ES"/>
        </w:rPr>
        <w:t xml:space="preserve"> </w:t>
      </w:r>
      <w:proofErr w:type="spellStart"/>
      <w:r w:rsidRPr="00C3115C">
        <w:rPr>
          <w:i/>
          <w:lang w:val="es-ES"/>
        </w:rPr>
        <w:t>Nations</w:t>
      </w:r>
      <w:proofErr w:type="spellEnd"/>
      <w:r w:rsidRPr="00C3115C">
        <w:rPr>
          <w:i/>
          <w:lang w:val="es-ES"/>
        </w:rPr>
        <w:t xml:space="preserve"> </w:t>
      </w:r>
      <w:proofErr w:type="spellStart"/>
      <w:r w:rsidRPr="00C3115C">
        <w:rPr>
          <w:i/>
          <w:lang w:val="es-ES"/>
        </w:rPr>
        <w:t>Development</w:t>
      </w:r>
      <w:proofErr w:type="spellEnd"/>
      <w:r w:rsidRPr="00C3115C">
        <w:rPr>
          <w:i/>
          <w:lang w:val="es-ES"/>
        </w:rPr>
        <w:t xml:space="preserve"> Business)</w:t>
      </w:r>
      <w:r w:rsidRPr="00C3115C">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C3115C">
        <w:rPr>
          <w:rFonts w:ascii="Calibri" w:hAnsi="Calibri"/>
          <w:lang w:val="es-ES"/>
        </w:rPr>
        <w:t xml:space="preserve">. </w:t>
      </w:r>
    </w:p>
    <w:p w14:paraId="5F8D17DF" w14:textId="77777777" w:rsidR="00FA4409" w:rsidRPr="00C3115C" w:rsidRDefault="00583FFF" w:rsidP="00C3115C">
      <w:pPr>
        <w:numPr>
          <w:ilvl w:val="0"/>
          <w:numId w:val="64"/>
        </w:numPr>
        <w:spacing w:before="60" w:after="60" w:line="240" w:lineRule="auto"/>
        <w:ind w:left="1267" w:hanging="720"/>
        <w:jc w:val="both"/>
        <w:rPr>
          <w:rFonts w:ascii="Calibri" w:hAnsi="Calibri"/>
          <w:lang w:val="es-ES"/>
        </w:rPr>
      </w:pPr>
      <w:r w:rsidRPr="00C3115C">
        <w:rPr>
          <w:lang w:val="es-ES"/>
        </w:rPr>
        <w:lastRenderedPageBreak/>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C3115C">
        <w:rPr>
          <w:rFonts w:ascii="Calibri" w:hAnsi="Calibri"/>
          <w:lang w:val="es-ES"/>
        </w:rPr>
        <w:t>.</w:t>
      </w:r>
    </w:p>
    <w:p w14:paraId="42D9AD6A"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76" w:name="_Toc514409051"/>
      <w:r w:rsidRPr="00C3115C">
        <w:rPr>
          <w:rFonts w:eastAsia="Times New Roman" w:cs="Times New Roman"/>
          <w:b/>
          <w:bCs/>
          <w:lang w:val="es-ES"/>
        </w:rPr>
        <w:t>Firma del Contrato</w:t>
      </w:r>
      <w:bookmarkEnd w:id="274"/>
      <w:bookmarkEnd w:id="275"/>
      <w:bookmarkEnd w:id="276"/>
    </w:p>
    <w:p w14:paraId="33DE8876" w14:textId="77777777" w:rsidR="00FA4409" w:rsidRPr="00C3115C" w:rsidRDefault="00583FFF" w:rsidP="00C3115C">
      <w:pPr>
        <w:numPr>
          <w:ilvl w:val="0"/>
          <w:numId w:val="65"/>
        </w:numPr>
        <w:spacing w:before="60" w:after="60" w:line="240" w:lineRule="auto"/>
        <w:ind w:left="1267" w:hanging="720"/>
        <w:jc w:val="both"/>
        <w:rPr>
          <w:rFonts w:ascii="Calibri" w:hAnsi="Calibri"/>
          <w:lang w:val="es-ES"/>
        </w:rPr>
      </w:pPr>
      <w:r w:rsidRPr="00C3115C">
        <w:rPr>
          <w:lang w:val="es-ES"/>
        </w:rPr>
        <w:t>Inmediatamente después de la notificación de adjudicación, el Comprador enviará al Oferente seleccionado el formulario del Convenio de Contrato y las Condiciones Especiales del Contrato.</w:t>
      </w:r>
    </w:p>
    <w:p w14:paraId="7B25DF3F" w14:textId="77777777" w:rsidR="00FA4409" w:rsidRPr="00C3115C" w:rsidRDefault="00583FFF" w:rsidP="00C3115C">
      <w:pPr>
        <w:numPr>
          <w:ilvl w:val="0"/>
          <w:numId w:val="65"/>
        </w:numPr>
        <w:spacing w:before="60" w:after="60" w:line="240" w:lineRule="auto"/>
        <w:ind w:left="1267" w:hanging="720"/>
        <w:jc w:val="both"/>
        <w:rPr>
          <w:rFonts w:ascii="Calibri" w:hAnsi="Calibri"/>
          <w:lang w:val="es-ES"/>
        </w:rPr>
      </w:pPr>
      <w:r w:rsidRPr="00C3115C">
        <w:rPr>
          <w:lang w:val="es-ES"/>
        </w:rPr>
        <w:t>El Oferente seleccionado tendrá un plazo de 28 días después de la fecha de recibo del formulario del Convenio de Contrato para ejecutarlo, fecharlo y devolverlo al Comprador.</w:t>
      </w:r>
    </w:p>
    <w:p w14:paraId="76F25F8E" w14:textId="77777777" w:rsidR="00FA4409" w:rsidRPr="00C3115C" w:rsidRDefault="00583FFF" w:rsidP="00C3115C">
      <w:pPr>
        <w:numPr>
          <w:ilvl w:val="0"/>
          <w:numId w:val="65"/>
        </w:numPr>
        <w:spacing w:before="60" w:after="60" w:line="240" w:lineRule="auto"/>
        <w:ind w:left="1267" w:hanging="720"/>
        <w:jc w:val="both"/>
        <w:rPr>
          <w:rFonts w:ascii="Calibri" w:hAnsi="Calibri"/>
          <w:lang w:val="es-ES"/>
        </w:rPr>
      </w:pPr>
      <w:r w:rsidRPr="00C3115C">
        <w:rPr>
          <w:lang w:val="es-ES"/>
        </w:rPr>
        <w:t xml:space="preserve">No </w:t>
      </w:r>
      <w:r w:rsidR="00CC45BF" w:rsidRPr="00C3115C">
        <w:rPr>
          <w:lang w:val="es-ES"/>
        </w:rPr>
        <w:t>obstante,</w:t>
      </w:r>
      <w:r w:rsidRPr="00C3115C">
        <w:rPr>
          <w:lang w:val="es-ES"/>
        </w:rPr>
        <w:t xml:space="preserve"> lo establecido en la Subcláusula 43.2 de las IAO anterior, en caso de que </w:t>
      </w:r>
      <w:r w:rsidR="003E4BDD" w:rsidRPr="00C3115C">
        <w:rPr>
          <w:lang w:val="es-ES"/>
        </w:rPr>
        <w:t>la firma</w:t>
      </w:r>
      <w:r w:rsidRPr="00C3115C">
        <w:rPr>
          <w:lang w:val="es-ES"/>
        </w:rPr>
        <w:t xml:space="preserve">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4B48CB8A" w14:textId="77777777" w:rsidR="003901F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77" w:name="_Toc106180694"/>
      <w:bookmarkStart w:id="278" w:name="_Toc317173250"/>
      <w:bookmarkStart w:id="279" w:name="_Toc514409052"/>
      <w:r w:rsidRPr="00C3115C">
        <w:rPr>
          <w:rFonts w:eastAsia="Times New Roman" w:cs="Times New Roman"/>
          <w:b/>
          <w:bCs/>
          <w:lang w:val="es-ES"/>
        </w:rPr>
        <w:t>Garantía de Cumplimiento del Contrato</w:t>
      </w:r>
      <w:bookmarkEnd w:id="277"/>
      <w:bookmarkEnd w:id="278"/>
      <w:bookmarkEnd w:id="279"/>
    </w:p>
    <w:p w14:paraId="42B537D6" w14:textId="77777777" w:rsidR="00FA4409" w:rsidRPr="00C3115C" w:rsidRDefault="00583FFF" w:rsidP="00C3115C">
      <w:pPr>
        <w:numPr>
          <w:ilvl w:val="0"/>
          <w:numId w:val="66"/>
        </w:numPr>
        <w:spacing w:before="60" w:after="60" w:line="240" w:lineRule="auto"/>
        <w:ind w:left="1267" w:hanging="720"/>
        <w:jc w:val="both"/>
        <w:rPr>
          <w:rFonts w:ascii="Calibri" w:hAnsi="Calibri"/>
          <w:lang w:val="es-ES"/>
        </w:rPr>
      </w:pPr>
      <w:r w:rsidRPr="00C3115C">
        <w:rPr>
          <w:lang w:val="es-ES"/>
        </w:rPr>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w:t>
      </w:r>
      <w:r w:rsidR="003E4BDD" w:rsidRPr="00C3115C">
        <w:rPr>
          <w:lang w:val="es-ES"/>
        </w:rPr>
        <w:t>formulario aceptable</w:t>
      </w:r>
      <w:r w:rsidRPr="00C3115C">
        <w:rPr>
          <w:lang w:val="es-ES"/>
        </w:rPr>
        <w:t xml:space="preserve"> para el Comprador.  El Comprador notificará inmediatamente el nombre del Oferente seleccionado a todos los Oferentes no favorecidos y les devolverá las Garantías de Mantenimiento de la Oferta de conformidad con la Cláusula 21.4 de las IAO.</w:t>
      </w:r>
    </w:p>
    <w:p w14:paraId="3D2BEA41" w14:textId="77777777" w:rsidR="00FA4409" w:rsidRPr="00C3115C" w:rsidRDefault="00583FFF" w:rsidP="00C3115C">
      <w:pPr>
        <w:numPr>
          <w:ilvl w:val="0"/>
          <w:numId w:val="66"/>
        </w:numPr>
        <w:spacing w:before="60" w:after="60" w:line="240" w:lineRule="auto"/>
        <w:ind w:left="1267" w:hanging="720"/>
        <w:jc w:val="both"/>
        <w:rPr>
          <w:rFonts w:ascii="Calibri" w:hAnsi="Calibri"/>
          <w:lang w:val="es-ES"/>
        </w:rPr>
      </w:pPr>
      <w:r w:rsidRPr="00C3115C">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58C68D76" w14:textId="77777777" w:rsidR="00C86976" w:rsidRPr="00C3115C" w:rsidRDefault="00C86976" w:rsidP="00C3115C">
      <w:pPr>
        <w:spacing w:before="60" w:after="60"/>
        <w:ind w:left="1267"/>
        <w:jc w:val="both"/>
        <w:rPr>
          <w:rFonts w:ascii="Calibri" w:hAnsi="Calibri"/>
          <w:lang w:val="es-ES"/>
        </w:rPr>
        <w:sectPr w:rsidR="00C86976" w:rsidRPr="00C3115C" w:rsidSect="003B78A2">
          <w:headerReference w:type="default" r:id="rId12"/>
          <w:pgSz w:w="11907" w:h="16839" w:code="9"/>
          <w:pgMar w:top="1440" w:right="1440" w:bottom="1440" w:left="1440" w:header="720" w:footer="720" w:gutter="0"/>
          <w:cols w:space="720"/>
          <w:docGrid w:linePitch="360"/>
        </w:sectPr>
      </w:pPr>
    </w:p>
    <w:p w14:paraId="542DDD81" w14:textId="77777777" w:rsidR="00C86976" w:rsidRPr="00C3115C" w:rsidRDefault="00C86976" w:rsidP="00C3115C">
      <w:pPr>
        <w:pStyle w:val="Ttulo2"/>
        <w:jc w:val="center"/>
        <w:rPr>
          <w:rFonts w:asciiTheme="minorHAnsi" w:hAnsiTheme="minorHAnsi"/>
          <w:color w:val="auto"/>
          <w:lang w:val="es-ES"/>
        </w:rPr>
      </w:pPr>
      <w:bookmarkStart w:id="280" w:name="_Toc514409053"/>
      <w:r w:rsidRPr="00C3115C">
        <w:rPr>
          <w:rFonts w:asciiTheme="minorHAnsi" w:hAnsiTheme="minorHAnsi"/>
          <w:color w:val="auto"/>
          <w:sz w:val="28"/>
          <w:szCs w:val="28"/>
          <w:lang w:val="es-ES"/>
        </w:rPr>
        <w:lastRenderedPageBreak/>
        <w:t>Sec</w:t>
      </w:r>
      <w:r w:rsidR="00B517B8" w:rsidRPr="00C3115C">
        <w:rPr>
          <w:rFonts w:asciiTheme="minorHAnsi" w:hAnsiTheme="minorHAnsi"/>
          <w:color w:val="auto"/>
          <w:sz w:val="28"/>
          <w:szCs w:val="28"/>
          <w:lang w:val="es-ES"/>
        </w:rPr>
        <w:t xml:space="preserve">ción </w:t>
      </w:r>
      <w:r w:rsidRPr="00C3115C">
        <w:rPr>
          <w:rFonts w:asciiTheme="minorHAnsi" w:hAnsiTheme="minorHAnsi"/>
          <w:color w:val="auto"/>
          <w:sz w:val="28"/>
          <w:szCs w:val="28"/>
          <w:lang w:val="es-ES"/>
        </w:rPr>
        <w:t xml:space="preserve">II. </w:t>
      </w:r>
      <w:r w:rsidR="00B517B8" w:rsidRPr="00C3115C">
        <w:rPr>
          <w:rFonts w:asciiTheme="minorHAnsi" w:hAnsiTheme="minorHAnsi"/>
          <w:color w:val="auto"/>
          <w:sz w:val="28"/>
          <w:szCs w:val="28"/>
          <w:lang w:val="es-ES"/>
        </w:rPr>
        <w:t>Datos de la Licitación</w:t>
      </w:r>
      <w:bookmarkEnd w:id="280"/>
    </w:p>
    <w:p w14:paraId="7E977E71" w14:textId="77777777" w:rsidR="00C86976" w:rsidRPr="00C3115C" w:rsidRDefault="00B517B8" w:rsidP="00C3115C">
      <w:pPr>
        <w:suppressAutoHyphens/>
        <w:spacing w:line="240" w:lineRule="auto"/>
        <w:ind w:right="-72"/>
        <w:jc w:val="both"/>
        <w:rPr>
          <w:rFonts w:ascii="Calibri" w:hAnsi="Calibri"/>
          <w:i/>
          <w:iCs/>
          <w:color w:val="0070C0"/>
          <w:lang w:val="es-ES"/>
        </w:rPr>
      </w:pPr>
      <w:r w:rsidRPr="00C3115C">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C86976" w:rsidRPr="00C3115C" w14:paraId="66D7645D" w14:textId="77777777" w:rsidTr="00D57406">
        <w:trPr>
          <w:trHeight w:val="20"/>
        </w:trPr>
        <w:tc>
          <w:tcPr>
            <w:tcW w:w="1620" w:type="dxa"/>
          </w:tcPr>
          <w:p w14:paraId="14DABA6D"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 xml:space="preserve">Cláusula de la </w:t>
            </w:r>
            <w:r w:rsidR="00C86976" w:rsidRPr="00C3115C">
              <w:rPr>
                <w:rFonts w:ascii="Calibri" w:eastAsia="Times New Roman" w:hAnsi="Calibri" w:cs="Times New Roman"/>
                <w:b/>
                <w:bCs/>
                <w:lang w:val="es-ES"/>
              </w:rPr>
              <w:t>I</w:t>
            </w:r>
            <w:r w:rsidRPr="00C3115C">
              <w:rPr>
                <w:rFonts w:ascii="Calibri" w:eastAsia="Times New Roman" w:hAnsi="Calibri" w:cs="Times New Roman"/>
                <w:b/>
                <w:bCs/>
                <w:lang w:val="es-ES"/>
              </w:rPr>
              <w:t xml:space="preserve">AO </w:t>
            </w:r>
          </w:p>
        </w:tc>
        <w:tc>
          <w:tcPr>
            <w:tcW w:w="7470" w:type="dxa"/>
          </w:tcPr>
          <w:p w14:paraId="262EA75D"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1" w:name="_Toc505659529"/>
            <w:bookmarkStart w:id="282" w:name="_Toc506185677"/>
            <w:r w:rsidRPr="00C3115C">
              <w:rPr>
                <w:rFonts w:ascii="Calibri" w:eastAsia="Times New Roman" w:hAnsi="Calibri" w:cs="Times New Roman"/>
                <w:b/>
                <w:bCs/>
                <w:lang w:val="es-ES"/>
              </w:rPr>
              <w:t>A. General</w:t>
            </w:r>
            <w:bookmarkEnd w:id="281"/>
            <w:bookmarkEnd w:id="282"/>
          </w:p>
        </w:tc>
      </w:tr>
      <w:tr w:rsidR="00C86976" w:rsidRPr="00085DC9" w14:paraId="7FAF86B9" w14:textId="77777777" w:rsidTr="00D57406">
        <w:trPr>
          <w:trHeight w:val="20"/>
        </w:trPr>
        <w:tc>
          <w:tcPr>
            <w:tcW w:w="1620" w:type="dxa"/>
          </w:tcPr>
          <w:p w14:paraId="70322BDC"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1.1</w:t>
            </w:r>
          </w:p>
        </w:tc>
        <w:tc>
          <w:tcPr>
            <w:tcW w:w="7470" w:type="dxa"/>
          </w:tcPr>
          <w:p w14:paraId="4FC97C39" w14:textId="77777777" w:rsidR="00C86976" w:rsidRPr="00C3115C" w:rsidRDefault="000E34A1"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 xml:space="preserve">El Comprador </w:t>
            </w:r>
            <w:r w:rsidR="00D80898" w:rsidRPr="00C3115C">
              <w:rPr>
                <w:rFonts w:ascii="Calibri" w:eastAsia="Times New Roman" w:hAnsi="Calibri" w:cs="Times New Roman"/>
                <w:lang w:val="es-ES"/>
              </w:rPr>
              <w:t xml:space="preserve">o Contratante </w:t>
            </w:r>
            <w:r w:rsidRPr="00C3115C">
              <w:rPr>
                <w:rFonts w:ascii="Calibri" w:eastAsia="Times New Roman" w:hAnsi="Calibri" w:cs="Times New Roman"/>
                <w:lang w:val="es-ES"/>
              </w:rPr>
              <w:t>es</w:t>
            </w:r>
            <w:r w:rsidR="00C86976" w:rsidRPr="00C3115C">
              <w:rPr>
                <w:rFonts w:ascii="Calibri" w:eastAsia="Times New Roman" w:hAnsi="Calibri" w:cs="Times New Roman"/>
                <w:lang w:val="es-ES"/>
              </w:rPr>
              <w:t xml:space="preserve">: </w:t>
            </w:r>
            <w:r w:rsidR="00376DAA" w:rsidRPr="00C3115C">
              <w:rPr>
                <w:rFonts w:ascii="Calibri" w:eastAsia="Times New Roman" w:hAnsi="Calibri" w:cs="Times New Roman"/>
                <w:iCs/>
                <w:lang w:val="es-ES"/>
              </w:rPr>
              <w:t>el Ministerio de Agricultura</w:t>
            </w:r>
            <w:r w:rsidR="00BB472A" w:rsidRPr="00C3115C">
              <w:rPr>
                <w:rFonts w:ascii="Calibri" w:eastAsia="Times New Roman" w:hAnsi="Calibri" w:cs="Times New Roman"/>
                <w:iCs/>
                <w:lang w:val="es-ES"/>
              </w:rPr>
              <w:t xml:space="preserve"> y</w:t>
            </w:r>
            <w:r w:rsidR="00376DAA" w:rsidRPr="00C3115C">
              <w:rPr>
                <w:rFonts w:ascii="Calibri" w:eastAsia="Times New Roman" w:hAnsi="Calibri" w:cs="Times New Roman"/>
                <w:iCs/>
                <w:lang w:val="es-ES"/>
              </w:rPr>
              <w:t xml:space="preserve"> Ganadería</w:t>
            </w:r>
            <w:r w:rsidR="00BB472A" w:rsidRPr="00C3115C">
              <w:rPr>
                <w:rFonts w:ascii="Calibri" w:eastAsia="Times New Roman" w:hAnsi="Calibri" w:cs="Times New Roman"/>
                <w:iCs/>
                <w:lang w:val="es-ES"/>
              </w:rPr>
              <w:t xml:space="preserve"> (MAG)</w:t>
            </w:r>
          </w:p>
        </w:tc>
      </w:tr>
      <w:tr w:rsidR="00EB6BDA" w:rsidRPr="00085DC9" w14:paraId="57187DF1" w14:textId="77777777" w:rsidTr="00EB6BDA">
        <w:trPr>
          <w:trHeight w:val="20"/>
        </w:trPr>
        <w:tc>
          <w:tcPr>
            <w:tcW w:w="1620" w:type="dxa"/>
          </w:tcPr>
          <w:p w14:paraId="0BD05641"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1.1</w:t>
            </w:r>
          </w:p>
        </w:tc>
        <w:tc>
          <w:tcPr>
            <w:tcW w:w="7470" w:type="dxa"/>
          </w:tcPr>
          <w:p w14:paraId="5289B695" w14:textId="77777777" w:rsidR="001845BF" w:rsidRPr="00C3115C" w:rsidRDefault="000E34A1" w:rsidP="00C3115C">
            <w:pPr>
              <w:numPr>
                <w:ilvl w:val="12"/>
                <w:numId w:val="0"/>
              </w:numPr>
              <w:spacing w:before="60" w:after="60" w:line="240" w:lineRule="auto"/>
              <w:jc w:val="center"/>
              <w:rPr>
                <w:rFonts w:cs="Arial"/>
                <w:b/>
                <w:lang w:val="es-ES"/>
              </w:rPr>
            </w:pPr>
            <w:r w:rsidRPr="00C3115C">
              <w:rPr>
                <w:rFonts w:ascii="Calibri" w:eastAsia="Times New Roman" w:hAnsi="Calibri" w:cs="Times New Roman"/>
                <w:lang w:val="es-ES"/>
              </w:rPr>
              <w:t xml:space="preserve">El nombre y número de identificación de la LPI son: </w:t>
            </w:r>
            <w:r w:rsidR="001845BF" w:rsidRPr="00C3115C">
              <w:rPr>
                <w:b/>
                <w:lang w:val="es-ES"/>
              </w:rPr>
              <w:t>PMGSC-II-100-LPI-B-MAG</w:t>
            </w:r>
          </w:p>
          <w:p w14:paraId="082E4A19" w14:textId="77777777" w:rsidR="00C86976" w:rsidRPr="00C3115C" w:rsidRDefault="009F1A77" w:rsidP="00C3115C">
            <w:pPr>
              <w:numPr>
                <w:ilvl w:val="12"/>
                <w:numId w:val="0"/>
              </w:numPr>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Fortalecimiento de los Servicios del MAG mediante la Potencialización de la Infraestructura Tecnológica.</w:t>
            </w:r>
          </w:p>
          <w:p w14:paraId="72DD5DFF" w14:textId="77777777" w:rsidR="00EB6BDA" w:rsidRPr="00C3115C" w:rsidRDefault="000E34A1"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 xml:space="preserve">El número, identificación y nombres de los lotes que comprenden esta LPI son: </w:t>
            </w:r>
          </w:p>
          <w:tbl>
            <w:tblPr>
              <w:tblStyle w:val="Tablaconcuadrcula"/>
              <w:tblW w:w="6234" w:type="dxa"/>
              <w:jc w:val="center"/>
              <w:tblLayout w:type="fixed"/>
              <w:tblLook w:val="04A0" w:firstRow="1" w:lastRow="0" w:firstColumn="1" w:lastColumn="0" w:noHBand="0" w:noVBand="1"/>
            </w:tblPr>
            <w:tblGrid>
              <w:gridCol w:w="706"/>
              <w:gridCol w:w="4252"/>
              <w:gridCol w:w="1276"/>
            </w:tblGrid>
            <w:tr w:rsidR="00EB6BDA" w:rsidRPr="00C3115C" w14:paraId="7895E0EF" w14:textId="77777777" w:rsidTr="00D57406">
              <w:trPr>
                <w:jc w:val="center"/>
              </w:trPr>
              <w:tc>
                <w:tcPr>
                  <w:tcW w:w="706" w:type="dxa"/>
                  <w:vAlign w:val="center"/>
                </w:tcPr>
                <w:p w14:paraId="316BF354" w14:textId="77777777" w:rsidR="00EB6BDA" w:rsidRPr="00C3115C" w:rsidRDefault="00EB6BDA" w:rsidP="00C3115C">
                  <w:pPr>
                    <w:tabs>
                      <w:tab w:val="right" w:pos="7272"/>
                    </w:tabs>
                    <w:spacing w:before="60" w:after="60" w:line="276" w:lineRule="auto"/>
                    <w:jc w:val="center"/>
                    <w:rPr>
                      <w:rFonts w:ascii="Calibri" w:eastAsia="Times New Roman" w:hAnsi="Calibri" w:cs="Times New Roman"/>
                      <w:lang w:val="es-ES"/>
                    </w:rPr>
                  </w:pPr>
                  <w:r w:rsidRPr="00C3115C">
                    <w:rPr>
                      <w:rFonts w:ascii="Calibri" w:eastAsia="Times New Roman" w:hAnsi="Calibri" w:cs="Times New Roman"/>
                      <w:lang w:val="es-ES"/>
                    </w:rPr>
                    <w:t>Lote</w:t>
                  </w:r>
                </w:p>
              </w:tc>
              <w:tc>
                <w:tcPr>
                  <w:tcW w:w="4252" w:type="dxa"/>
                  <w:vAlign w:val="center"/>
                </w:tcPr>
                <w:p w14:paraId="1562A261" w14:textId="77777777" w:rsidR="00EB6BDA" w:rsidRPr="00C3115C" w:rsidRDefault="00EB6BDA" w:rsidP="00C3115C">
                  <w:pPr>
                    <w:tabs>
                      <w:tab w:val="right" w:pos="7272"/>
                    </w:tabs>
                    <w:spacing w:before="60" w:after="60" w:line="276" w:lineRule="auto"/>
                    <w:jc w:val="center"/>
                    <w:rPr>
                      <w:rFonts w:ascii="Calibri" w:eastAsia="Times New Roman" w:hAnsi="Calibri" w:cs="Times New Roman"/>
                      <w:lang w:val="es-ES"/>
                    </w:rPr>
                  </w:pPr>
                  <w:r w:rsidRPr="00C3115C">
                    <w:rPr>
                      <w:rFonts w:ascii="Calibri" w:eastAsia="Times New Roman" w:hAnsi="Calibri" w:cs="Times New Roman"/>
                      <w:lang w:val="es-ES"/>
                    </w:rPr>
                    <w:t>Descripción</w:t>
                  </w:r>
                </w:p>
              </w:tc>
              <w:tc>
                <w:tcPr>
                  <w:tcW w:w="1276" w:type="dxa"/>
                  <w:vAlign w:val="center"/>
                </w:tcPr>
                <w:p w14:paraId="03FC13F2" w14:textId="77777777" w:rsidR="00EB6BDA" w:rsidRPr="00C3115C" w:rsidRDefault="00EB6BDA" w:rsidP="00C3115C">
                  <w:pPr>
                    <w:tabs>
                      <w:tab w:val="right" w:pos="7272"/>
                    </w:tabs>
                    <w:spacing w:before="60" w:after="60" w:line="276" w:lineRule="auto"/>
                    <w:jc w:val="center"/>
                    <w:rPr>
                      <w:rFonts w:ascii="Calibri" w:eastAsia="Times New Roman" w:hAnsi="Calibri" w:cs="Times New Roman"/>
                      <w:lang w:val="es-ES"/>
                    </w:rPr>
                  </w:pPr>
                  <w:r w:rsidRPr="00C3115C">
                    <w:rPr>
                      <w:rFonts w:ascii="Calibri" w:eastAsia="Times New Roman" w:hAnsi="Calibri" w:cs="Times New Roman"/>
                      <w:lang w:val="es-ES"/>
                    </w:rPr>
                    <w:t>Valor Referencial</w:t>
                  </w:r>
                </w:p>
              </w:tc>
            </w:tr>
            <w:tr w:rsidR="00EB6BDA" w:rsidRPr="00C3115C" w14:paraId="1F05B4E3" w14:textId="77777777" w:rsidTr="00D57406">
              <w:trPr>
                <w:jc w:val="center"/>
              </w:trPr>
              <w:tc>
                <w:tcPr>
                  <w:tcW w:w="706" w:type="dxa"/>
                </w:tcPr>
                <w:p w14:paraId="28E32F9B" w14:textId="77777777" w:rsidR="00EB6BDA" w:rsidRPr="00C3115C" w:rsidRDefault="00EB6BDA"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1</w:t>
                  </w:r>
                </w:p>
              </w:tc>
              <w:tc>
                <w:tcPr>
                  <w:tcW w:w="4252" w:type="dxa"/>
                  <w:vAlign w:val="center"/>
                </w:tcPr>
                <w:p w14:paraId="2EA60DAC" w14:textId="77777777" w:rsidR="00EB6BDA" w:rsidRPr="00C3115C" w:rsidRDefault="00EB6BDA"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Equipo </w:t>
                  </w:r>
                  <w:r w:rsidR="00A0112E" w:rsidRPr="00C3115C">
                    <w:rPr>
                      <w:rFonts w:ascii="Calibri" w:eastAsia="Times New Roman" w:hAnsi="Calibri" w:cs="Times New Roman"/>
                      <w:sz w:val="20"/>
                      <w:lang w:val="es-ES"/>
                    </w:rPr>
                    <w:t>de seguridad peri</w:t>
                  </w:r>
                  <w:r w:rsidRPr="00C3115C">
                    <w:rPr>
                      <w:rFonts w:ascii="Calibri" w:eastAsia="Times New Roman" w:hAnsi="Calibri" w:cs="Times New Roman"/>
                      <w:sz w:val="20"/>
                      <w:lang w:val="es-ES"/>
                    </w:rPr>
                    <w:t xml:space="preserve">metral </w:t>
                  </w:r>
                </w:p>
              </w:tc>
              <w:tc>
                <w:tcPr>
                  <w:tcW w:w="1276" w:type="dxa"/>
                  <w:vAlign w:val="center"/>
                </w:tcPr>
                <w:p w14:paraId="33675A73" w14:textId="77777777" w:rsidR="00EB6BDA" w:rsidRPr="00C3115C" w:rsidRDefault="00EB6BDA"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$ 1</w:t>
                  </w:r>
                  <w:r w:rsidR="00D22CCD" w:rsidRPr="00C3115C">
                    <w:rPr>
                      <w:rFonts w:ascii="Calibri" w:eastAsia="Times New Roman" w:hAnsi="Calibri" w:cs="Times New Roman"/>
                      <w:sz w:val="20"/>
                      <w:lang w:val="es-ES"/>
                    </w:rPr>
                    <w:t>5</w:t>
                  </w:r>
                  <w:r w:rsidR="00CF4728" w:rsidRPr="00C3115C">
                    <w:rPr>
                      <w:rFonts w:ascii="Calibri" w:eastAsia="Times New Roman" w:hAnsi="Calibri" w:cs="Times New Roman"/>
                      <w:sz w:val="20"/>
                      <w:lang w:val="es-ES"/>
                    </w:rPr>
                    <w:t>4</w:t>
                  </w:r>
                  <w:r w:rsidRPr="00C3115C">
                    <w:rPr>
                      <w:rFonts w:ascii="Calibri" w:eastAsia="Times New Roman" w:hAnsi="Calibri" w:cs="Times New Roman"/>
                      <w:sz w:val="20"/>
                      <w:lang w:val="es-ES"/>
                    </w:rPr>
                    <w:t>,</w:t>
                  </w:r>
                  <w:r w:rsidR="00D22CCD" w:rsidRPr="00C3115C">
                    <w:rPr>
                      <w:rFonts w:ascii="Calibri" w:eastAsia="Times New Roman" w:hAnsi="Calibri" w:cs="Times New Roman"/>
                      <w:sz w:val="20"/>
                      <w:lang w:val="es-ES"/>
                    </w:rPr>
                    <w:t>2</w:t>
                  </w:r>
                  <w:r w:rsidR="00CF4728" w:rsidRPr="00C3115C">
                    <w:rPr>
                      <w:rFonts w:ascii="Calibri" w:eastAsia="Times New Roman" w:hAnsi="Calibri" w:cs="Times New Roman"/>
                      <w:sz w:val="20"/>
                      <w:lang w:val="es-ES"/>
                    </w:rPr>
                    <w:t>42</w:t>
                  </w:r>
                  <w:r w:rsidRPr="00C3115C">
                    <w:rPr>
                      <w:rFonts w:ascii="Calibri" w:eastAsia="Times New Roman" w:hAnsi="Calibri" w:cs="Times New Roman"/>
                      <w:sz w:val="20"/>
                      <w:lang w:val="es-ES"/>
                    </w:rPr>
                    <w:t>.</w:t>
                  </w:r>
                  <w:r w:rsidR="00CF4728" w:rsidRPr="00C3115C">
                    <w:rPr>
                      <w:rFonts w:ascii="Calibri" w:eastAsia="Times New Roman" w:hAnsi="Calibri" w:cs="Times New Roman"/>
                      <w:sz w:val="20"/>
                      <w:lang w:val="es-ES"/>
                    </w:rPr>
                    <w:t>0</w:t>
                  </w:r>
                  <w:r w:rsidR="00D22CCD" w:rsidRPr="00C3115C">
                    <w:rPr>
                      <w:rFonts w:ascii="Calibri" w:eastAsia="Times New Roman" w:hAnsi="Calibri" w:cs="Times New Roman"/>
                      <w:sz w:val="20"/>
                      <w:lang w:val="es-ES"/>
                    </w:rPr>
                    <w:t>0</w:t>
                  </w:r>
                </w:p>
              </w:tc>
            </w:tr>
            <w:tr w:rsidR="00A0112E" w:rsidRPr="00C3115C" w14:paraId="610A8670" w14:textId="77777777" w:rsidTr="00D57406">
              <w:trPr>
                <w:jc w:val="center"/>
              </w:trPr>
              <w:tc>
                <w:tcPr>
                  <w:tcW w:w="706" w:type="dxa"/>
                </w:tcPr>
                <w:p w14:paraId="38F92A67" w14:textId="77777777" w:rsidR="00A0112E" w:rsidRPr="00C3115C" w:rsidRDefault="00A0112E"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2</w:t>
                  </w:r>
                </w:p>
              </w:tc>
              <w:tc>
                <w:tcPr>
                  <w:tcW w:w="4252" w:type="dxa"/>
                </w:tcPr>
                <w:p w14:paraId="49DC8543" w14:textId="77777777" w:rsidR="00A0112E" w:rsidRPr="00C3115C" w:rsidRDefault="00E52D17"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Unidad de </w:t>
                  </w:r>
                  <w:r w:rsidR="00A0112E" w:rsidRPr="00C3115C">
                    <w:rPr>
                      <w:rFonts w:ascii="Calibri" w:eastAsia="Times New Roman" w:hAnsi="Calibri" w:cs="Times New Roman"/>
                      <w:sz w:val="20"/>
                      <w:lang w:val="es-ES"/>
                    </w:rPr>
                    <w:t>Almacenamiento.</w:t>
                  </w:r>
                </w:p>
              </w:tc>
              <w:tc>
                <w:tcPr>
                  <w:tcW w:w="1276" w:type="dxa"/>
                </w:tcPr>
                <w:p w14:paraId="2BF13EFF" w14:textId="77777777" w:rsidR="00A0112E" w:rsidRPr="00C3115C" w:rsidRDefault="00A0112E"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 </w:t>
                  </w:r>
                  <w:r w:rsidR="00CF4728" w:rsidRPr="00C3115C">
                    <w:rPr>
                      <w:rFonts w:ascii="Calibri" w:eastAsia="Times New Roman" w:hAnsi="Calibri" w:cs="Times New Roman"/>
                      <w:sz w:val="20"/>
                      <w:lang w:val="es-ES"/>
                    </w:rPr>
                    <w:t xml:space="preserve">  57</w:t>
                  </w:r>
                  <w:r w:rsidRPr="00C3115C">
                    <w:rPr>
                      <w:rFonts w:ascii="Calibri" w:eastAsia="Times New Roman" w:hAnsi="Calibri" w:cs="Times New Roman"/>
                      <w:sz w:val="20"/>
                      <w:lang w:val="es-ES"/>
                    </w:rPr>
                    <w:t>,</w:t>
                  </w:r>
                  <w:r w:rsidR="00CF4728" w:rsidRPr="00C3115C">
                    <w:rPr>
                      <w:rFonts w:ascii="Calibri" w:eastAsia="Times New Roman" w:hAnsi="Calibri" w:cs="Times New Roman"/>
                      <w:sz w:val="20"/>
                      <w:lang w:val="es-ES"/>
                    </w:rPr>
                    <w:t>499</w:t>
                  </w:r>
                  <w:r w:rsidRPr="00C3115C">
                    <w:rPr>
                      <w:rFonts w:ascii="Calibri" w:eastAsia="Times New Roman" w:hAnsi="Calibri" w:cs="Times New Roman"/>
                      <w:sz w:val="20"/>
                      <w:lang w:val="es-ES"/>
                    </w:rPr>
                    <w:t>.00</w:t>
                  </w:r>
                </w:p>
              </w:tc>
            </w:tr>
            <w:tr w:rsidR="00A0112E" w:rsidRPr="00C3115C" w14:paraId="0E531535" w14:textId="77777777" w:rsidTr="00D57406">
              <w:trPr>
                <w:jc w:val="center"/>
              </w:trPr>
              <w:tc>
                <w:tcPr>
                  <w:tcW w:w="706" w:type="dxa"/>
                </w:tcPr>
                <w:p w14:paraId="6BD473AA" w14:textId="77777777" w:rsidR="00A0112E" w:rsidRPr="00C3115C" w:rsidRDefault="00A0112E"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3</w:t>
                  </w:r>
                </w:p>
              </w:tc>
              <w:tc>
                <w:tcPr>
                  <w:tcW w:w="4252" w:type="dxa"/>
                </w:tcPr>
                <w:p w14:paraId="5066400F" w14:textId="77777777" w:rsidR="00A0112E" w:rsidRPr="00C3115C" w:rsidRDefault="00BA4561"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Plataforma de </w:t>
                  </w:r>
                  <w:r w:rsidR="00A0112E" w:rsidRPr="00C3115C">
                    <w:rPr>
                      <w:rFonts w:ascii="Calibri" w:eastAsia="Times New Roman" w:hAnsi="Calibri" w:cs="Times New Roman"/>
                      <w:sz w:val="20"/>
                      <w:lang w:val="es-ES"/>
                    </w:rPr>
                    <w:t>Servidores</w:t>
                  </w:r>
                </w:p>
              </w:tc>
              <w:tc>
                <w:tcPr>
                  <w:tcW w:w="1276" w:type="dxa"/>
                </w:tcPr>
                <w:p w14:paraId="7DB470AA" w14:textId="77777777" w:rsidR="00A0112E" w:rsidRPr="00C3115C" w:rsidRDefault="00A0112E"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 </w:t>
                  </w:r>
                  <w:r w:rsidR="00CF4728" w:rsidRPr="00C3115C">
                    <w:rPr>
                      <w:rFonts w:ascii="Calibri" w:eastAsia="Times New Roman" w:hAnsi="Calibri" w:cs="Times New Roman"/>
                      <w:sz w:val="20"/>
                      <w:lang w:val="es-ES"/>
                    </w:rPr>
                    <w:t>113</w:t>
                  </w:r>
                  <w:r w:rsidRPr="00C3115C">
                    <w:rPr>
                      <w:rFonts w:ascii="Calibri" w:eastAsia="Times New Roman" w:hAnsi="Calibri" w:cs="Times New Roman"/>
                      <w:sz w:val="20"/>
                      <w:lang w:val="es-ES"/>
                    </w:rPr>
                    <w:t>,</w:t>
                  </w:r>
                  <w:r w:rsidR="00CF4728" w:rsidRPr="00C3115C">
                    <w:rPr>
                      <w:rFonts w:ascii="Calibri" w:eastAsia="Times New Roman" w:hAnsi="Calibri" w:cs="Times New Roman"/>
                      <w:sz w:val="20"/>
                      <w:lang w:val="es-ES"/>
                    </w:rPr>
                    <w:t>259</w:t>
                  </w:r>
                  <w:r w:rsidRPr="00C3115C">
                    <w:rPr>
                      <w:rFonts w:ascii="Calibri" w:eastAsia="Times New Roman" w:hAnsi="Calibri" w:cs="Times New Roman"/>
                      <w:sz w:val="20"/>
                      <w:lang w:val="es-ES"/>
                    </w:rPr>
                    <w:t>.</w:t>
                  </w:r>
                  <w:r w:rsidR="00006458" w:rsidRPr="00C3115C">
                    <w:rPr>
                      <w:rFonts w:ascii="Calibri" w:eastAsia="Times New Roman" w:hAnsi="Calibri" w:cs="Times New Roman"/>
                      <w:sz w:val="20"/>
                      <w:lang w:val="es-ES"/>
                    </w:rPr>
                    <w:t>0</w:t>
                  </w:r>
                  <w:r w:rsidR="00CF4728" w:rsidRPr="00C3115C">
                    <w:rPr>
                      <w:rFonts w:ascii="Calibri" w:eastAsia="Times New Roman" w:hAnsi="Calibri" w:cs="Times New Roman"/>
                      <w:sz w:val="20"/>
                      <w:lang w:val="es-ES"/>
                    </w:rPr>
                    <w:t>0</w:t>
                  </w:r>
                </w:p>
              </w:tc>
            </w:tr>
            <w:tr w:rsidR="00EB6BDA" w:rsidRPr="00085DC9" w14:paraId="6C6B21BA" w14:textId="77777777" w:rsidTr="00D57406">
              <w:trPr>
                <w:jc w:val="center"/>
              </w:trPr>
              <w:tc>
                <w:tcPr>
                  <w:tcW w:w="706" w:type="dxa"/>
                </w:tcPr>
                <w:p w14:paraId="24615804" w14:textId="77777777" w:rsidR="00EB6BDA" w:rsidRPr="00C3115C" w:rsidRDefault="00A0112E"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4</w:t>
                  </w:r>
                </w:p>
              </w:tc>
              <w:tc>
                <w:tcPr>
                  <w:tcW w:w="4252" w:type="dxa"/>
                  <w:vAlign w:val="center"/>
                </w:tcPr>
                <w:p w14:paraId="457A490D" w14:textId="77777777" w:rsidR="00EB6BDA" w:rsidRPr="00C3115C" w:rsidRDefault="00BA4561"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Equipo para</w:t>
                  </w:r>
                  <w:r w:rsidR="00E52D17" w:rsidRPr="00C3115C">
                    <w:rPr>
                      <w:rFonts w:ascii="Calibri" w:eastAsia="Times New Roman" w:hAnsi="Calibri" w:cs="Times New Roman"/>
                      <w:sz w:val="20"/>
                      <w:lang w:val="es-ES"/>
                    </w:rPr>
                    <w:t xml:space="preserve"> Administración </w:t>
                  </w:r>
                  <w:r w:rsidR="00EB6BDA" w:rsidRPr="00C3115C">
                    <w:rPr>
                      <w:rFonts w:ascii="Calibri" w:eastAsia="Times New Roman" w:hAnsi="Calibri" w:cs="Times New Roman"/>
                      <w:sz w:val="20"/>
                      <w:lang w:val="es-ES"/>
                    </w:rPr>
                    <w:t>de Ancho de Banda</w:t>
                  </w:r>
                </w:p>
              </w:tc>
              <w:tc>
                <w:tcPr>
                  <w:tcW w:w="1276" w:type="dxa"/>
                  <w:vAlign w:val="center"/>
                </w:tcPr>
                <w:p w14:paraId="7F514904" w14:textId="77777777" w:rsidR="00EB6BDA" w:rsidRPr="00C3115C" w:rsidRDefault="00EB6BDA" w:rsidP="00C3115C">
                  <w:pPr>
                    <w:tabs>
                      <w:tab w:val="right" w:pos="7272"/>
                    </w:tabs>
                    <w:spacing w:before="60" w:after="60"/>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 </w:t>
                  </w:r>
                  <w:r w:rsidR="00CF4728" w:rsidRPr="00C3115C">
                    <w:rPr>
                      <w:rFonts w:ascii="Calibri" w:eastAsia="Times New Roman" w:hAnsi="Calibri" w:cs="Times New Roman"/>
                      <w:sz w:val="20"/>
                      <w:lang w:val="es-ES"/>
                    </w:rPr>
                    <w:t xml:space="preserve">  </w:t>
                  </w:r>
                  <w:r w:rsidR="00006458" w:rsidRPr="00C3115C">
                    <w:rPr>
                      <w:rFonts w:ascii="Calibri" w:eastAsia="Times New Roman" w:hAnsi="Calibri" w:cs="Times New Roman"/>
                      <w:sz w:val="20"/>
                      <w:lang w:val="es-ES"/>
                    </w:rPr>
                    <w:t>55</w:t>
                  </w:r>
                  <w:r w:rsidRPr="00C3115C">
                    <w:rPr>
                      <w:rFonts w:ascii="Calibri" w:eastAsia="Times New Roman" w:hAnsi="Calibri" w:cs="Times New Roman"/>
                      <w:sz w:val="20"/>
                      <w:lang w:val="es-ES"/>
                    </w:rPr>
                    <w:t>,</w:t>
                  </w:r>
                  <w:r w:rsidR="00006458" w:rsidRPr="00C3115C">
                    <w:rPr>
                      <w:rFonts w:ascii="Calibri" w:eastAsia="Times New Roman" w:hAnsi="Calibri" w:cs="Times New Roman"/>
                      <w:sz w:val="20"/>
                      <w:lang w:val="es-ES"/>
                    </w:rPr>
                    <w:t>0</w:t>
                  </w:r>
                  <w:r w:rsidRPr="00C3115C">
                    <w:rPr>
                      <w:rFonts w:ascii="Calibri" w:eastAsia="Times New Roman" w:hAnsi="Calibri" w:cs="Times New Roman"/>
                      <w:sz w:val="20"/>
                      <w:lang w:val="es-ES"/>
                    </w:rPr>
                    <w:t>00.00</w:t>
                  </w:r>
                </w:p>
              </w:tc>
            </w:tr>
            <w:tr w:rsidR="0039123A" w:rsidRPr="00085DC9" w14:paraId="2426D5E0" w14:textId="77777777" w:rsidTr="00D57406">
              <w:trPr>
                <w:jc w:val="center"/>
              </w:trPr>
              <w:tc>
                <w:tcPr>
                  <w:tcW w:w="706" w:type="dxa"/>
                </w:tcPr>
                <w:p w14:paraId="64F9BF66" w14:textId="77777777" w:rsidR="0039123A" w:rsidRPr="00C3115C" w:rsidRDefault="0039123A" w:rsidP="00C3115C">
                  <w:pPr>
                    <w:tabs>
                      <w:tab w:val="right" w:pos="7272"/>
                    </w:tabs>
                    <w:spacing w:before="60" w:after="60"/>
                    <w:jc w:val="both"/>
                    <w:rPr>
                      <w:rFonts w:ascii="Calibri" w:eastAsia="Times New Roman" w:hAnsi="Calibri" w:cs="Times New Roman"/>
                      <w:lang w:val="es-ES"/>
                    </w:rPr>
                  </w:pPr>
                </w:p>
              </w:tc>
              <w:tc>
                <w:tcPr>
                  <w:tcW w:w="4252" w:type="dxa"/>
                  <w:vAlign w:val="center"/>
                </w:tcPr>
                <w:p w14:paraId="5C309C5F" w14:textId="77777777" w:rsidR="0039123A" w:rsidRPr="00C3115C" w:rsidRDefault="0039123A" w:rsidP="00C3115C">
                  <w:pPr>
                    <w:tabs>
                      <w:tab w:val="right" w:pos="7272"/>
                    </w:tabs>
                    <w:spacing w:before="60" w:after="60"/>
                    <w:jc w:val="both"/>
                    <w:rPr>
                      <w:rFonts w:ascii="Calibri" w:eastAsia="Times New Roman" w:hAnsi="Calibri" w:cs="Times New Roman"/>
                      <w:sz w:val="20"/>
                      <w:lang w:val="es-ES"/>
                    </w:rPr>
                  </w:pPr>
                  <w:r w:rsidRPr="00C3115C">
                    <w:rPr>
                      <w:rFonts w:ascii="Calibri" w:eastAsia="Times New Roman" w:hAnsi="Calibri" w:cs="Times New Roman"/>
                      <w:sz w:val="20"/>
                      <w:lang w:val="es-ES"/>
                    </w:rPr>
                    <w:t>TOTAL (sin IVA)</w:t>
                  </w:r>
                </w:p>
              </w:tc>
              <w:tc>
                <w:tcPr>
                  <w:tcW w:w="1276" w:type="dxa"/>
                  <w:vAlign w:val="center"/>
                </w:tcPr>
                <w:p w14:paraId="4FEBCD11" w14:textId="77777777" w:rsidR="0039123A" w:rsidRPr="00C3115C" w:rsidRDefault="0039123A" w:rsidP="00C3115C">
                  <w:pPr>
                    <w:tabs>
                      <w:tab w:val="right" w:pos="7272"/>
                    </w:tabs>
                    <w:spacing w:before="60" w:after="60"/>
                    <w:jc w:val="both"/>
                    <w:rPr>
                      <w:rFonts w:ascii="Calibri" w:eastAsia="Times New Roman" w:hAnsi="Calibri" w:cs="Times New Roman"/>
                      <w:sz w:val="20"/>
                      <w:lang w:val="es-ES"/>
                    </w:rPr>
                  </w:pPr>
                  <w:r w:rsidRPr="00C3115C">
                    <w:rPr>
                      <w:rFonts w:ascii="Calibri" w:eastAsia="Times New Roman" w:hAnsi="Calibri" w:cs="Times New Roman"/>
                      <w:sz w:val="20"/>
                      <w:lang w:val="es-ES"/>
                    </w:rPr>
                    <w:t>$ 380,</w:t>
                  </w:r>
                  <w:r w:rsidR="00CF4728" w:rsidRPr="00C3115C">
                    <w:rPr>
                      <w:rFonts w:ascii="Calibri" w:eastAsia="Times New Roman" w:hAnsi="Calibri" w:cs="Times New Roman"/>
                      <w:sz w:val="20"/>
                      <w:lang w:val="es-ES"/>
                    </w:rPr>
                    <w:t>0</w:t>
                  </w:r>
                  <w:r w:rsidRPr="00C3115C">
                    <w:rPr>
                      <w:rFonts w:ascii="Calibri" w:eastAsia="Times New Roman" w:hAnsi="Calibri" w:cs="Times New Roman"/>
                      <w:sz w:val="20"/>
                      <w:lang w:val="es-ES"/>
                    </w:rPr>
                    <w:t>00.00</w:t>
                  </w:r>
                </w:p>
              </w:tc>
            </w:tr>
          </w:tbl>
          <w:p w14:paraId="00E7BDE8" w14:textId="77777777" w:rsidR="00EB6BDA" w:rsidRPr="00C3115C" w:rsidRDefault="00EB6BDA" w:rsidP="00C3115C">
            <w:pPr>
              <w:tabs>
                <w:tab w:val="right" w:pos="7272"/>
              </w:tabs>
              <w:spacing w:before="60" w:after="60" w:line="240" w:lineRule="auto"/>
              <w:jc w:val="both"/>
              <w:rPr>
                <w:rFonts w:ascii="Calibri" w:eastAsia="Times New Roman" w:hAnsi="Calibri" w:cs="Times New Roman"/>
                <w:lang w:val="es-ES"/>
              </w:rPr>
            </w:pPr>
          </w:p>
          <w:p w14:paraId="556D245A" w14:textId="77777777" w:rsidR="00695C16" w:rsidRPr="00C3115C" w:rsidRDefault="00695C16"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Los oferentes deberán presentar su oferta por la totalidad de los bienes de cada lote. Los oferentes podrán presentar ofertas para más de un lote.</w:t>
            </w:r>
          </w:p>
        </w:tc>
      </w:tr>
      <w:tr w:rsidR="00A514AB" w:rsidRPr="00085DC9" w14:paraId="1617C611" w14:textId="77777777" w:rsidTr="00D57406">
        <w:trPr>
          <w:trHeight w:val="20"/>
        </w:trPr>
        <w:tc>
          <w:tcPr>
            <w:tcW w:w="1620" w:type="dxa"/>
          </w:tcPr>
          <w:p w14:paraId="61A46569" w14:textId="77777777" w:rsidR="00A514AB" w:rsidRPr="00C3115C" w:rsidRDefault="00A514AB"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1.2</w:t>
            </w:r>
          </w:p>
        </w:tc>
        <w:tc>
          <w:tcPr>
            <w:tcW w:w="7470" w:type="dxa"/>
          </w:tcPr>
          <w:p w14:paraId="7AD34555" w14:textId="77777777" w:rsidR="00A514AB" w:rsidRPr="00C3115C" w:rsidRDefault="00A514AB"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“días término” o “término”, significa días hábiles, no incluyen fines de semana ni feriados.</w:t>
            </w:r>
          </w:p>
        </w:tc>
      </w:tr>
      <w:tr w:rsidR="00C86976" w:rsidRPr="00085DC9" w14:paraId="540E2450" w14:textId="77777777" w:rsidTr="00D57406">
        <w:trPr>
          <w:trHeight w:val="20"/>
        </w:trPr>
        <w:tc>
          <w:tcPr>
            <w:tcW w:w="1620" w:type="dxa"/>
          </w:tcPr>
          <w:p w14:paraId="29163B24"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2.1</w:t>
            </w:r>
          </w:p>
        </w:tc>
        <w:tc>
          <w:tcPr>
            <w:tcW w:w="7470" w:type="dxa"/>
          </w:tcPr>
          <w:p w14:paraId="54E79A0F" w14:textId="77777777" w:rsidR="00C86976" w:rsidRPr="00C3115C" w:rsidRDefault="000E34A1" w:rsidP="00C3115C">
            <w:pPr>
              <w:tabs>
                <w:tab w:val="right" w:pos="7272"/>
              </w:tabs>
              <w:spacing w:before="60" w:after="60" w:line="240" w:lineRule="auto"/>
              <w:jc w:val="both"/>
              <w:rPr>
                <w:rFonts w:ascii="Calibri" w:eastAsia="Times New Roman" w:hAnsi="Calibri" w:cs="Times New Roman"/>
                <w:u w:val="single"/>
                <w:lang w:val="es-ES"/>
              </w:rPr>
            </w:pPr>
            <w:r w:rsidRPr="00C3115C">
              <w:rPr>
                <w:rFonts w:ascii="Calibri" w:eastAsia="Times New Roman" w:hAnsi="Calibri" w:cs="Times New Roman"/>
                <w:lang w:val="es-ES"/>
              </w:rPr>
              <w:t>El Prestatario es</w:t>
            </w:r>
            <w:r w:rsidR="00CF44D4" w:rsidRPr="00C3115C">
              <w:rPr>
                <w:rFonts w:ascii="Calibri" w:eastAsia="Times New Roman" w:hAnsi="Calibri" w:cs="Times New Roman"/>
                <w:lang w:val="es-ES"/>
              </w:rPr>
              <w:t xml:space="preserve"> la República del Ecuador.</w:t>
            </w:r>
          </w:p>
        </w:tc>
      </w:tr>
      <w:tr w:rsidR="00C86976" w:rsidRPr="00085DC9" w14:paraId="06D3E7C6" w14:textId="77777777" w:rsidTr="00D57406">
        <w:trPr>
          <w:trHeight w:val="20"/>
        </w:trPr>
        <w:tc>
          <w:tcPr>
            <w:tcW w:w="1620" w:type="dxa"/>
          </w:tcPr>
          <w:p w14:paraId="3D93FC5C"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2.1</w:t>
            </w:r>
          </w:p>
        </w:tc>
        <w:tc>
          <w:tcPr>
            <w:tcW w:w="7470" w:type="dxa"/>
          </w:tcPr>
          <w:p w14:paraId="71453374" w14:textId="77777777" w:rsidR="00C86976" w:rsidRPr="00C3115C" w:rsidRDefault="000E34A1" w:rsidP="00C3115C">
            <w:pPr>
              <w:spacing w:before="60" w:after="60" w:line="240" w:lineRule="auto"/>
              <w:jc w:val="both"/>
              <w:rPr>
                <w:rFonts w:cs="Arial"/>
                <w:b/>
                <w:bCs/>
                <w:lang w:val="es-ES"/>
              </w:rPr>
            </w:pPr>
            <w:r w:rsidRPr="00C3115C">
              <w:rPr>
                <w:lang w:val="es-ES"/>
              </w:rPr>
              <w:t xml:space="preserve">El nombre del Proyecto es: </w:t>
            </w:r>
            <w:r w:rsidR="00CF44D4" w:rsidRPr="00C3115C">
              <w:rPr>
                <w:rFonts w:cs="Arial"/>
                <w:b/>
                <w:bCs/>
                <w:lang w:val="es-ES"/>
              </w:rPr>
              <w:t>Programa de Mejoramiento de la Calidad de los Servicios Públicos</w:t>
            </w:r>
            <w:r w:rsidR="00695C16" w:rsidRPr="00C3115C">
              <w:rPr>
                <w:rFonts w:cs="Arial"/>
                <w:b/>
                <w:bCs/>
                <w:lang w:val="es-ES"/>
              </w:rPr>
              <w:t>.</w:t>
            </w:r>
          </w:p>
        </w:tc>
      </w:tr>
      <w:tr w:rsidR="00A514AB" w:rsidRPr="00085DC9" w14:paraId="116FC9D8" w14:textId="77777777" w:rsidTr="00D57406">
        <w:trPr>
          <w:trHeight w:val="20"/>
        </w:trPr>
        <w:tc>
          <w:tcPr>
            <w:tcW w:w="1620" w:type="dxa"/>
          </w:tcPr>
          <w:p w14:paraId="0A6F4983" w14:textId="77777777" w:rsidR="00A514AB" w:rsidRPr="00C3115C" w:rsidRDefault="00695C16"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4.1 (c)</w:t>
            </w:r>
          </w:p>
        </w:tc>
        <w:tc>
          <w:tcPr>
            <w:tcW w:w="7470" w:type="dxa"/>
          </w:tcPr>
          <w:p w14:paraId="6A63CB01" w14:textId="77777777" w:rsidR="00A514AB" w:rsidRPr="00C3115C" w:rsidRDefault="00A514AB" w:rsidP="00C3115C">
            <w:pPr>
              <w:spacing w:before="60" w:after="60" w:line="240" w:lineRule="auto"/>
              <w:jc w:val="both"/>
              <w:rPr>
                <w:lang w:val="es-ES"/>
              </w:rPr>
            </w:pPr>
            <w:r w:rsidRPr="00C3115C">
              <w:rPr>
                <w:rFonts w:cs="Arial"/>
                <w:i/>
                <w:lang w:val="es-EC"/>
              </w:rPr>
              <w:t xml:space="preserve"> “</w:t>
            </w:r>
            <w:r w:rsidRPr="00C3115C">
              <w:rPr>
                <w:rFonts w:cs="Arial"/>
                <w:i/>
                <w:spacing w:val="-3"/>
                <w:lang w:val="es-EC" w:eastAsia="ar-SA"/>
              </w:rPr>
              <w:t>No podrán participar en el presente proceso, por sí o por interpuesta persona, las personas que incurran en las inhabilidades generales y especiales, de acuerdo a los artículos 62 y 63 de la Ley Orgánica del Sistema Nacional de Contratación Pública del Ecuador – LOSNCP</w:t>
            </w:r>
            <w:r w:rsidRPr="00C3115C">
              <w:rPr>
                <w:rStyle w:val="Refdenotaalpie"/>
                <w:rFonts w:cs="Arial"/>
                <w:i/>
                <w:spacing w:val="-3"/>
                <w:lang w:eastAsia="ar-SA"/>
              </w:rPr>
              <w:footnoteReference w:id="1"/>
            </w:r>
            <w:r w:rsidRPr="00C3115C">
              <w:rPr>
                <w:rFonts w:cs="Arial"/>
                <w:i/>
                <w:spacing w:val="-3"/>
                <w:lang w:val="es-EC" w:eastAsia="ar-SA"/>
              </w:rPr>
              <w:t>,  y art. 110 y 111 del Reglamento de la Ley”.</w:t>
            </w:r>
          </w:p>
        </w:tc>
      </w:tr>
      <w:tr w:rsidR="00C86976" w:rsidRPr="00085DC9" w14:paraId="56ED1468" w14:textId="77777777" w:rsidTr="00D57406">
        <w:trPr>
          <w:trHeight w:val="20"/>
        </w:trPr>
        <w:tc>
          <w:tcPr>
            <w:tcW w:w="1620" w:type="dxa"/>
          </w:tcPr>
          <w:p w14:paraId="089F2D34" w14:textId="77777777" w:rsidR="00C86976" w:rsidRPr="00C3115C" w:rsidRDefault="00C86976" w:rsidP="00C3115C">
            <w:pPr>
              <w:spacing w:before="60" w:after="60" w:line="240" w:lineRule="auto"/>
              <w:rPr>
                <w:rFonts w:ascii="Calibri" w:eastAsia="Times New Roman" w:hAnsi="Calibri" w:cs="Times New Roman"/>
                <w:b/>
                <w:bCs/>
                <w:lang w:val="es-ES"/>
              </w:rPr>
            </w:pPr>
          </w:p>
        </w:tc>
        <w:tc>
          <w:tcPr>
            <w:tcW w:w="7470" w:type="dxa"/>
          </w:tcPr>
          <w:p w14:paraId="5D95CD2D"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3" w:name="_Toc505659530"/>
            <w:bookmarkStart w:id="284" w:name="_Toc506185678"/>
            <w:r w:rsidRPr="00C3115C">
              <w:rPr>
                <w:rFonts w:ascii="Calibri" w:eastAsia="Times New Roman" w:hAnsi="Calibri" w:cs="Times New Roman"/>
                <w:b/>
                <w:bCs/>
                <w:lang w:val="es-ES"/>
              </w:rPr>
              <w:t>B. Conten</w:t>
            </w:r>
            <w:r w:rsidR="000E34A1" w:rsidRPr="00C3115C">
              <w:rPr>
                <w:rFonts w:ascii="Calibri" w:eastAsia="Times New Roman" w:hAnsi="Calibri" w:cs="Times New Roman"/>
                <w:b/>
                <w:bCs/>
                <w:lang w:val="es-ES"/>
              </w:rPr>
              <w:t xml:space="preserve">ido de los Documentos de Licitación </w:t>
            </w:r>
            <w:bookmarkEnd w:id="283"/>
            <w:bookmarkEnd w:id="284"/>
          </w:p>
        </w:tc>
      </w:tr>
      <w:tr w:rsidR="00786BE8" w:rsidRPr="00085DC9" w14:paraId="369D8A42" w14:textId="77777777" w:rsidTr="00D57406">
        <w:trPr>
          <w:trHeight w:val="20"/>
        </w:trPr>
        <w:tc>
          <w:tcPr>
            <w:tcW w:w="1620" w:type="dxa"/>
          </w:tcPr>
          <w:p w14:paraId="6034CA8C" w14:textId="77777777" w:rsidR="00786BE8" w:rsidRPr="00C3115C" w:rsidRDefault="00786BE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6.3</w:t>
            </w:r>
          </w:p>
        </w:tc>
        <w:tc>
          <w:tcPr>
            <w:tcW w:w="7470" w:type="dxa"/>
          </w:tcPr>
          <w:p w14:paraId="644B44DC" w14:textId="77777777" w:rsidR="00786BE8" w:rsidRPr="00C3115C" w:rsidRDefault="00786BE8" w:rsidP="00C3115C">
            <w:pPr>
              <w:keepNext/>
              <w:keepLines/>
              <w:spacing w:before="120" w:after="120"/>
              <w:jc w:val="both"/>
              <w:rPr>
                <w:lang w:val="es-ES"/>
              </w:rPr>
            </w:pPr>
            <w:r w:rsidRPr="00C3115C">
              <w:rPr>
                <w:rFonts w:cs="Arial"/>
                <w:lang w:val="es-EC"/>
              </w:rPr>
              <w:t>Se añade:</w:t>
            </w:r>
            <w:r w:rsidRPr="00C3115C">
              <w:rPr>
                <w:rFonts w:cs="Arial"/>
                <w:i/>
                <w:lang w:val="es-EC"/>
              </w:rPr>
              <w:t xml:space="preserve"> “Los documentos de licitación y todos sus alcances estarán dispon</w:t>
            </w:r>
            <w:r w:rsidR="00BB472A" w:rsidRPr="00C3115C">
              <w:rPr>
                <w:rFonts w:cs="Arial"/>
                <w:i/>
                <w:lang w:val="es-EC"/>
              </w:rPr>
              <w:t>ibles en la página web del MAG</w:t>
            </w:r>
            <w:r w:rsidRPr="00C3115C">
              <w:rPr>
                <w:rFonts w:cs="Arial"/>
                <w:i/>
                <w:lang w:val="es-EC"/>
              </w:rPr>
              <w:t xml:space="preserve"> (</w:t>
            </w:r>
            <w:hyperlink r:id="rId13" w:history="1">
              <w:r w:rsidRPr="00C3115C">
                <w:rPr>
                  <w:rStyle w:val="Hipervnculo"/>
                  <w:rFonts w:cs="Arial"/>
                  <w:i/>
                  <w:lang w:val="es-EC"/>
                </w:rPr>
                <w:t>www.agricultura.gob.ec</w:t>
              </w:r>
            </w:hyperlink>
            <w:r w:rsidRPr="00C3115C">
              <w:rPr>
                <w:rFonts w:cs="Arial"/>
                <w:i/>
                <w:lang w:val="es-EC"/>
              </w:rPr>
              <w:t>)</w:t>
            </w:r>
            <w:r w:rsidR="00695C16" w:rsidRPr="00C3115C">
              <w:rPr>
                <w:rFonts w:cs="Arial"/>
                <w:i/>
                <w:lang w:val="es-EC"/>
              </w:rPr>
              <w:t>.</w:t>
            </w:r>
          </w:p>
        </w:tc>
      </w:tr>
      <w:tr w:rsidR="00C86976" w:rsidRPr="00085DC9" w14:paraId="428B04DA" w14:textId="77777777" w:rsidTr="00D57406">
        <w:trPr>
          <w:trHeight w:val="20"/>
        </w:trPr>
        <w:tc>
          <w:tcPr>
            <w:tcW w:w="1620" w:type="dxa"/>
          </w:tcPr>
          <w:p w14:paraId="54CDD3C0"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7.1</w:t>
            </w:r>
          </w:p>
        </w:tc>
        <w:tc>
          <w:tcPr>
            <w:tcW w:w="7470" w:type="dxa"/>
          </w:tcPr>
          <w:p w14:paraId="77415B6B" w14:textId="77777777" w:rsidR="000E34A1" w:rsidRPr="00C3115C" w:rsidRDefault="000E34A1" w:rsidP="00C3115C">
            <w:pPr>
              <w:keepNext/>
              <w:keepLines/>
              <w:spacing w:before="120" w:after="120" w:line="240" w:lineRule="auto"/>
              <w:jc w:val="both"/>
              <w:rPr>
                <w:lang w:val="es-ES"/>
              </w:rPr>
            </w:pPr>
            <w:r w:rsidRPr="00C3115C">
              <w:rPr>
                <w:lang w:val="es-ES"/>
              </w:rPr>
              <w:t>Para</w:t>
            </w:r>
            <w:r w:rsidR="00786BE8" w:rsidRPr="00C3115C">
              <w:rPr>
                <w:lang w:val="es-ES"/>
              </w:rPr>
              <w:t xml:space="preserve"> solicitar</w:t>
            </w:r>
            <w:r w:rsidR="00164F25" w:rsidRPr="00C3115C">
              <w:rPr>
                <w:lang w:val="es-ES"/>
              </w:rPr>
              <w:t xml:space="preserve"> </w:t>
            </w:r>
            <w:r w:rsidRPr="00C3115C">
              <w:rPr>
                <w:b/>
                <w:u w:val="single"/>
                <w:lang w:val="es-ES"/>
              </w:rPr>
              <w:t>aclaraciones</w:t>
            </w:r>
            <w:r w:rsidR="00164F25" w:rsidRPr="00C3115C">
              <w:rPr>
                <w:b/>
                <w:u w:val="single"/>
                <w:lang w:val="es-ES"/>
              </w:rPr>
              <w:t xml:space="preserve"> </w:t>
            </w:r>
            <w:r w:rsidR="00DB502B" w:rsidRPr="00C3115C">
              <w:rPr>
                <w:b/>
                <w:u w:val="single"/>
                <w:lang w:val="es-ES"/>
              </w:rPr>
              <w:t>sobre los Documentos de Licitación</w:t>
            </w:r>
            <w:r w:rsidRPr="00C3115C">
              <w:rPr>
                <w:b/>
                <w:lang w:val="es-ES"/>
              </w:rPr>
              <w:t xml:space="preserve">, </w:t>
            </w:r>
            <w:r w:rsidRPr="00C3115C">
              <w:rPr>
                <w:lang w:val="es-ES"/>
              </w:rPr>
              <w:t xml:space="preserve">solamente, la dirección del Comprador es: </w:t>
            </w:r>
          </w:p>
          <w:p w14:paraId="215CFC94" w14:textId="77777777" w:rsidR="00786BE8" w:rsidRPr="00C3115C" w:rsidRDefault="00786BE8" w:rsidP="00C3115C">
            <w:pPr>
              <w:keepNext/>
              <w:keepLines/>
              <w:spacing w:before="120" w:after="120" w:line="240" w:lineRule="auto"/>
              <w:jc w:val="both"/>
              <w:rPr>
                <w:b/>
                <w:lang w:val="es-ES"/>
              </w:rPr>
            </w:pPr>
            <w:r w:rsidRPr="00C3115C">
              <w:rPr>
                <w:b/>
                <w:lang w:val="es-ES"/>
              </w:rPr>
              <w:t>Minist</w:t>
            </w:r>
            <w:r w:rsidR="00BB472A" w:rsidRPr="00C3115C">
              <w:rPr>
                <w:b/>
                <w:lang w:val="es-ES"/>
              </w:rPr>
              <w:t xml:space="preserve">erio de Agricultura y Ganadería </w:t>
            </w:r>
          </w:p>
          <w:p w14:paraId="0752720A" w14:textId="77777777" w:rsidR="001845BF" w:rsidRPr="00C3115C" w:rsidRDefault="000E34A1" w:rsidP="00C3115C">
            <w:pPr>
              <w:numPr>
                <w:ilvl w:val="12"/>
                <w:numId w:val="0"/>
              </w:numPr>
              <w:spacing w:before="60" w:after="60" w:line="240" w:lineRule="auto"/>
              <w:rPr>
                <w:rFonts w:cs="Arial"/>
                <w:b/>
                <w:lang w:val="es-ES"/>
              </w:rPr>
            </w:pPr>
            <w:r w:rsidRPr="00C3115C">
              <w:rPr>
                <w:lang w:val="es-ES"/>
              </w:rPr>
              <w:t xml:space="preserve">Atención: </w:t>
            </w:r>
            <w:r w:rsidR="00786BE8" w:rsidRPr="00C3115C">
              <w:rPr>
                <w:i/>
                <w:lang w:val="es-ES"/>
              </w:rPr>
              <w:t>Comisión Técnica</w:t>
            </w:r>
            <w:r w:rsidR="00164F25" w:rsidRPr="00C3115C">
              <w:rPr>
                <w:i/>
                <w:lang w:val="es-ES"/>
              </w:rPr>
              <w:t xml:space="preserve"> Licitación Nro. </w:t>
            </w:r>
            <w:r w:rsidR="001845BF" w:rsidRPr="00C3115C">
              <w:rPr>
                <w:b/>
                <w:lang w:val="es-ES"/>
              </w:rPr>
              <w:t>PMGSC-II-100-LPI-B-MAG</w:t>
            </w:r>
          </w:p>
          <w:p w14:paraId="00EDACEC" w14:textId="790E71D4" w:rsidR="00164F25" w:rsidRPr="00C3115C" w:rsidRDefault="000E34A1" w:rsidP="00C3115C">
            <w:pPr>
              <w:keepNext/>
              <w:keepLines/>
              <w:spacing w:before="120" w:after="120" w:line="240" w:lineRule="auto"/>
              <w:jc w:val="both"/>
              <w:rPr>
                <w:rFonts w:cs="Arial"/>
                <w:i/>
                <w:lang w:val="pt-BR"/>
              </w:rPr>
            </w:pPr>
            <w:r w:rsidRPr="00C3115C">
              <w:rPr>
                <w:lang w:val="es-ES"/>
              </w:rPr>
              <w:t xml:space="preserve">Dirección: </w:t>
            </w:r>
            <w:r w:rsidR="00786BE8" w:rsidRPr="00C3115C">
              <w:rPr>
                <w:i/>
                <w:lang w:val="es-ES"/>
              </w:rPr>
              <w:t xml:space="preserve">Av. Eloy Alfaro N30 – 350 y Av. </w:t>
            </w:r>
            <w:r w:rsidR="00786BE8" w:rsidRPr="00C3115C">
              <w:rPr>
                <w:i/>
                <w:lang w:val="pt-BR"/>
              </w:rPr>
              <w:t>Amazonas</w:t>
            </w:r>
            <w:r w:rsidR="00DB502B" w:rsidRPr="00C3115C">
              <w:rPr>
                <w:i/>
                <w:lang w:val="pt-BR"/>
              </w:rPr>
              <w:t>,</w:t>
            </w:r>
            <w:r w:rsidR="00164F25" w:rsidRPr="00C3115C">
              <w:rPr>
                <w:i/>
                <w:lang w:val="pt-BR"/>
              </w:rPr>
              <w:t xml:space="preserve"> </w:t>
            </w:r>
            <w:r w:rsidR="00F50FE6" w:rsidRPr="00C3115C">
              <w:rPr>
                <w:i/>
                <w:lang w:val="pt-BR"/>
              </w:rPr>
              <w:t xml:space="preserve">esquina. </w:t>
            </w:r>
            <w:r w:rsidR="00A446BE" w:rsidRPr="00C3115C">
              <w:rPr>
                <w:i/>
                <w:lang w:val="pt-BR"/>
              </w:rPr>
              <w:t>Edifício</w:t>
            </w:r>
            <w:r w:rsidR="00F50FE6" w:rsidRPr="00C3115C">
              <w:rPr>
                <w:i/>
                <w:lang w:val="pt-BR"/>
              </w:rPr>
              <w:t xml:space="preserve"> MAG</w:t>
            </w:r>
            <w:r w:rsidR="00786BE8" w:rsidRPr="00C3115C">
              <w:rPr>
                <w:rFonts w:cs="Arial"/>
                <w:i/>
                <w:lang w:val="pt-BR"/>
              </w:rPr>
              <w:t xml:space="preserve">, </w:t>
            </w:r>
          </w:p>
          <w:p w14:paraId="390F918F" w14:textId="4C3B7B97" w:rsidR="000E34A1" w:rsidRPr="00C3115C" w:rsidRDefault="00786BE8" w:rsidP="00C3115C">
            <w:pPr>
              <w:keepNext/>
              <w:keepLines/>
              <w:spacing w:before="120" w:after="120" w:line="240" w:lineRule="auto"/>
              <w:jc w:val="both"/>
              <w:rPr>
                <w:i/>
                <w:lang w:val="es-ES"/>
              </w:rPr>
            </w:pPr>
            <w:r w:rsidRPr="00C3115C">
              <w:rPr>
                <w:rFonts w:cs="Arial"/>
                <w:i/>
                <w:lang w:val="pt-BR"/>
              </w:rPr>
              <w:t>Piso 1</w:t>
            </w:r>
            <w:r w:rsidR="00085DC9">
              <w:rPr>
                <w:rFonts w:cs="Arial"/>
                <w:i/>
                <w:lang w:val="pt-BR"/>
              </w:rPr>
              <w:t>1</w:t>
            </w:r>
            <w:r w:rsidRPr="00C3115C">
              <w:rPr>
                <w:rFonts w:cs="Arial"/>
                <w:i/>
                <w:lang w:val="pt-BR"/>
              </w:rPr>
              <w:t>.</w:t>
            </w:r>
            <w:r w:rsidR="00164F25" w:rsidRPr="00C3115C">
              <w:rPr>
                <w:rFonts w:cs="Arial"/>
                <w:i/>
                <w:lang w:val="pt-BR"/>
              </w:rPr>
              <w:t xml:space="preserve"> </w:t>
            </w:r>
            <w:r w:rsidRPr="00C3115C">
              <w:rPr>
                <w:i/>
                <w:lang w:val="es-ES"/>
              </w:rPr>
              <w:t>Secretaría de la Dirección de Compras Públicas.</w:t>
            </w:r>
          </w:p>
          <w:p w14:paraId="254FDACB" w14:textId="77777777" w:rsidR="000E34A1" w:rsidRPr="00C3115C" w:rsidRDefault="000E34A1" w:rsidP="00C3115C">
            <w:pPr>
              <w:keepNext/>
              <w:keepLines/>
              <w:spacing w:before="120" w:after="120" w:line="240" w:lineRule="auto"/>
              <w:jc w:val="both"/>
              <w:rPr>
                <w:i/>
                <w:lang w:val="es-ES"/>
              </w:rPr>
            </w:pPr>
            <w:r w:rsidRPr="00C3115C">
              <w:rPr>
                <w:lang w:val="es-ES"/>
              </w:rPr>
              <w:t xml:space="preserve">Ciudad: </w:t>
            </w:r>
            <w:r w:rsidR="00786BE8" w:rsidRPr="00C3115C">
              <w:rPr>
                <w:i/>
                <w:lang w:val="es-ES"/>
              </w:rPr>
              <w:t>Quito</w:t>
            </w:r>
          </w:p>
          <w:p w14:paraId="03895366" w14:textId="77777777" w:rsidR="000E34A1" w:rsidRPr="00C3115C" w:rsidRDefault="000E34A1" w:rsidP="00C3115C">
            <w:pPr>
              <w:pStyle w:val="Outline"/>
              <w:keepNext/>
              <w:keepLines/>
              <w:numPr>
                <w:ilvl w:val="0"/>
                <w:numId w:val="0"/>
              </w:numPr>
              <w:spacing w:before="120" w:after="120"/>
              <w:jc w:val="both"/>
              <w:rPr>
                <w:rFonts w:asciiTheme="minorHAnsi" w:hAnsiTheme="minorHAnsi"/>
                <w:i/>
                <w:kern w:val="0"/>
                <w:sz w:val="22"/>
                <w:szCs w:val="22"/>
                <w:lang w:val="es-ES"/>
              </w:rPr>
            </w:pPr>
            <w:r w:rsidRPr="00C3115C">
              <w:rPr>
                <w:rFonts w:asciiTheme="minorHAnsi" w:hAnsiTheme="minorHAnsi"/>
                <w:kern w:val="0"/>
                <w:sz w:val="22"/>
                <w:szCs w:val="22"/>
                <w:lang w:val="es-ES"/>
              </w:rPr>
              <w:t xml:space="preserve">País:  </w:t>
            </w:r>
            <w:r w:rsidR="00DB502B" w:rsidRPr="00C3115C">
              <w:rPr>
                <w:rFonts w:asciiTheme="minorHAnsi" w:hAnsiTheme="minorHAnsi"/>
                <w:i/>
                <w:kern w:val="0"/>
                <w:sz w:val="22"/>
                <w:szCs w:val="22"/>
                <w:lang w:val="es-ES"/>
              </w:rPr>
              <w:t>República del</w:t>
            </w:r>
            <w:r w:rsidR="00164F25" w:rsidRPr="00C3115C">
              <w:rPr>
                <w:rFonts w:asciiTheme="minorHAnsi" w:hAnsiTheme="minorHAnsi"/>
                <w:i/>
                <w:kern w:val="0"/>
                <w:sz w:val="22"/>
                <w:szCs w:val="22"/>
                <w:lang w:val="es-ES"/>
              </w:rPr>
              <w:t xml:space="preserve"> </w:t>
            </w:r>
            <w:r w:rsidR="00786BE8" w:rsidRPr="00C3115C">
              <w:rPr>
                <w:rFonts w:asciiTheme="minorHAnsi" w:hAnsiTheme="minorHAnsi"/>
                <w:i/>
                <w:kern w:val="0"/>
                <w:sz w:val="22"/>
                <w:szCs w:val="22"/>
                <w:lang w:val="es-ES"/>
              </w:rPr>
              <w:t>Ecuador</w:t>
            </w:r>
          </w:p>
          <w:p w14:paraId="465125A1" w14:textId="77777777" w:rsidR="000E34A1" w:rsidRPr="00C3115C" w:rsidRDefault="000E34A1" w:rsidP="00C3115C">
            <w:pPr>
              <w:pStyle w:val="Outline"/>
              <w:keepNext/>
              <w:keepLines/>
              <w:numPr>
                <w:ilvl w:val="0"/>
                <w:numId w:val="0"/>
              </w:numPr>
              <w:spacing w:before="120" w:after="120"/>
              <w:jc w:val="both"/>
              <w:rPr>
                <w:rFonts w:asciiTheme="minorHAnsi" w:hAnsiTheme="minorHAnsi"/>
                <w:kern w:val="0"/>
                <w:sz w:val="22"/>
                <w:szCs w:val="22"/>
                <w:lang w:val="es-ES"/>
              </w:rPr>
            </w:pPr>
            <w:r w:rsidRPr="00C3115C">
              <w:rPr>
                <w:rFonts w:asciiTheme="minorHAnsi" w:hAnsiTheme="minorHAnsi"/>
                <w:kern w:val="0"/>
                <w:sz w:val="22"/>
                <w:szCs w:val="22"/>
                <w:lang w:val="es-ES"/>
              </w:rPr>
              <w:t xml:space="preserve">Facsímile: </w:t>
            </w:r>
            <w:r w:rsidR="00786BE8" w:rsidRPr="00C3115C">
              <w:rPr>
                <w:rFonts w:asciiTheme="minorHAnsi" w:hAnsiTheme="minorHAnsi"/>
                <w:i/>
                <w:kern w:val="0"/>
                <w:sz w:val="22"/>
                <w:szCs w:val="22"/>
                <w:lang w:val="es-ES"/>
              </w:rPr>
              <w:t xml:space="preserve">+593-2-3960100, extensión </w:t>
            </w:r>
            <w:r w:rsidR="00164F25" w:rsidRPr="00C3115C">
              <w:rPr>
                <w:rFonts w:asciiTheme="minorHAnsi" w:hAnsiTheme="minorHAnsi"/>
                <w:i/>
                <w:kern w:val="0"/>
                <w:sz w:val="22"/>
                <w:szCs w:val="22"/>
                <w:lang w:val="es-ES"/>
              </w:rPr>
              <w:t>3249</w:t>
            </w:r>
          </w:p>
          <w:p w14:paraId="321D6675" w14:textId="524443F4" w:rsidR="00C86976" w:rsidRPr="00C3115C" w:rsidRDefault="000E34A1" w:rsidP="00C3115C">
            <w:pPr>
              <w:tabs>
                <w:tab w:val="right" w:pos="7254"/>
              </w:tabs>
              <w:spacing w:before="60" w:after="60" w:line="240" w:lineRule="auto"/>
              <w:jc w:val="both"/>
              <w:rPr>
                <w:rStyle w:val="Hipervnculo"/>
                <w:rFonts w:ascii="Times New Roman" w:eastAsia="Times New Roman" w:hAnsi="Times New Roman" w:cs="Times New Roman"/>
                <w:b/>
                <w:i/>
                <w:kern w:val="28"/>
                <w:sz w:val="24"/>
                <w:szCs w:val="20"/>
                <w:lang w:val="es-ES"/>
              </w:rPr>
            </w:pPr>
            <w:r w:rsidRPr="00C3115C">
              <w:rPr>
                <w:lang w:val="es-ES"/>
              </w:rPr>
              <w:t xml:space="preserve">Dirección de correo electrónico: </w:t>
            </w:r>
            <w:hyperlink r:id="rId14" w:history="1">
              <w:r w:rsidR="00B817FA" w:rsidRPr="003A6202">
                <w:rPr>
                  <w:rStyle w:val="Hipervnculo"/>
                  <w:rFonts w:eastAsia="Times New Roman" w:cs="Times New Roman"/>
                  <w:b/>
                  <w:i/>
                  <w:lang w:val="es-ES"/>
                </w:rPr>
                <w:t>proyectosbidmag@mag.gob.ec</w:t>
              </w:r>
            </w:hyperlink>
          </w:p>
          <w:p w14:paraId="2CF06F98" w14:textId="77777777" w:rsidR="00B73176" w:rsidRPr="00C3115C" w:rsidRDefault="00B73176" w:rsidP="00C3115C">
            <w:pPr>
              <w:tabs>
                <w:tab w:val="right" w:pos="7254"/>
              </w:tabs>
              <w:spacing w:before="60" w:after="60" w:line="240" w:lineRule="auto"/>
              <w:jc w:val="both"/>
              <w:rPr>
                <w:rFonts w:eastAsia="Times New Roman" w:cs="Times New Roman"/>
                <w:b/>
                <w:i/>
                <w:lang w:val="es-ES"/>
              </w:rPr>
            </w:pPr>
            <w:r w:rsidRPr="00C3115C">
              <w:rPr>
                <w:rStyle w:val="Hipervnculo"/>
                <w:color w:val="auto"/>
                <w:u w:val="none"/>
                <w:lang w:val="es-ES"/>
              </w:rPr>
              <w:t>Las firmas interesada</w:t>
            </w:r>
            <w:r w:rsidR="00F30BFD" w:rsidRPr="00C3115C">
              <w:rPr>
                <w:rStyle w:val="Hipervnculo"/>
                <w:color w:val="auto"/>
                <w:u w:val="none"/>
                <w:lang w:val="es-ES"/>
              </w:rPr>
              <w:t>s</w:t>
            </w:r>
            <w:r w:rsidRPr="00C3115C">
              <w:rPr>
                <w:rStyle w:val="Hipervnculo"/>
                <w:color w:val="auto"/>
                <w:u w:val="none"/>
                <w:lang w:val="es-ES"/>
              </w:rPr>
              <w:t xml:space="preserve"> en </w:t>
            </w:r>
            <w:r w:rsidR="00F30BFD" w:rsidRPr="00C3115C">
              <w:rPr>
                <w:rStyle w:val="Hipervnculo"/>
                <w:color w:val="auto"/>
                <w:u w:val="none"/>
                <w:lang w:val="es-ES"/>
              </w:rPr>
              <w:t>presenta</w:t>
            </w:r>
            <w:r w:rsidRPr="00C3115C">
              <w:rPr>
                <w:rStyle w:val="Hipervnculo"/>
                <w:color w:val="auto"/>
                <w:u w:val="none"/>
                <w:lang w:val="es-ES"/>
              </w:rPr>
              <w:t xml:space="preserve">r </w:t>
            </w:r>
            <w:r w:rsidR="00F30BFD" w:rsidRPr="00C3115C">
              <w:rPr>
                <w:rStyle w:val="Hipervnculo"/>
                <w:color w:val="auto"/>
                <w:u w:val="none"/>
                <w:lang w:val="es-ES"/>
              </w:rPr>
              <w:t xml:space="preserve">sus </w:t>
            </w:r>
            <w:r w:rsidRPr="00C3115C">
              <w:rPr>
                <w:rStyle w:val="Hipervnculo"/>
                <w:color w:val="auto"/>
                <w:u w:val="none"/>
                <w:lang w:val="es-ES"/>
              </w:rPr>
              <w:t xml:space="preserve">ofertas </w:t>
            </w:r>
            <w:r w:rsidR="00164D7F" w:rsidRPr="00C3115C">
              <w:rPr>
                <w:rStyle w:val="Hipervnculo"/>
                <w:color w:val="auto"/>
                <w:u w:val="none"/>
                <w:lang w:val="es-ES"/>
              </w:rPr>
              <w:t>podrán</w:t>
            </w:r>
            <w:r w:rsidR="00F30BFD" w:rsidRPr="00C3115C">
              <w:rPr>
                <w:rStyle w:val="Hipervnculo"/>
                <w:color w:val="auto"/>
                <w:u w:val="none"/>
                <w:lang w:val="es-ES"/>
              </w:rPr>
              <w:t xml:space="preserve"> realizar una inspección técnica en sitio con el objeto de conocer a detalle los componentes de la implementación </w:t>
            </w:r>
            <w:r w:rsidR="00086594" w:rsidRPr="00C3115C">
              <w:rPr>
                <w:rStyle w:val="Hipervnculo"/>
                <w:color w:val="auto"/>
                <w:u w:val="none"/>
                <w:lang w:val="es-ES"/>
              </w:rPr>
              <w:t xml:space="preserve">y </w:t>
            </w:r>
            <w:r w:rsidR="00637076" w:rsidRPr="00C3115C">
              <w:rPr>
                <w:rStyle w:val="Hipervnculo"/>
                <w:color w:val="auto"/>
                <w:u w:val="none"/>
                <w:lang w:val="es-ES"/>
              </w:rPr>
              <w:t xml:space="preserve">el </w:t>
            </w:r>
            <w:r w:rsidR="00086594" w:rsidRPr="00C3115C">
              <w:rPr>
                <w:rStyle w:val="Hipervnculo"/>
                <w:color w:val="auto"/>
                <w:u w:val="none"/>
                <w:lang w:val="es-ES"/>
              </w:rPr>
              <w:t>alcance</w:t>
            </w:r>
            <w:r w:rsidR="00637076" w:rsidRPr="00C3115C">
              <w:rPr>
                <w:rStyle w:val="Hipervnculo"/>
                <w:color w:val="auto"/>
                <w:u w:val="none"/>
                <w:lang w:val="es-ES"/>
              </w:rPr>
              <w:t>, tal como se</w:t>
            </w:r>
            <w:r w:rsidR="00FF768D" w:rsidRPr="00C3115C">
              <w:rPr>
                <w:rStyle w:val="Hipervnculo"/>
                <w:color w:val="auto"/>
                <w:u w:val="none"/>
                <w:lang w:val="es-ES"/>
              </w:rPr>
              <w:t xml:space="preserve"> describe</w:t>
            </w:r>
            <w:r w:rsidR="00F83B48" w:rsidRPr="00C3115C">
              <w:rPr>
                <w:rStyle w:val="Hipervnculo"/>
                <w:color w:val="auto"/>
                <w:u w:val="none"/>
                <w:lang w:val="es-ES"/>
              </w:rPr>
              <w:t xml:space="preserve"> en la </w:t>
            </w:r>
            <w:r w:rsidR="00F83B48" w:rsidRPr="00C3115C">
              <w:rPr>
                <w:rStyle w:val="Hipervnculo"/>
                <w:color w:val="auto"/>
                <w:u w:val="none"/>
                <w:lang w:val="es-EC"/>
              </w:rPr>
              <w:t>Sección VII Requisitos de Bienes y servicios, Especificaciones Técnicas de este documento y</w:t>
            </w:r>
            <w:r w:rsidR="00637076" w:rsidRPr="00C3115C">
              <w:rPr>
                <w:rStyle w:val="Hipervnculo"/>
                <w:color w:val="auto"/>
                <w:u w:val="none"/>
                <w:lang w:val="es-ES"/>
              </w:rPr>
              <w:t xml:space="preserve"> de acuerdo a</w:t>
            </w:r>
            <w:r w:rsidR="00545592" w:rsidRPr="00C3115C">
              <w:rPr>
                <w:rStyle w:val="Hipervnculo"/>
                <w:color w:val="auto"/>
                <w:u w:val="none"/>
                <w:lang w:val="es-ES"/>
              </w:rPr>
              <w:t>l interés de cada l</w:t>
            </w:r>
            <w:r w:rsidR="00637076" w:rsidRPr="00C3115C">
              <w:rPr>
                <w:rStyle w:val="Hipervnculo"/>
                <w:color w:val="auto"/>
                <w:u w:val="none"/>
                <w:lang w:val="es-ES"/>
              </w:rPr>
              <w:t>ote. La</w:t>
            </w:r>
            <w:r w:rsidR="00F30BFD" w:rsidRPr="00C3115C">
              <w:rPr>
                <w:rStyle w:val="Hipervnculo"/>
                <w:color w:val="auto"/>
                <w:u w:val="none"/>
                <w:lang w:val="es-ES"/>
              </w:rPr>
              <w:t xml:space="preserve"> inspección técnica estará programada a los 7 </w:t>
            </w:r>
            <w:r w:rsidR="00164D7F" w:rsidRPr="00C3115C">
              <w:rPr>
                <w:rStyle w:val="Hipervnculo"/>
                <w:color w:val="auto"/>
                <w:u w:val="none"/>
                <w:lang w:val="es-ES"/>
              </w:rPr>
              <w:t>días calendario</w:t>
            </w:r>
            <w:r w:rsidR="00F30BFD" w:rsidRPr="00C3115C">
              <w:rPr>
                <w:rStyle w:val="Hipervnculo"/>
                <w:color w:val="auto"/>
                <w:u w:val="none"/>
                <w:lang w:val="es-ES"/>
              </w:rPr>
              <w:t xml:space="preserve"> </w:t>
            </w:r>
            <w:r w:rsidR="00164D7F" w:rsidRPr="00C3115C">
              <w:rPr>
                <w:rStyle w:val="Hipervnculo"/>
                <w:color w:val="auto"/>
                <w:u w:val="none"/>
                <w:lang w:val="es-ES"/>
              </w:rPr>
              <w:t>posterior</w:t>
            </w:r>
            <w:r w:rsidR="00F30BFD" w:rsidRPr="00C3115C">
              <w:rPr>
                <w:rStyle w:val="Hipervnculo"/>
                <w:color w:val="auto"/>
                <w:u w:val="none"/>
                <w:lang w:val="es-ES"/>
              </w:rPr>
              <w:t xml:space="preserve"> a la </w:t>
            </w:r>
            <w:r w:rsidR="00164D7F" w:rsidRPr="00C3115C">
              <w:rPr>
                <w:rStyle w:val="Hipervnculo"/>
                <w:color w:val="auto"/>
                <w:u w:val="none"/>
                <w:lang w:val="es-ES"/>
              </w:rPr>
              <w:t>publicación</w:t>
            </w:r>
            <w:r w:rsidR="00F30BFD" w:rsidRPr="00C3115C">
              <w:rPr>
                <w:rStyle w:val="Hipervnculo"/>
                <w:color w:val="auto"/>
                <w:u w:val="none"/>
                <w:lang w:val="es-ES"/>
              </w:rPr>
              <w:t xml:space="preserve"> de la LPI</w:t>
            </w:r>
            <w:r w:rsidR="00E72899" w:rsidRPr="00C3115C">
              <w:rPr>
                <w:rStyle w:val="Hipervnculo"/>
                <w:color w:val="auto"/>
                <w:u w:val="none"/>
                <w:lang w:val="es-ES"/>
              </w:rPr>
              <w:t xml:space="preserve"> esto es el </w:t>
            </w:r>
            <w:r w:rsidR="00181A41" w:rsidRPr="00C3115C">
              <w:rPr>
                <w:rStyle w:val="Hipervnculo"/>
                <w:color w:val="auto"/>
                <w:u w:val="none"/>
                <w:lang w:val="es-ES"/>
              </w:rPr>
              <w:t>1</w:t>
            </w:r>
            <w:r w:rsidR="00A85B55">
              <w:rPr>
                <w:rStyle w:val="Hipervnculo"/>
                <w:color w:val="auto"/>
                <w:u w:val="none"/>
                <w:lang w:val="es-ES"/>
              </w:rPr>
              <w:t>2</w:t>
            </w:r>
            <w:r w:rsidR="00E72899" w:rsidRPr="00C3115C">
              <w:rPr>
                <w:rStyle w:val="Hipervnculo"/>
                <w:color w:val="auto"/>
                <w:u w:val="none"/>
                <w:lang w:val="es-ES"/>
              </w:rPr>
              <w:t xml:space="preserve"> de junio de 2018</w:t>
            </w:r>
            <w:r w:rsidR="00F30BFD" w:rsidRPr="00C3115C">
              <w:rPr>
                <w:rStyle w:val="Hipervnculo"/>
                <w:color w:val="auto"/>
                <w:u w:val="none"/>
                <w:lang w:val="es-ES"/>
              </w:rPr>
              <w:t xml:space="preserve"> y deberá ser coordinada vía correo electrónico a la siguiente dirección: </w:t>
            </w:r>
            <w:r w:rsidR="00086594" w:rsidRPr="00C3115C">
              <w:rPr>
                <w:rStyle w:val="Hipervnculo"/>
                <w:rFonts w:eastAsia="Times New Roman" w:cs="Times New Roman"/>
                <w:b/>
                <w:i/>
                <w:lang w:val="es-ES"/>
              </w:rPr>
              <w:t>jona</w:t>
            </w:r>
            <w:hyperlink r:id="rId15" w:history="1">
              <w:r w:rsidR="00E52D17" w:rsidRPr="00C3115C">
                <w:rPr>
                  <w:rStyle w:val="Hipervnculo"/>
                  <w:rFonts w:eastAsia="Times New Roman" w:cs="Times New Roman"/>
                  <w:b/>
                  <w:i/>
                  <w:lang w:val="es-ES"/>
                </w:rPr>
                <w:t>@</w:t>
              </w:r>
              <w:r w:rsidR="00086594" w:rsidRPr="00C3115C">
                <w:rPr>
                  <w:rStyle w:val="Hipervnculo"/>
                  <w:rFonts w:eastAsia="Times New Roman" w:cs="Times New Roman"/>
                  <w:b/>
                  <w:i/>
                  <w:lang w:val="es-ES"/>
                </w:rPr>
                <w:t>mag.gob.ec</w:t>
              </w:r>
            </w:hyperlink>
            <w:r w:rsidR="00086594" w:rsidRPr="00C3115C">
              <w:rPr>
                <w:rStyle w:val="Hipervnculo"/>
                <w:color w:val="auto"/>
                <w:u w:val="none"/>
                <w:lang w:val="es-ES"/>
              </w:rPr>
              <w:t>.</w:t>
            </w:r>
          </w:p>
          <w:p w14:paraId="1EF5F2F0" w14:textId="77777777" w:rsidR="00786BE8" w:rsidRPr="00C3115C" w:rsidRDefault="00786BE8" w:rsidP="00C3115C">
            <w:pPr>
              <w:pStyle w:val="Outline"/>
              <w:keepNext/>
              <w:keepLines/>
              <w:numPr>
                <w:ilvl w:val="0"/>
                <w:numId w:val="0"/>
              </w:numPr>
              <w:spacing w:before="60" w:after="120"/>
              <w:jc w:val="both"/>
              <w:rPr>
                <w:rFonts w:asciiTheme="minorHAnsi" w:hAnsiTheme="minorHAnsi" w:cs="Arial"/>
                <w:sz w:val="22"/>
                <w:szCs w:val="22"/>
                <w:lang w:val="es-EC"/>
              </w:rPr>
            </w:pPr>
            <w:r w:rsidRPr="00C3115C">
              <w:rPr>
                <w:rFonts w:asciiTheme="minorHAnsi" w:hAnsiTheme="minorHAnsi" w:cs="Arial"/>
                <w:sz w:val="22"/>
                <w:szCs w:val="22"/>
                <w:lang w:val="es-EC"/>
              </w:rPr>
              <w:t xml:space="preserve">Las aclaraciones pueden solicitarse hasta </w:t>
            </w:r>
            <w:r w:rsidR="00164D7F" w:rsidRPr="00C3115C">
              <w:rPr>
                <w:rFonts w:asciiTheme="minorHAnsi" w:hAnsiTheme="minorHAnsi" w:cs="Arial"/>
                <w:sz w:val="22"/>
                <w:szCs w:val="22"/>
                <w:lang w:val="es-EC"/>
              </w:rPr>
              <w:t xml:space="preserve">quince </w:t>
            </w:r>
            <w:r w:rsidRPr="00C3115C">
              <w:rPr>
                <w:rFonts w:asciiTheme="minorHAnsi" w:hAnsiTheme="minorHAnsi" w:cs="Arial"/>
                <w:sz w:val="22"/>
                <w:szCs w:val="22"/>
                <w:lang w:val="es-EC"/>
              </w:rPr>
              <w:t>(</w:t>
            </w:r>
            <w:r w:rsidR="00B73176" w:rsidRPr="00C3115C">
              <w:rPr>
                <w:rFonts w:asciiTheme="minorHAnsi" w:hAnsiTheme="minorHAnsi" w:cs="Arial"/>
                <w:sz w:val="22"/>
                <w:szCs w:val="22"/>
                <w:lang w:val="es-EC"/>
              </w:rPr>
              <w:t>15</w:t>
            </w:r>
            <w:r w:rsidRPr="00C3115C">
              <w:rPr>
                <w:rFonts w:asciiTheme="minorHAnsi" w:hAnsiTheme="minorHAnsi" w:cs="Arial"/>
                <w:sz w:val="22"/>
                <w:szCs w:val="22"/>
                <w:lang w:val="es-EC"/>
              </w:rPr>
              <w:t>) días</w:t>
            </w:r>
            <w:r w:rsidR="00DC2150" w:rsidRPr="00C3115C">
              <w:rPr>
                <w:rFonts w:asciiTheme="minorHAnsi" w:hAnsiTheme="minorHAnsi" w:cs="Arial"/>
                <w:sz w:val="22"/>
                <w:szCs w:val="22"/>
                <w:lang w:val="es-EC"/>
              </w:rPr>
              <w:t xml:space="preserve"> calendario</w:t>
            </w:r>
            <w:r w:rsidRPr="00C3115C">
              <w:rPr>
                <w:rFonts w:asciiTheme="minorHAnsi" w:hAnsiTheme="minorHAnsi" w:cs="Arial"/>
                <w:sz w:val="22"/>
                <w:szCs w:val="22"/>
                <w:lang w:val="es-EC"/>
              </w:rPr>
              <w:t xml:space="preserve">, contados a partir de la publicación de la convocatoria, esto es </w:t>
            </w:r>
            <w:r w:rsidR="00E72899" w:rsidRPr="00C3115C">
              <w:rPr>
                <w:rFonts w:asciiTheme="minorHAnsi" w:hAnsiTheme="minorHAnsi" w:cs="Arial"/>
                <w:sz w:val="22"/>
                <w:szCs w:val="22"/>
                <w:lang w:val="es-EC"/>
              </w:rPr>
              <w:t xml:space="preserve">el </w:t>
            </w:r>
            <w:r w:rsidR="00A85B55">
              <w:rPr>
                <w:rFonts w:asciiTheme="minorHAnsi" w:hAnsiTheme="minorHAnsi" w:cs="Arial"/>
                <w:sz w:val="22"/>
                <w:szCs w:val="22"/>
                <w:lang w:val="es-EC"/>
              </w:rPr>
              <w:t>20</w:t>
            </w:r>
            <w:r w:rsidR="00E72899" w:rsidRPr="00C3115C">
              <w:rPr>
                <w:rFonts w:asciiTheme="minorHAnsi" w:hAnsiTheme="minorHAnsi" w:cs="Arial"/>
                <w:sz w:val="22"/>
                <w:szCs w:val="22"/>
                <w:lang w:val="es-EC"/>
              </w:rPr>
              <w:t xml:space="preserve"> de junio</w:t>
            </w:r>
            <w:r w:rsidRPr="00C3115C">
              <w:rPr>
                <w:rFonts w:asciiTheme="minorHAnsi" w:hAnsiTheme="minorHAnsi" w:cs="Arial"/>
                <w:sz w:val="22"/>
                <w:szCs w:val="22"/>
                <w:lang w:val="es-EC"/>
              </w:rPr>
              <w:t xml:space="preserve"> de 201</w:t>
            </w:r>
            <w:r w:rsidR="00E72899" w:rsidRPr="00C3115C">
              <w:rPr>
                <w:rFonts w:asciiTheme="minorHAnsi" w:hAnsiTheme="minorHAnsi" w:cs="Arial"/>
                <w:sz w:val="22"/>
                <w:szCs w:val="22"/>
                <w:lang w:val="es-EC"/>
              </w:rPr>
              <w:t>8</w:t>
            </w:r>
            <w:r w:rsidRPr="00C3115C">
              <w:rPr>
                <w:rFonts w:asciiTheme="minorHAnsi" w:hAnsiTheme="minorHAnsi" w:cs="Arial"/>
                <w:sz w:val="22"/>
                <w:szCs w:val="22"/>
                <w:lang w:val="es-EC"/>
              </w:rPr>
              <w:t>.</w:t>
            </w:r>
          </w:p>
          <w:p w14:paraId="5C75970F" w14:textId="77777777" w:rsidR="00786BE8" w:rsidRPr="00C3115C" w:rsidRDefault="00786BE8" w:rsidP="00C3115C">
            <w:pPr>
              <w:spacing w:before="60" w:after="120" w:line="240" w:lineRule="auto"/>
              <w:jc w:val="both"/>
              <w:rPr>
                <w:rFonts w:cs="Arial"/>
                <w:lang w:val="es-EC"/>
              </w:rPr>
            </w:pPr>
            <w:r w:rsidRPr="00C3115C">
              <w:rPr>
                <w:rFonts w:cs="Arial"/>
                <w:lang w:val="es-EC"/>
              </w:rPr>
              <w:t>En las respuestas a las aclaraciones solicitadas, no se podrá cambiar el presupuesto</w:t>
            </w:r>
            <w:r w:rsidR="00EA61E0" w:rsidRPr="00C3115C">
              <w:rPr>
                <w:rFonts w:cs="Arial"/>
                <w:lang w:val="es-EC"/>
              </w:rPr>
              <w:t xml:space="preserve"> </w:t>
            </w:r>
            <w:r w:rsidRPr="00C3115C">
              <w:rPr>
                <w:rFonts w:cs="Arial"/>
                <w:lang w:val="es-EC"/>
              </w:rPr>
              <w:t>referencial ni el objeto del contrato.</w:t>
            </w:r>
          </w:p>
          <w:p w14:paraId="26310B4B" w14:textId="77777777" w:rsidR="00786BE8" w:rsidRPr="00C3115C" w:rsidRDefault="00DB502B" w:rsidP="00C3115C">
            <w:pPr>
              <w:tabs>
                <w:tab w:val="right" w:pos="7254"/>
              </w:tabs>
              <w:spacing w:before="60" w:after="60" w:line="240" w:lineRule="auto"/>
              <w:jc w:val="both"/>
              <w:rPr>
                <w:rFonts w:cs="Arial"/>
                <w:lang w:val="es-EC"/>
              </w:rPr>
            </w:pPr>
            <w:r w:rsidRPr="00C3115C">
              <w:rPr>
                <w:rFonts w:cs="Arial"/>
                <w:lang w:val="es-EC"/>
              </w:rPr>
              <w:t>L</w:t>
            </w:r>
            <w:r w:rsidR="00786BE8" w:rsidRPr="00C3115C">
              <w:rPr>
                <w:rFonts w:cs="Arial"/>
                <w:lang w:val="es-EC"/>
              </w:rPr>
              <w:t xml:space="preserve">as preguntas </w:t>
            </w:r>
            <w:r w:rsidRPr="00C3115C">
              <w:rPr>
                <w:rFonts w:cs="Arial"/>
                <w:lang w:val="es-EC"/>
              </w:rPr>
              <w:t xml:space="preserve">con sus respectivas </w:t>
            </w:r>
            <w:r w:rsidR="00786BE8" w:rsidRPr="00C3115C">
              <w:rPr>
                <w:rFonts w:cs="Arial"/>
                <w:lang w:val="es-EC"/>
              </w:rPr>
              <w:t xml:space="preserve">respuestas serán enviadas en un plazo de hasta </w:t>
            </w:r>
            <w:r w:rsidRPr="00C3115C">
              <w:rPr>
                <w:rFonts w:cs="Arial"/>
                <w:lang w:val="es-EC"/>
              </w:rPr>
              <w:t>7</w:t>
            </w:r>
            <w:r w:rsidR="00786BE8" w:rsidRPr="00C3115C">
              <w:rPr>
                <w:rFonts w:cs="Arial"/>
                <w:lang w:val="es-EC"/>
              </w:rPr>
              <w:t xml:space="preserve"> días</w:t>
            </w:r>
            <w:r w:rsidR="00DC2150" w:rsidRPr="00C3115C">
              <w:rPr>
                <w:rFonts w:cs="Arial"/>
                <w:lang w:val="es-EC"/>
              </w:rPr>
              <w:t xml:space="preserve"> calendario</w:t>
            </w:r>
            <w:r w:rsidR="00786BE8" w:rsidRPr="00C3115C">
              <w:rPr>
                <w:rFonts w:cs="Arial"/>
                <w:lang w:val="es-EC"/>
              </w:rPr>
              <w:t xml:space="preserve"> contados desde la fecha límite para solicitar aclaraciones,</w:t>
            </w:r>
            <w:r w:rsidR="002E283C">
              <w:rPr>
                <w:rFonts w:cs="Arial"/>
                <w:lang w:val="es-EC"/>
              </w:rPr>
              <w:t xml:space="preserve"> esto es el 27 de junio de 2018</w:t>
            </w:r>
            <w:r w:rsidR="00786BE8" w:rsidRPr="00C3115C">
              <w:rPr>
                <w:rFonts w:cs="Arial"/>
                <w:lang w:val="es-EC"/>
              </w:rPr>
              <w:t xml:space="preserve"> por correo electrónico a los potenciales Oferentes que hubieran enviado preguntas y solicitudes de aclaración por esta vía, las que </w:t>
            </w:r>
            <w:r w:rsidR="00786BE8" w:rsidRPr="00C3115C">
              <w:rPr>
                <w:rFonts w:cs="Arial"/>
                <w:lang w:val="es-EC"/>
              </w:rPr>
              <w:lastRenderedPageBreak/>
              <w:t xml:space="preserve">también serán publicadas en la misma fecha en el sitio web del Comprador </w:t>
            </w:r>
            <w:hyperlink r:id="rId16" w:history="1">
              <w:r w:rsidR="00786BE8" w:rsidRPr="00C3115C">
                <w:rPr>
                  <w:rStyle w:val="Hipervnculo"/>
                  <w:rFonts w:cs="Arial"/>
                  <w:b/>
                  <w:i/>
                  <w:lang w:val="es-EC"/>
                </w:rPr>
                <w:t>www.agricultura.gob.ec</w:t>
              </w:r>
            </w:hyperlink>
            <w:r w:rsidR="00DC2150" w:rsidRPr="00C3115C">
              <w:rPr>
                <w:rStyle w:val="Hipervnculo"/>
                <w:rFonts w:cs="Arial"/>
                <w:b/>
                <w:i/>
                <w:lang w:val="es-EC"/>
              </w:rPr>
              <w:t>.</w:t>
            </w:r>
          </w:p>
        </w:tc>
      </w:tr>
      <w:tr w:rsidR="00786BE8" w:rsidRPr="00085DC9" w14:paraId="11B7CB66" w14:textId="77777777" w:rsidTr="00D57406">
        <w:trPr>
          <w:trHeight w:val="20"/>
        </w:trPr>
        <w:tc>
          <w:tcPr>
            <w:tcW w:w="1620" w:type="dxa"/>
          </w:tcPr>
          <w:p w14:paraId="6A45F968" w14:textId="77777777" w:rsidR="00786BE8" w:rsidRPr="00C3115C" w:rsidRDefault="00786BE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IAO 8.2</w:t>
            </w:r>
          </w:p>
        </w:tc>
        <w:tc>
          <w:tcPr>
            <w:tcW w:w="7470" w:type="dxa"/>
          </w:tcPr>
          <w:p w14:paraId="197DFF4C" w14:textId="77777777" w:rsidR="00786BE8" w:rsidRPr="00C3115C" w:rsidRDefault="00786BE8" w:rsidP="00C3115C">
            <w:pPr>
              <w:keepNext/>
              <w:keepLines/>
              <w:spacing w:after="0"/>
              <w:jc w:val="both"/>
              <w:rPr>
                <w:lang w:val="es-ES"/>
              </w:rPr>
            </w:pPr>
            <w:r w:rsidRPr="00C3115C">
              <w:rPr>
                <w:rFonts w:cs="Arial"/>
                <w:lang w:val="es-AR"/>
              </w:rPr>
              <w:t>Cualquier enmienda al Pliego de Bases y Condiciones de la Licitación, de haberlas, será publicada en</w:t>
            </w:r>
            <w:r w:rsidR="00EA61E0" w:rsidRPr="00C3115C">
              <w:rPr>
                <w:rFonts w:cs="Arial"/>
                <w:lang w:val="es-AR"/>
              </w:rPr>
              <w:t xml:space="preserve"> </w:t>
            </w:r>
            <w:r w:rsidRPr="00C3115C">
              <w:rPr>
                <w:rFonts w:cs="Arial"/>
                <w:lang w:val="es-AR"/>
              </w:rPr>
              <w:t>el sitio web del Comprador, en la misma fecha en que se envíe a los potenciales oferentes que se hayan registrado por correo electrónico.</w:t>
            </w:r>
          </w:p>
        </w:tc>
      </w:tr>
      <w:tr w:rsidR="00C86976" w:rsidRPr="00085DC9" w14:paraId="1A236CDF" w14:textId="77777777" w:rsidTr="00D57406">
        <w:trPr>
          <w:trHeight w:val="20"/>
        </w:trPr>
        <w:tc>
          <w:tcPr>
            <w:tcW w:w="1620" w:type="dxa"/>
          </w:tcPr>
          <w:p w14:paraId="5302B1CA" w14:textId="77777777" w:rsidR="00C86976" w:rsidRPr="00C3115C" w:rsidRDefault="00C86976" w:rsidP="00C3115C">
            <w:pPr>
              <w:spacing w:before="60" w:after="60" w:line="240" w:lineRule="auto"/>
              <w:rPr>
                <w:rFonts w:ascii="Calibri" w:eastAsia="Times New Roman" w:hAnsi="Calibri" w:cs="Times New Roman"/>
                <w:b/>
                <w:bCs/>
                <w:lang w:val="es-ES"/>
              </w:rPr>
            </w:pPr>
          </w:p>
        </w:tc>
        <w:tc>
          <w:tcPr>
            <w:tcW w:w="7470" w:type="dxa"/>
          </w:tcPr>
          <w:p w14:paraId="296B72E4"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5" w:name="_Toc505659531"/>
            <w:bookmarkStart w:id="286" w:name="_Toc506185679"/>
            <w:r w:rsidRPr="00C3115C">
              <w:rPr>
                <w:rFonts w:ascii="Calibri" w:eastAsia="Times New Roman" w:hAnsi="Calibri" w:cs="Times New Roman"/>
                <w:b/>
                <w:bCs/>
                <w:lang w:val="es-ES"/>
              </w:rPr>
              <w:t>C. Prepara</w:t>
            </w:r>
            <w:r w:rsidR="000E34A1" w:rsidRPr="00C3115C">
              <w:rPr>
                <w:rFonts w:ascii="Calibri" w:eastAsia="Times New Roman" w:hAnsi="Calibri" w:cs="Times New Roman"/>
                <w:b/>
                <w:bCs/>
                <w:lang w:val="es-ES"/>
              </w:rPr>
              <w:t xml:space="preserve">ción de las Ofertas </w:t>
            </w:r>
            <w:bookmarkEnd w:id="285"/>
            <w:bookmarkEnd w:id="286"/>
          </w:p>
        </w:tc>
      </w:tr>
      <w:tr w:rsidR="00C86976" w:rsidRPr="00085DC9" w14:paraId="731D7812" w14:textId="77777777" w:rsidTr="00D57406">
        <w:trPr>
          <w:trHeight w:val="20"/>
        </w:trPr>
        <w:tc>
          <w:tcPr>
            <w:tcW w:w="1620" w:type="dxa"/>
          </w:tcPr>
          <w:p w14:paraId="5C146AE5"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10.1</w:t>
            </w:r>
          </w:p>
        </w:tc>
        <w:tc>
          <w:tcPr>
            <w:tcW w:w="7470" w:type="dxa"/>
          </w:tcPr>
          <w:p w14:paraId="1655C2C3" w14:textId="77777777" w:rsidR="00C86976" w:rsidRPr="00C3115C" w:rsidRDefault="000E34A1" w:rsidP="00C3115C">
            <w:pPr>
              <w:tabs>
                <w:tab w:val="right" w:pos="7254"/>
              </w:tabs>
              <w:spacing w:before="60" w:after="60" w:line="240" w:lineRule="auto"/>
              <w:jc w:val="both"/>
              <w:rPr>
                <w:rFonts w:ascii="Calibri" w:eastAsia="Times New Roman" w:hAnsi="Calibri" w:cs="Times New Roman"/>
                <w:color w:val="0070C0"/>
                <w:lang w:val="es-ES"/>
              </w:rPr>
            </w:pPr>
            <w:r w:rsidRPr="00C3115C">
              <w:rPr>
                <w:lang w:val="es-ES"/>
              </w:rPr>
              <w:t xml:space="preserve">El idioma en que se debe presentar la oferta es: </w:t>
            </w:r>
            <w:r w:rsidR="00786BE8" w:rsidRPr="00C3115C">
              <w:rPr>
                <w:iCs/>
                <w:lang w:val="es-ES"/>
              </w:rPr>
              <w:t>E</w:t>
            </w:r>
            <w:r w:rsidRPr="00C3115C">
              <w:rPr>
                <w:iCs/>
                <w:lang w:val="es-ES"/>
              </w:rPr>
              <w:t>spañol</w:t>
            </w:r>
          </w:p>
        </w:tc>
      </w:tr>
      <w:tr w:rsidR="00C86976" w:rsidRPr="00085DC9" w14:paraId="0B4D3A53" w14:textId="77777777" w:rsidTr="00D57406">
        <w:trPr>
          <w:trHeight w:val="20"/>
        </w:trPr>
        <w:tc>
          <w:tcPr>
            <w:tcW w:w="1620" w:type="dxa"/>
          </w:tcPr>
          <w:p w14:paraId="4C944472" w14:textId="77777777" w:rsidR="00C86976" w:rsidRPr="00C3115C" w:rsidRDefault="00B517B8" w:rsidP="00C3115C">
            <w:pPr>
              <w:spacing w:before="60" w:after="60" w:line="240" w:lineRule="auto"/>
              <w:rPr>
                <w:rFonts w:eastAsia="Times New Roman" w:cs="Times New Roman"/>
                <w:b/>
                <w:bCs/>
                <w:lang w:val="es-ES"/>
              </w:rPr>
            </w:pPr>
            <w:r w:rsidRPr="00C3115C">
              <w:rPr>
                <w:rFonts w:eastAsia="Times New Roman" w:cs="Times New Roman"/>
                <w:b/>
                <w:bCs/>
                <w:lang w:val="es-ES"/>
              </w:rPr>
              <w:t>IAO</w:t>
            </w:r>
            <w:r w:rsidR="00C86976" w:rsidRPr="00C3115C">
              <w:rPr>
                <w:rFonts w:eastAsia="Times New Roman" w:cs="Times New Roman"/>
                <w:b/>
                <w:bCs/>
                <w:lang w:val="es-ES"/>
              </w:rPr>
              <w:t xml:space="preserve"> 11.</w:t>
            </w:r>
            <w:r w:rsidR="00C86976" w:rsidRPr="00C3115C">
              <w:rPr>
                <w:rFonts w:cs="Arial"/>
                <w:lang w:val="es-MX"/>
              </w:rPr>
              <w:t>1 (h)</w:t>
            </w:r>
          </w:p>
        </w:tc>
        <w:tc>
          <w:tcPr>
            <w:tcW w:w="7470" w:type="dxa"/>
          </w:tcPr>
          <w:p w14:paraId="6F12B7A2" w14:textId="77777777" w:rsidR="00110EC2" w:rsidRPr="00C3115C" w:rsidRDefault="00110EC2" w:rsidP="00C3115C">
            <w:pPr>
              <w:pStyle w:val="Textoindependiente"/>
              <w:spacing w:line="240" w:lineRule="auto"/>
              <w:jc w:val="both"/>
              <w:rPr>
                <w:rFonts w:cs="Arial"/>
                <w:lang w:val="es-MX"/>
              </w:rPr>
            </w:pPr>
            <w:r w:rsidRPr="00C3115C">
              <w:rPr>
                <w:rFonts w:cs="Arial"/>
                <w:b/>
                <w:lang w:val="es-EC"/>
              </w:rPr>
              <w:t xml:space="preserve">Carácter de la Información y documentación presentada: </w:t>
            </w:r>
            <w:r w:rsidRPr="00C3115C">
              <w:rPr>
                <w:rFonts w:cs="Arial"/>
                <w:lang w:val="es-MX"/>
              </w:rPr>
              <w:t xml:space="preserve">Toda la información y documentación presentada en la oferta revestirá el carácter de declaración jurada, y el proponente deberá permitir al </w:t>
            </w:r>
            <w:r w:rsidR="00D80898" w:rsidRPr="00C3115C">
              <w:rPr>
                <w:rFonts w:cs="Arial"/>
                <w:lang w:val="es-MX"/>
              </w:rPr>
              <w:t>Comprador</w:t>
            </w:r>
            <w:r w:rsidRPr="00C3115C">
              <w:rPr>
                <w:rFonts w:cs="Arial"/>
                <w:lang w:val="es-MX"/>
              </w:rPr>
              <w:t xml:space="preserve"> su verificación en cualquier momento; de detectarse falsedad o adulteración en la información presentada, se podrá desestimar la oferta, sin perjuicio de las otras sanciones que pudieran corresponder.</w:t>
            </w:r>
          </w:p>
          <w:p w14:paraId="3C1BA31C" w14:textId="77777777" w:rsidR="008A5D0C" w:rsidRPr="00C3115C" w:rsidRDefault="00110EC2" w:rsidP="00C3115C">
            <w:pPr>
              <w:tabs>
                <w:tab w:val="right" w:pos="7254"/>
              </w:tabs>
              <w:spacing w:before="60" w:after="60" w:line="240" w:lineRule="auto"/>
              <w:jc w:val="both"/>
              <w:rPr>
                <w:rFonts w:cs="Arial"/>
                <w:lang w:val="es-ES"/>
              </w:rPr>
            </w:pPr>
            <w:r w:rsidRPr="00C3115C">
              <w:rPr>
                <w:rFonts w:cs="Arial"/>
                <w:b/>
                <w:lang w:val="es-EC"/>
              </w:rPr>
              <w:t xml:space="preserve">Presentación en Copia Simple: </w:t>
            </w:r>
            <w:r w:rsidRPr="00C3115C">
              <w:rPr>
                <w:rFonts w:cs="Arial"/>
                <w:lang w:val="es-MX"/>
              </w:rPr>
              <w:t xml:space="preserve">La documentación </w:t>
            </w:r>
            <w:r w:rsidR="008A5D0C" w:rsidRPr="00C3115C">
              <w:rPr>
                <w:rFonts w:cs="Arial"/>
                <w:lang w:val="es-MX"/>
              </w:rPr>
              <w:t xml:space="preserve">de soporte </w:t>
            </w:r>
            <w:r w:rsidRPr="00C3115C">
              <w:rPr>
                <w:rFonts w:cs="Arial"/>
                <w:lang w:val="es-MX"/>
              </w:rPr>
              <w:t xml:space="preserve">puede ser presentada en copia simple, en tal caso la copia deberá ser legible. En caso de resultar adjudicatarios se deberá presentar </w:t>
            </w:r>
            <w:r w:rsidR="008A5D0C" w:rsidRPr="00C3115C">
              <w:rPr>
                <w:rFonts w:cs="Arial"/>
                <w:lang w:val="es-MX"/>
              </w:rPr>
              <w:t xml:space="preserve">la documentación </w:t>
            </w:r>
            <w:r w:rsidRPr="00C3115C">
              <w:rPr>
                <w:rFonts w:cs="Arial"/>
                <w:lang w:val="es-MX"/>
              </w:rPr>
              <w:t>debidamente certificada por notario público y legalizada</w:t>
            </w:r>
            <w:r w:rsidR="008A5D0C" w:rsidRPr="00C3115C">
              <w:rPr>
                <w:rFonts w:cs="Arial"/>
                <w:lang w:val="es-MX"/>
              </w:rPr>
              <w:t>,</w:t>
            </w:r>
            <w:r w:rsidRPr="00C3115C">
              <w:rPr>
                <w:rFonts w:cs="Arial"/>
                <w:lang w:val="es-MX"/>
              </w:rPr>
              <w:t xml:space="preserve"> si correspondiere. </w:t>
            </w:r>
            <w:r w:rsidR="008A5D0C" w:rsidRPr="00C3115C">
              <w:rPr>
                <w:rFonts w:cs="Arial"/>
                <w:lang w:val="es-MX"/>
              </w:rPr>
              <w:t>En el caso de que un oferente extranjero resultare adjudicado, l</w:t>
            </w:r>
            <w:r w:rsidRPr="00C3115C">
              <w:rPr>
                <w:rFonts w:cs="Arial"/>
                <w:lang w:val="es-MX"/>
              </w:rPr>
              <w:t>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w:t>
            </w:r>
          </w:p>
        </w:tc>
      </w:tr>
      <w:tr w:rsidR="008A5D0C" w:rsidRPr="00085DC9" w14:paraId="4BEE8B23" w14:textId="77777777" w:rsidTr="00D57406">
        <w:trPr>
          <w:trHeight w:val="20"/>
        </w:trPr>
        <w:tc>
          <w:tcPr>
            <w:tcW w:w="1620" w:type="dxa"/>
          </w:tcPr>
          <w:p w14:paraId="2CC32AC4" w14:textId="77777777" w:rsidR="008A5D0C" w:rsidRPr="00C3115C" w:rsidRDefault="008A5D0C" w:rsidP="00C3115C">
            <w:pPr>
              <w:spacing w:before="60" w:after="60" w:line="240" w:lineRule="auto"/>
              <w:rPr>
                <w:rFonts w:eastAsia="Times New Roman" w:cs="Times New Roman"/>
                <w:b/>
                <w:bCs/>
                <w:lang w:val="es-ES"/>
              </w:rPr>
            </w:pPr>
            <w:r w:rsidRPr="00C3115C">
              <w:rPr>
                <w:rFonts w:eastAsia="Times New Roman" w:cs="Times New Roman"/>
                <w:b/>
                <w:bCs/>
                <w:lang w:val="es-ES"/>
              </w:rPr>
              <w:t>IAO 12.1</w:t>
            </w:r>
          </w:p>
        </w:tc>
        <w:tc>
          <w:tcPr>
            <w:tcW w:w="7470" w:type="dxa"/>
          </w:tcPr>
          <w:p w14:paraId="564C65E9" w14:textId="77777777" w:rsidR="008A5D0C" w:rsidRPr="00C3115C" w:rsidRDefault="008A5D0C" w:rsidP="00C3115C">
            <w:pPr>
              <w:tabs>
                <w:tab w:val="left" w:pos="1680"/>
                <w:tab w:val="right" w:pos="7254"/>
              </w:tabs>
              <w:spacing w:before="60" w:after="60" w:line="240" w:lineRule="auto"/>
              <w:jc w:val="both"/>
              <w:rPr>
                <w:lang w:val="es-ES"/>
              </w:rPr>
            </w:pPr>
            <w:r w:rsidRPr="00C3115C">
              <w:rPr>
                <w:lang w:val="es-ES"/>
              </w:rPr>
              <w:t>Todos los formularios deberán estar firmados por el signatario autorizado</w:t>
            </w:r>
            <w:r w:rsidR="004572D7" w:rsidRPr="00C3115C">
              <w:rPr>
                <w:lang w:val="es-ES"/>
              </w:rPr>
              <w:t xml:space="preserve">. </w:t>
            </w:r>
            <w:r w:rsidR="004572D7" w:rsidRPr="00C3115C">
              <w:rPr>
                <w:rFonts w:cs="Arial"/>
                <w:lang w:val="es-ES"/>
              </w:rPr>
              <w:t>Si el formulario de presentación de la oferta no estuviera firmado, la oferta será rechazada.</w:t>
            </w:r>
          </w:p>
        </w:tc>
      </w:tr>
      <w:tr w:rsidR="004572D7" w:rsidRPr="00085DC9" w14:paraId="7BF8F19E" w14:textId="77777777" w:rsidTr="00D57406">
        <w:trPr>
          <w:trHeight w:val="20"/>
        </w:trPr>
        <w:tc>
          <w:tcPr>
            <w:tcW w:w="1620" w:type="dxa"/>
          </w:tcPr>
          <w:p w14:paraId="195CA259"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13.1</w:t>
            </w:r>
          </w:p>
        </w:tc>
        <w:tc>
          <w:tcPr>
            <w:tcW w:w="7470" w:type="dxa"/>
          </w:tcPr>
          <w:p w14:paraId="11CCE1A3" w14:textId="77777777" w:rsidR="00C86976" w:rsidRPr="00C3115C" w:rsidRDefault="000E34A1" w:rsidP="00C3115C">
            <w:pPr>
              <w:spacing w:before="60" w:after="60" w:line="240" w:lineRule="auto"/>
              <w:jc w:val="both"/>
              <w:rPr>
                <w:rFonts w:ascii="Calibri" w:eastAsia="Times New Roman" w:hAnsi="Calibri" w:cs="Times New Roman"/>
                <w:spacing w:val="-4"/>
                <w:lang w:val="es-ES"/>
              </w:rPr>
            </w:pPr>
            <w:r w:rsidRPr="00C3115C">
              <w:rPr>
                <w:lang w:val="es-ES"/>
              </w:rPr>
              <w:t>No se considerarán ofertas alternativas.</w:t>
            </w:r>
            <w:r w:rsidR="004572D7" w:rsidRPr="00C3115C">
              <w:rPr>
                <w:rFonts w:cs="Arial"/>
                <w:bCs/>
                <w:lang w:val="es-AR"/>
              </w:rPr>
              <w:t xml:space="preserve">  Las propuestas que incluyan ofertas alternativas serán rechazadas.</w:t>
            </w:r>
          </w:p>
        </w:tc>
      </w:tr>
      <w:tr w:rsidR="004572D7" w:rsidRPr="00085DC9" w14:paraId="216A2DFF" w14:textId="77777777" w:rsidTr="00D57406">
        <w:trPr>
          <w:trHeight w:val="20"/>
        </w:trPr>
        <w:tc>
          <w:tcPr>
            <w:tcW w:w="1620" w:type="dxa"/>
          </w:tcPr>
          <w:p w14:paraId="185A3E93" w14:textId="77777777" w:rsidR="004572D7" w:rsidRPr="00C3115C" w:rsidRDefault="004572D7"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 xml:space="preserve">IAO 14.3 </w:t>
            </w:r>
            <w:r w:rsidR="00EF1B19" w:rsidRPr="00C3115C">
              <w:rPr>
                <w:rFonts w:ascii="Calibri" w:eastAsia="Times New Roman" w:hAnsi="Calibri" w:cs="Times New Roman"/>
                <w:b/>
                <w:bCs/>
                <w:lang w:val="es-ES"/>
              </w:rPr>
              <w:t>y 1</w:t>
            </w:r>
            <w:r w:rsidRPr="00C3115C">
              <w:rPr>
                <w:rFonts w:ascii="Calibri" w:eastAsia="Times New Roman" w:hAnsi="Calibri" w:cs="Times New Roman"/>
                <w:b/>
                <w:bCs/>
                <w:lang w:val="es-ES"/>
              </w:rPr>
              <w:t>4.4</w:t>
            </w:r>
          </w:p>
        </w:tc>
        <w:tc>
          <w:tcPr>
            <w:tcW w:w="7470" w:type="dxa"/>
          </w:tcPr>
          <w:p w14:paraId="591F50C3" w14:textId="77777777" w:rsidR="004572D7" w:rsidRPr="00C3115C" w:rsidDel="008F5B71" w:rsidRDefault="004572D7" w:rsidP="00C3115C">
            <w:pPr>
              <w:spacing w:before="60" w:after="60" w:line="240" w:lineRule="auto"/>
              <w:jc w:val="both"/>
              <w:rPr>
                <w:color w:val="0070C0"/>
                <w:lang w:val="es-ES"/>
              </w:rPr>
            </w:pPr>
            <w:r w:rsidRPr="00C3115C">
              <w:rPr>
                <w:rFonts w:cs="Arial"/>
                <w:bCs/>
                <w:lang w:val="es-AR"/>
              </w:rPr>
              <w:t>El precio cotizado en el Formulario de Presentación de la Oferta deberá ser el precio total de la oferta, incluyendo los servicios conexos a que hubiera lugar hasta que todos los bienes estén entregados, instalados y en pleno funcionamiento, y debe incluir cualquier descuento.</w:t>
            </w:r>
          </w:p>
        </w:tc>
      </w:tr>
      <w:tr w:rsidR="00C86976" w:rsidRPr="00085DC9" w14:paraId="17C5279F" w14:textId="77777777" w:rsidTr="00D57406">
        <w:trPr>
          <w:trHeight w:val="20"/>
        </w:trPr>
        <w:tc>
          <w:tcPr>
            <w:tcW w:w="1620" w:type="dxa"/>
          </w:tcPr>
          <w:p w14:paraId="01734B5C"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14.5</w:t>
            </w:r>
          </w:p>
        </w:tc>
        <w:tc>
          <w:tcPr>
            <w:tcW w:w="7470" w:type="dxa"/>
          </w:tcPr>
          <w:p w14:paraId="3F1EB2FB" w14:textId="77777777" w:rsidR="00C86976" w:rsidRPr="00C3115C" w:rsidRDefault="000E34A1" w:rsidP="00C3115C">
            <w:pPr>
              <w:tabs>
                <w:tab w:val="right" w:pos="7254"/>
              </w:tabs>
              <w:spacing w:before="60" w:after="60" w:line="240" w:lineRule="auto"/>
              <w:jc w:val="both"/>
              <w:rPr>
                <w:rFonts w:ascii="Calibri" w:eastAsia="Times New Roman" w:hAnsi="Calibri" w:cs="Times New Roman"/>
                <w:lang w:val="es-ES"/>
              </w:rPr>
            </w:pPr>
            <w:r w:rsidRPr="00C3115C">
              <w:rPr>
                <w:lang w:val="es-ES"/>
              </w:rPr>
              <w:t>La edición de Incoterms es 201</w:t>
            </w:r>
            <w:r w:rsidR="00BF7114" w:rsidRPr="00C3115C">
              <w:rPr>
                <w:lang w:val="es-ES"/>
              </w:rPr>
              <w:t>5</w:t>
            </w:r>
            <w:r w:rsidR="008F5B71" w:rsidRPr="00C3115C">
              <w:rPr>
                <w:lang w:val="es-ES"/>
              </w:rPr>
              <w:t>.</w:t>
            </w:r>
          </w:p>
        </w:tc>
      </w:tr>
      <w:tr w:rsidR="00C86976" w:rsidRPr="002E283C" w14:paraId="7630E2E4" w14:textId="77777777" w:rsidTr="00D57406">
        <w:trPr>
          <w:trHeight w:val="20"/>
        </w:trPr>
        <w:tc>
          <w:tcPr>
            <w:tcW w:w="1620" w:type="dxa"/>
          </w:tcPr>
          <w:p w14:paraId="018DB4F0" w14:textId="77777777" w:rsidR="00C86976" w:rsidRPr="00C3115C" w:rsidRDefault="00B517B8" w:rsidP="00C3115C">
            <w:pPr>
              <w:spacing w:before="60" w:after="60" w:line="240" w:lineRule="auto"/>
              <w:rPr>
                <w:rFonts w:ascii="Calibri" w:eastAsia="Times New Roman" w:hAnsi="Calibri" w:cs="Times New Roman"/>
                <w:b/>
                <w:bCs/>
              </w:rPr>
            </w:pPr>
            <w:r w:rsidRPr="00C3115C">
              <w:rPr>
                <w:rFonts w:ascii="Calibri" w:eastAsia="Times New Roman" w:hAnsi="Calibri" w:cs="Times New Roman"/>
                <w:b/>
                <w:bCs/>
              </w:rPr>
              <w:t>IAO</w:t>
            </w:r>
            <w:r w:rsidR="00C86976" w:rsidRPr="00C3115C">
              <w:rPr>
                <w:rFonts w:ascii="Calibri" w:eastAsia="Times New Roman" w:hAnsi="Calibri" w:cs="Times New Roman"/>
                <w:b/>
                <w:bCs/>
              </w:rPr>
              <w:t xml:space="preserve"> 14.6 (a)(</w:t>
            </w:r>
            <w:proofErr w:type="spellStart"/>
            <w:r w:rsidR="00C86976" w:rsidRPr="00C3115C">
              <w:rPr>
                <w:rFonts w:ascii="Calibri" w:eastAsia="Times New Roman" w:hAnsi="Calibri" w:cs="Times New Roman"/>
                <w:b/>
                <w:bCs/>
              </w:rPr>
              <w:t>i</w:t>
            </w:r>
            <w:proofErr w:type="spellEnd"/>
            <w:r w:rsidR="00C86976" w:rsidRPr="00C3115C">
              <w:rPr>
                <w:rFonts w:ascii="Calibri" w:eastAsia="Times New Roman" w:hAnsi="Calibri" w:cs="Times New Roman"/>
                <w:b/>
                <w:bCs/>
              </w:rPr>
              <w:t>), (b)(</w:t>
            </w:r>
            <w:proofErr w:type="spellStart"/>
            <w:r w:rsidR="00C86976" w:rsidRPr="00C3115C">
              <w:rPr>
                <w:rFonts w:ascii="Calibri" w:eastAsia="Times New Roman" w:hAnsi="Calibri" w:cs="Times New Roman"/>
                <w:b/>
                <w:bCs/>
              </w:rPr>
              <w:t>i</w:t>
            </w:r>
            <w:proofErr w:type="spellEnd"/>
            <w:r w:rsidR="00C86976" w:rsidRPr="00C3115C">
              <w:rPr>
                <w:rFonts w:ascii="Calibri" w:eastAsia="Times New Roman" w:hAnsi="Calibri" w:cs="Times New Roman"/>
                <w:b/>
                <w:bCs/>
              </w:rPr>
              <w:t>) and (c)(iii)</w:t>
            </w:r>
          </w:p>
        </w:tc>
        <w:tc>
          <w:tcPr>
            <w:tcW w:w="7470" w:type="dxa"/>
          </w:tcPr>
          <w:p w14:paraId="34631B2D" w14:textId="77777777" w:rsidR="00A6775B" w:rsidRPr="00C3115C" w:rsidRDefault="000E34A1" w:rsidP="00C3115C">
            <w:pPr>
              <w:tabs>
                <w:tab w:val="right" w:pos="7254"/>
              </w:tabs>
              <w:spacing w:before="60" w:after="60" w:line="240" w:lineRule="auto"/>
              <w:jc w:val="both"/>
              <w:rPr>
                <w:lang w:val="es-ES"/>
              </w:rPr>
            </w:pPr>
            <w:r w:rsidRPr="00C3115C">
              <w:rPr>
                <w:lang w:val="es-ES"/>
              </w:rPr>
              <w:t>El lugar de destino convenido es</w:t>
            </w:r>
            <w:r w:rsidR="00A6775B" w:rsidRPr="00C3115C">
              <w:rPr>
                <w:lang w:val="es-ES"/>
              </w:rPr>
              <w:t>:</w:t>
            </w:r>
          </w:p>
          <w:p w14:paraId="59166BD5" w14:textId="77777777" w:rsidR="00A6775B" w:rsidRPr="00C3115C" w:rsidRDefault="004572D7" w:rsidP="00C3115C">
            <w:pPr>
              <w:tabs>
                <w:tab w:val="right" w:pos="7254"/>
              </w:tabs>
              <w:spacing w:before="60" w:after="60" w:line="240" w:lineRule="auto"/>
              <w:jc w:val="both"/>
              <w:rPr>
                <w:b/>
                <w:lang w:val="es-ES"/>
              </w:rPr>
            </w:pPr>
            <w:r w:rsidRPr="00C3115C">
              <w:rPr>
                <w:b/>
                <w:lang w:val="es-ES"/>
              </w:rPr>
              <w:t>Minis</w:t>
            </w:r>
            <w:r w:rsidR="00E31DEA" w:rsidRPr="00C3115C">
              <w:rPr>
                <w:b/>
                <w:lang w:val="es-ES"/>
              </w:rPr>
              <w:t>terio de Agricultura y Ganadería</w:t>
            </w:r>
          </w:p>
          <w:p w14:paraId="4C33B198" w14:textId="77777777" w:rsidR="00C86976" w:rsidRPr="00C3115C" w:rsidRDefault="00A6775B" w:rsidP="00C3115C">
            <w:pPr>
              <w:tabs>
                <w:tab w:val="right" w:pos="7254"/>
              </w:tabs>
              <w:spacing w:before="60" w:after="60" w:line="240" w:lineRule="auto"/>
              <w:jc w:val="both"/>
              <w:rPr>
                <w:rFonts w:ascii="Calibri" w:eastAsia="Times New Roman" w:hAnsi="Calibri" w:cs="Times New Roman"/>
                <w:lang w:val="es-ES"/>
              </w:rPr>
            </w:pPr>
            <w:r w:rsidRPr="00C3115C">
              <w:rPr>
                <w:b/>
                <w:lang w:val="es-ES"/>
              </w:rPr>
              <w:t xml:space="preserve">Dirección: </w:t>
            </w:r>
            <w:r w:rsidRPr="00C3115C">
              <w:rPr>
                <w:lang w:val="es-ES"/>
              </w:rPr>
              <w:t xml:space="preserve">Av. Eloy Alfaro y Amazonas, esquina. Quito – Ecuador. Piso </w:t>
            </w:r>
            <w:r w:rsidR="00EB1F71" w:rsidRPr="00C3115C">
              <w:rPr>
                <w:lang w:val="es-ES"/>
              </w:rPr>
              <w:t>6</w:t>
            </w:r>
          </w:p>
        </w:tc>
      </w:tr>
      <w:tr w:rsidR="00C86976" w:rsidRPr="00085DC9" w14:paraId="5E12CB8D" w14:textId="77777777" w:rsidTr="00D57406">
        <w:trPr>
          <w:trHeight w:val="20"/>
        </w:trPr>
        <w:tc>
          <w:tcPr>
            <w:tcW w:w="1620" w:type="dxa"/>
          </w:tcPr>
          <w:p w14:paraId="4C7D3A64"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14.6 </w:t>
            </w:r>
          </w:p>
        </w:tc>
        <w:tc>
          <w:tcPr>
            <w:tcW w:w="7470" w:type="dxa"/>
          </w:tcPr>
          <w:p w14:paraId="7B35E804" w14:textId="77777777" w:rsidR="00C86976" w:rsidRPr="00C3115C" w:rsidRDefault="00BF7114" w:rsidP="00C3115C">
            <w:pPr>
              <w:widowControl w:val="0"/>
              <w:tabs>
                <w:tab w:val="right" w:pos="7254"/>
              </w:tabs>
              <w:spacing w:before="60" w:after="60" w:line="240" w:lineRule="auto"/>
              <w:jc w:val="both"/>
              <w:rPr>
                <w:rFonts w:ascii="Calibri" w:eastAsia="Times New Roman" w:hAnsi="Calibri" w:cs="Times New Roman"/>
                <w:lang w:val="es-ES"/>
              </w:rPr>
            </w:pPr>
            <w:r w:rsidRPr="00C3115C">
              <w:rPr>
                <w:lang w:val="es-ES"/>
              </w:rPr>
              <w:t xml:space="preserve">Todos los bienes deberán estar cotizados en </w:t>
            </w:r>
            <w:r w:rsidR="000E34A1" w:rsidRPr="00C3115C">
              <w:rPr>
                <w:lang w:val="es-ES"/>
              </w:rPr>
              <w:t>precio</w:t>
            </w:r>
            <w:r w:rsidRPr="00C3115C">
              <w:rPr>
                <w:lang w:val="es-ES"/>
              </w:rPr>
              <w:t>s</w:t>
            </w:r>
            <w:r w:rsidR="00F6299F" w:rsidRPr="00C3115C">
              <w:rPr>
                <w:lang w:val="es-ES"/>
              </w:rPr>
              <w:t xml:space="preserve"> </w:t>
            </w:r>
            <w:r w:rsidR="003B4D37" w:rsidRPr="00C3115C">
              <w:rPr>
                <w:lang w:val="es-ES"/>
              </w:rPr>
              <w:t>CIP</w:t>
            </w:r>
            <w:r w:rsidRPr="00C3115C">
              <w:rPr>
                <w:lang w:val="es-ES"/>
              </w:rPr>
              <w:t xml:space="preserve"> lugar de destino convenido</w:t>
            </w:r>
            <w:r w:rsidR="00A6775B" w:rsidRPr="00C3115C">
              <w:rPr>
                <w:lang w:val="es-ES"/>
              </w:rPr>
              <w:t>.</w:t>
            </w:r>
          </w:p>
        </w:tc>
      </w:tr>
      <w:tr w:rsidR="00C86976" w:rsidRPr="00085DC9" w14:paraId="7D5E7810" w14:textId="77777777" w:rsidTr="00D57406">
        <w:tblPrEx>
          <w:tblCellMar>
            <w:left w:w="103" w:type="dxa"/>
            <w:right w:w="103" w:type="dxa"/>
          </w:tblCellMar>
        </w:tblPrEx>
        <w:trPr>
          <w:trHeight w:val="20"/>
        </w:trPr>
        <w:tc>
          <w:tcPr>
            <w:tcW w:w="1620" w:type="dxa"/>
          </w:tcPr>
          <w:p w14:paraId="1217C1DB"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14.7</w:t>
            </w:r>
          </w:p>
        </w:tc>
        <w:tc>
          <w:tcPr>
            <w:tcW w:w="7470" w:type="dxa"/>
          </w:tcPr>
          <w:p w14:paraId="3474BC09" w14:textId="77777777" w:rsidR="00C86976" w:rsidRPr="00C3115C" w:rsidRDefault="000E34A1" w:rsidP="00C3115C">
            <w:pPr>
              <w:tabs>
                <w:tab w:val="right" w:pos="7254"/>
              </w:tabs>
              <w:spacing w:before="60" w:after="60" w:line="240" w:lineRule="auto"/>
              <w:jc w:val="both"/>
              <w:rPr>
                <w:rFonts w:ascii="Calibri" w:eastAsia="Times New Roman" w:hAnsi="Calibri" w:cs="Times New Roman"/>
                <w:lang w:val="es-ES"/>
              </w:rPr>
            </w:pPr>
            <w:r w:rsidRPr="00C3115C">
              <w:rPr>
                <w:lang w:val="es-ES"/>
              </w:rPr>
              <w:t xml:space="preserve">Los precios cotizados por el Oferente </w:t>
            </w:r>
            <w:r w:rsidRPr="00C3115C">
              <w:rPr>
                <w:b/>
                <w:iCs/>
                <w:lang w:val="es-ES"/>
              </w:rPr>
              <w:t>no será</w:t>
            </w:r>
            <w:r w:rsidR="002D48C7" w:rsidRPr="00C3115C">
              <w:rPr>
                <w:b/>
                <w:iCs/>
                <w:lang w:val="es-ES"/>
              </w:rPr>
              <w:t>n</w:t>
            </w:r>
            <w:r w:rsidR="00F6299F" w:rsidRPr="00C3115C">
              <w:rPr>
                <w:b/>
                <w:iCs/>
                <w:lang w:val="es-ES"/>
              </w:rPr>
              <w:t xml:space="preserve"> </w:t>
            </w:r>
            <w:r w:rsidRPr="00C3115C">
              <w:rPr>
                <w:lang w:val="es-ES"/>
              </w:rPr>
              <w:t>ajustables</w:t>
            </w:r>
            <w:r w:rsidR="00A6775B" w:rsidRPr="00C3115C">
              <w:rPr>
                <w:lang w:val="es-ES"/>
              </w:rPr>
              <w:t>, salvo en casos de cambio de legislación nacional</w:t>
            </w:r>
            <w:r w:rsidRPr="00C3115C">
              <w:rPr>
                <w:lang w:val="es-ES"/>
              </w:rPr>
              <w:t xml:space="preserve">. </w:t>
            </w:r>
          </w:p>
        </w:tc>
      </w:tr>
      <w:tr w:rsidR="00C86976" w:rsidRPr="00085DC9" w14:paraId="3EB1608A" w14:textId="77777777" w:rsidTr="00D57406">
        <w:tblPrEx>
          <w:tblCellMar>
            <w:left w:w="103" w:type="dxa"/>
            <w:right w:w="103" w:type="dxa"/>
          </w:tblCellMar>
        </w:tblPrEx>
        <w:trPr>
          <w:trHeight w:val="20"/>
        </w:trPr>
        <w:tc>
          <w:tcPr>
            <w:tcW w:w="1620" w:type="dxa"/>
          </w:tcPr>
          <w:p w14:paraId="2C30F300"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14.8</w:t>
            </w:r>
          </w:p>
        </w:tc>
        <w:tc>
          <w:tcPr>
            <w:tcW w:w="7470" w:type="dxa"/>
          </w:tcPr>
          <w:p w14:paraId="6CE72422" w14:textId="77777777" w:rsidR="000E34A1" w:rsidRPr="00C3115C" w:rsidRDefault="000E34A1" w:rsidP="00C3115C">
            <w:pPr>
              <w:spacing w:before="120" w:after="120" w:line="240" w:lineRule="auto"/>
              <w:jc w:val="both"/>
              <w:rPr>
                <w:lang w:val="es-ES"/>
              </w:rPr>
            </w:pPr>
            <w:r w:rsidRPr="00C3115C">
              <w:rPr>
                <w:lang w:val="es-ES"/>
              </w:rPr>
              <w:t xml:space="preserve">Los precios cotizados para cada lote deberán corresponder </w:t>
            </w:r>
            <w:r w:rsidR="00A6775B" w:rsidRPr="00C3115C">
              <w:rPr>
                <w:lang w:val="es-ES"/>
              </w:rPr>
              <w:t>al 100</w:t>
            </w:r>
            <w:r w:rsidRPr="00C3115C">
              <w:rPr>
                <w:lang w:val="es-ES"/>
              </w:rPr>
              <w:t xml:space="preserve">% de los artículos </w:t>
            </w:r>
            <w:r w:rsidR="00A6775B" w:rsidRPr="00C3115C">
              <w:rPr>
                <w:lang w:val="es-ES"/>
              </w:rPr>
              <w:t xml:space="preserve">y servicios conexos </w:t>
            </w:r>
            <w:r w:rsidRPr="00C3115C">
              <w:rPr>
                <w:lang w:val="es-ES"/>
              </w:rPr>
              <w:t>listados para cada lote.</w:t>
            </w:r>
          </w:p>
          <w:p w14:paraId="7A622415" w14:textId="77777777" w:rsidR="00C86976" w:rsidRPr="00C3115C" w:rsidRDefault="000E34A1" w:rsidP="00C3115C">
            <w:pPr>
              <w:tabs>
                <w:tab w:val="right" w:pos="7254"/>
              </w:tabs>
              <w:spacing w:before="60" w:after="60" w:line="240" w:lineRule="auto"/>
              <w:jc w:val="both"/>
              <w:rPr>
                <w:lang w:val="es-ES"/>
              </w:rPr>
            </w:pPr>
            <w:r w:rsidRPr="00C3115C">
              <w:rPr>
                <w:lang w:val="es-ES"/>
              </w:rPr>
              <w:lastRenderedPageBreak/>
              <w:t xml:space="preserve">Los precios cotizados para cada artículo </w:t>
            </w:r>
            <w:r w:rsidR="00A6775B" w:rsidRPr="00C3115C">
              <w:rPr>
                <w:lang w:val="es-ES"/>
              </w:rPr>
              <w:t xml:space="preserve">y servicio conexo </w:t>
            </w:r>
            <w:r w:rsidRPr="00C3115C">
              <w:rPr>
                <w:lang w:val="es-ES"/>
              </w:rPr>
              <w:t xml:space="preserve">de un lote deberán corresponder </w:t>
            </w:r>
            <w:r w:rsidR="00A6775B" w:rsidRPr="00C3115C">
              <w:rPr>
                <w:lang w:val="es-ES"/>
              </w:rPr>
              <w:t xml:space="preserve">al 100% </w:t>
            </w:r>
            <w:r w:rsidRPr="00C3115C">
              <w:rPr>
                <w:lang w:val="es-ES"/>
              </w:rPr>
              <w:t xml:space="preserve">de las cantidades especificadas de este artículo </w:t>
            </w:r>
            <w:r w:rsidR="002D48C7" w:rsidRPr="00C3115C">
              <w:rPr>
                <w:lang w:val="es-ES"/>
              </w:rPr>
              <w:t xml:space="preserve">o servicio conexo </w:t>
            </w:r>
            <w:r w:rsidRPr="00C3115C">
              <w:rPr>
                <w:lang w:val="es-ES"/>
              </w:rPr>
              <w:t>dentro de este lote.</w:t>
            </w:r>
          </w:p>
          <w:p w14:paraId="220F4406" w14:textId="77777777" w:rsidR="00A6775B" w:rsidRPr="00C3115C" w:rsidRDefault="00A6775B" w:rsidP="00C3115C">
            <w:pPr>
              <w:tabs>
                <w:tab w:val="right" w:pos="7254"/>
              </w:tabs>
              <w:spacing w:before="60" w:after="60" w:line="240" w:lineRule="auto"/>
              <w:jc w:val="both"/>
              <w:rPr>
                <w:rFonts w:ascii="Calibri" w:eastAsia="Times New Roman" w:hAnsi="Calibri" w:cs="Times New Roman"/>
                <w:color w:val="FF0000"/>
                <w:lang w:val="es-ES"/>
              </w:rPr>
            </w:pPr>
            <w:r w:rsidRPr="00C3115C">
              <w:rPr>
                <w:lang w:val="es-ES"/>
              </w:rPr>
              <w:t>Los lotes serán adjudicados por su totalidad</w:t>
            </w:r>
            <w:r w:rsidR="00674DE3" w:rsidRPr="00C3115C">
              <w:rPr>
                <w:color w:val="FF0000"/>
                <w:lang w:val="es-ES"/>
              </w:rPr>
              <w:t xml:space="preserve">. </w:t>
            </w:r>
            <w:r w:rsidR="00926A3C" w:rsidRPr="00C3115C">
              <w:rPr>
                <w:lang w:val="es-ES"/>
              </w:rPr>
              <w:t>Se podrá adjudicar uno o más lotes a un mismo oferente.</w:t>
            </w:r>
          </w:p>
        </w:tc>
      </w:tr>
      <w:tr w:rsidR="00C86976" w:rsidRPr="00085DC9" w14:paraId="34E5F2FB" w14:textId="77777777" w:rsidTr="00D57406">
        <w:tblPrEx>
          <w:tblCellMar>
            <w:left w:w="103" w:type="dxa"/>
            <w:right w:w="103" w:type="dxa"/>
          </w:tblCellMar>
        </w:tblPrEx>
        <w:trPr>
          <w:trHeight w:val="20"/>
        </w:trPr>
        <w:tc>
          <w:tcPr>
            <w:tcW w:w="1620" w:type="dxa"/>
          </w:tcPr>
          <w:p w14:paraId="35D1571D"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IAO</w:t>
            </w:r>
            <w:r w:rsidR="00C86976" w:rsidRPr="00C3115C">
              <w:rPr>
                <w:rFonts w:ascii="Calibri" w:eastAsia="Times New Roman" w:hAnsi="Calibri" w:cs="Times New Roman"/>
                <w:b/>
                <w:bCs/>
                <w:lang w:val="es-ES"/>
              </w:rPr>
              <w:t xml:space="preserve"> 15.1 </w:t>
            </w:r>
          </w:p>
        </w:tc>
        <w:tc>
          <w:tcPr>
            <w:tcW w:w="7470" w:type="dxa"/>
          </w:tcPr>
          <w:p w14:paraId="3B07CA3A" w14:textId="77777777" w:rsidR="00C86976" w:rsidRPr="00C3115C" w:rsidRDefault="000E34A1" w:rsidP="00C3115C">
            <w:pPr>
              <w:tabs>
                <w:tab w:val="right" w:pos="7254"/>
              </w:tabs>
              <w:spacing w:before="60" w:after="60" w:line="240" w:lineRule="auto"/>
              <w:jc w:val="both"/>
              <w:rPr>
                <w:rFonts w:ascii="Calibri" w:eastAsia="Times New Roman" w:hAnsi="Calibri" w:cs="Times New Roman"/>
                <w:i/>
                <w:lang w:val="es-ES"/>
              </w:rPr>
            </w:pPr>
            <w:r w:rsidRPr="00C3115C">
              <w:rPr>
                <w:lang w:val="es-ES"/>
              </w:rPr>
              <w:t xml:space="preserve">El Oferente </w:t>
            </w:r>
            <w:r w:rsidR="002D48C7" w:rsidRPr="00C3115C">
              <w:rPr>
                <w:lang w:val="es-ES"/>
              </w:rPr>
              <w:t>deberá</w:t>
            </w:r>
            <w:r w:rsidR="00F6299F" w:rsidRPr="00C3115C">
              <w:rPr>
                <w:lang w:val="es-ES"/>
              </w:rPr>
              <w:t xml:space="preserve"> </w:t>
            </w:r>
            <w:r w:rsidR="002D48C7" w:rsidRPr="00C3115C">
              <w:rPr>
                <w:lang w:val="es-ES"/>
              </w:rPr>
              <w:t>presentar su oferta</w:t>
            </w:r>
            <w:r w:rsidR="00F6299F" w:rsidRPr="00C3115C">
              <w:rPr>
                <w:lang w:val="es-ES"/>
              </w:rPr>
              <w:t xml:space="preserve"> </w:t>
            </w:r>
            <w:r w:rsidRPr="00C3115C">
              <w:rPr>
                <w:lang w:val="es-ES"/>
              </w:rPr>
              <w:t xml:space="preserve">en </w:t>
            </w:r>
            <w:r w:rsidR="002D48C7" w:rsidRPr="00C3115C">
              <w:rPr>
                <w:lang w:val="es-ES"/>
              </w:rPr>
              <w:t>dólares de los Estados Unidos de América.</w:t>
            </w:r>
          </w:p>
        </w:tc>
      </w:tr>
      <w:tr w:rsidR="002D48C7" w:rsidRPr="00C3115C" w14:paraId="3AF144BA" w14:textId="77777777" w:rsidTr="00D57406">
        <w:tblPrEx>
          <w:tblCellMar>
            <w:left w:w="103" w:type="dxa"/>
            <w:right w:w="103" w:type="dxa"/>
          </w:tblCellMar>
        </w:tblPrEx>
        <w:trPr>
          <w:trHeight w:val="20"/>
        </w:trPr>
        <w:tc>
          <w:tcPr>
            <w:tcW w:w="1620" w:type="dxa"/>
          </w:tcPr>
          <w:p w14:paraId="74A74DD7" w14:textId="77777777" w:rsidR="002D48C7" w:rsidRPr="00C3115C" w:rsidRDefault="002D48C7"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15.2</w:t>
            </w:r>
          </w:p>
        </w:tc>
        <w:tc>
          <w:tcPr>
            <w:tcW w:w="7470" w:type="dxa"/>
          </w:tcPr>
          <w:p w14:paraId="516215F5" w14:textId="77777777" w:rsidR="002D48C7" w:rsidRPr="00C3115C" w:rsidRDefault="002D48C7" w:rsidP="00C3115C">
            <w:pPr>
              <w:tabs>
                <w:tab w:val="left" w:pos="1791"/>
              </w:tabs>
              <w:spacing w:before="60" w:after="60" w:line="240" w:lineRule="auto"/>
              <w:jc w:val="both"/>
              <w:rPr>
                <w:lang w:val="es-ES"/>
              </w:rPr>
            </w:pPr>
            <w:r w:rsidRPr="00C3115C">
              <w:rPr>
                <w:lang w:val="es-ES"/>
              </w:rPr>
              <w:t>No aplica.</w:t>
            </w:r>
          </w:p>
        </w:tc>
      </w:tr>
      <w:tr w:rsidR="0056650C" w:rsidRPr="00085DC9" w14:paraId="79539251" w14:textId="77777777" w:rsidTr="00D57406">
        <w:tblPrEx>
          <w:tblCellMar>
            <w:left w:w="103" w:type="dxa"/>
            <w:right w:w="103" w:type="dxa"/>
          </w:tblCellMar>
        </w:tblPrEx>
        <w:trPr>
          <w:trHeight w:val="20"/>
        </w:trPr>
        <w:tc>
          <w:tcPr>
            <w:tcW w:w="1620" w:type="dxa"/>
          </w:tcPr>
          <w:p w14:paraId="54E65C8D" w14:textId="77777777" w:rsidR="0056650C" w:rsidRPr="00C3115C" w:rsidRDefault="0056650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16.1</w:t>
            </w:r>
          </w:p>
        </w:tc>
        <w:tc>
          <w:tcPr>
            <w:tcW w:w="7470" w:type="dxa"/>
          </w:tcPr>
          <w:p w14:paraId="247963EB" w14:textId="77777777" w:rsidR="0056650C" w:rsidRPr="00C3115C" w:rsidRDefault="0056650C" w:rsidP="00C3115C">
            <w:pPr>
              <w:tabs>
                <w:tab w:val="left" w:pos="1791"/>
              </w:tabs>
              <w:spacing w:before="60" w:after="60" w:line="240" w:lineRule="auto"/>
              <w:jc w:val="both"/>
              <w:rPr>
                <w:lang w:val="es-ES"/>
              </w:rPr>
            </w:pPr>
            <w:r w:rsidRPr="00C3115C">
              <w:rPr>
                <w:lang w:val="es-ES"/>
              </w:rPr>
              <w:t>El Oferente deberá adjuntar al Formulario de Información del Oferente</w:t>
            </w:r>
            <w:r w:rsidR="00EF1B19" w:rsidRPr="00C3115C">
              <w:rPr>
                <w:lang w:val="es-ES"/>
              </w:rPr>
              <w:t xml:space="preserve"> los siguientes documentos: </w:t>
            </w:r>
          </w:p>
          <w:p w14:paraId="5FFAE7EA" w14:textId="77777777" w:rsidR="00EF1B19" w:rsidRPr="00C3115C" w:rsidRDefault="00EF1B19" w:rsidP="00C3115C">
            <w:pPr>
              <w:pStyle w:val="Prrafodelista"/>
              <w:numPr>
                <w:ilvl w:val="0"/>
                <w:numId w:val="159"/>
              </w:numPr>
              <w:spacing w:after="120" w:line="240" w:lineRule="auto"/>
              <w:ind w:left="422"/>
              <w:jc w:val="both"/>
              <w:rPr>
                <w:rFonts w:cs="Arial"/>
                <w:lang w:val="es-CO"/>
              </w:rPr>
            </w:pPr>
            <w:r w:rsidRPr="00C3115C">
              <w:rPr>
                <w:rFonts w:cs="Arial"/>
                <w:lang w:val="es-CO"/>
              </w:rPr>
              <w:t xml:space="preserve">Copia de Escritura Pública de la constitución social de la empresa, Oferente nacional o extranjera, con constancia de inscripción en los Registros Públicos o similar en el país de origen. En el caso de APCA, se deberá presentar la documentación indicada correspondiente a cada empresa que conforme el APCA. Los documentos constitutivos de la(s) empresa(s) </w:t>
            </w:r>
            <w:r w:rsidRPr="00C3115C">
              <w:rPr>
                <w:rFonts w:cs="Arial"/>
                <w:lang w:val="es-EC"/>
              </w:rPr>
              <w:t>deben demostrar que las empresas tienen entre sus objetivos la de proveer bienes y prestar servicios similares a los de esta convocatoria.</w:t>
            </w:r>
          </w:p>
          <w:p w14:paraId="379FE908" w14:textId="77777777" w:rsidR="00EF1B19" w:rsidRPr="00C3115C" w:rsidRDefault="00EF1B19" w:rsidP="00C3115C">
            <w:pPr>
              <w:pStyle w:val="Prrafodelista"/>
              <w:numPr>
                <w:ilvl w:val="0"/>
                <w:numId w:val="159"/>
              </w:numPr>
              <w:spacing w:after="120" w:line="240" w:lineRule="auto"/>
              <w:ind w:left="422"/>
              <w:jc w:val="both"/>
              <w:rPr>
                <w:rFonts w:cs="Arial"/>
                <w:lang w:val="es-CO"/>
              </w:rPr>
            </w:pPr>
            <w:r w:rsidRPr="00C3115C">
              <w:rPr>
                <w:rFonts w:cs="Arial"/>
                <w:lang w:val="es-CO"/>
              </w:rPr>
              <w:t>Copia del nombramiento o poder del firmante que le autoriza representar y comprometer al oferente.</w:t>
            </w:r>
          </w:p>
          <w:p w14:paraId="0CBB9666" w14:textId="77777777" w:rsidR="00EF1B19" w:rsidRPr="00C3115C" w:rsidRDefault="00EF1B19" w:rsidP="00C3115C">
            <w:pPr>
              <w:pStyle w:val="Prrafodelista"/>
              <w:numPr>
                <w:ilvl w:val="0"/>
                <w:numId w:val="159"/>
              </w:numPr>
              <w:spacing w:after="120" w:line="240" w:lineRule="auto"/>
              <w:ind w:left="422"/>
              <w:jc w:val="both"/>
              <w:rPr>
                <w:rFonts w:cs="Arial"/>
                <w:lang w:val="es-CO"/>
              </w:rPr>
            </w:pPr>
            <w:r w:rsidRPr="00C3115C">
              <w:rPr>
                <w:rFonts w:cs="Arial"/>
                <w:lang w:val="es-CO"/>
              </w:rPr>
              <w:t>En caso de ser empresa nacional, certificado de que se encuentra habilitado en el Registro Único de Proveedores (RUP) del Servicio Nacional de Contratación Pública (SERCOP).  Si se trata de una APCA cada uno de sus integrantes deberá presentar el referido certificado.</w:t>
            </w:r>
          </w:p>
          <w:p w14:paraId="13858D44" w14:textId="77777777" w:rsidR="00EF1B19" w:rsidRPr="00C3115C" w:rsidRDefault="00EF1B19" w:rsidP="00C3115C">
            <w:pPr>
              <w:pStyle w:val="Prrafodelista"/>
              <w:numPr>
                <w:ilvl w:val="0"/>
                <w:numId w:val="159"/>
              </w:numPr>
              <w:spacing w:after="120" w:line="240" w:lineRule="auto"/>
              <w:ind w:left="422"/>
              <w:jc w:val="both"/>
              <w:rPr>
                <w:rFonts w:cs="Arial"/>
                <w:lang w:val="es-ES"/>
              </w:rPr>
            </w:pPr>
            <w:r w:rsidRPr="00C3115C">
              <w:rPr>
                <w:rFonts w:cs="Arial"/>
                <w:lang w:val="es-ES"/>
              </w:rPr>
              <w:t>Si se trata de una APCA, deberá presentar una carta de intención de formar la APCA o el Convenio de la APCA ya constituida.</w:t>
            </w:r>
          </w:p>
          <w:p w14:paraId="058924C0" w14:textId="77777777" w:rsidR="00230619" w:rsidRPr="00C3115C" w:rsidRDefault="00230619" w:rsidP="00C3115C">
            <w:pPr>
              <w:spacing w:after="120" w:line="240" w:lineRule="auto"/>
              <w:jc w:val="both"/>
              <w:rPr>
                <w:rFonts w:cs="Arial"/>
                <w:lang w:val="es-ES"/>
              </w:rPr>
            </w:pPr>
            <w:r w:rsidRPr="00C3115C">
              <w:rPr>
                <w:rFonts w:cs="Arial"/>
                <w:lang w:val="es-ES"/>
              </w:rPr>
              <w:t>En caso de que el mismo oferente o APCA presente ofertas para más de un Lote, esta documentación debe presentarse una sola vez en uno de los Lotes, y en los demás señalar que ha sido entregada en la oferta de ese Lote.</w:t>
            </w:r>
          </w:p>
        </w:tc>
      </w:tr>
      <w:tr w:rsidR="00EF1B19" w:rsidRPr="00085DC9" w14:paraId="049AB1D3" w14:textId="77777777" w:rsidTr="00D57406">
        <w:tblPrEx>
          <w:tblCellMar>
            <w:left w:w="103" w:type="dxa"/>
            <w:right w:w="103" w:type="dxa"/>
          </w:tblCellMar>
        </w:tblPrEx>
        <w:trPr>
          <w:trHeight w:val="20"/>
        </w:trPr>
        <w:tc>
          <w:tcPr>
            <w:tcW w:w="1620" w:type="dxa"/>
          </w:tcPr>
          <w:p w14:paraId="162132F3" w14:textId="77777777" w:rsidR="00EF1B19" w:rsidRPr="00C3115C" w:rsidRDefault="00EF1B19" w:rsidP="00C3115C">
            <w:pPr>
              <w:spacing w:after="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18.1 y 18.2</w:t>
            </w:r>
          </w:p>
        </w:tc>
        <w:tc>
          <w:tcPr>
            <w:tcW w:w="7470" w:type="dxa"/>
          </w:tcPr>
          <w:p w14:paraId="12AC6222" w14:textId="77777777" w:rsidR="00EF1B19" w:rsidRPr="00C3115C" w:rsidRDefault="00EF1B19" w:rsidP="00C3115C">
            <w:pPr>
              <w:spacing w:after="0"/>
              <w:jc w:val="both"/>
              <w:rPr>
                <w:rFonts w:cs="Arial"/>
                <w:lang w:val="es-ES"/>
              </w:rPr>
            </w:pPr>
            <w:r w:rsidRPr="00C3115C">
              <w:rPr>
                <w:rFonts w:cs="Arial"/>
                <w:lang w:val="es-ES"/>
              </w:rPr>
              <w:t>El oferente deberá utilizar los formularios del comprador y remitir documentación complementaria y textos impresos que considere necesarios, acompañados de su traducción simple, si los originales estuvieran en otro idioma.</w:t>
            </w:r>
          </w:p>
          <w:p w14:paraId="7A3D5B42" w14:textId="77777777" w:rsidR="00EF1B19" w:rsidRPr="00C3115C" w:rsidRDefault="00EF1B19" w:rsidP="00C3115C">
            <w:pPr>
              <w:tabs>
                <w:tab w:val="left" w:pos="1440"/>
              </w:tabs>
              <w:spacing w:after="0"/>
              <w:jc w:val="both"/>
              <w:rPr>
                <w:rFonts w:cs="Arial"/>
                <w:lang w:val="es-EC"/>
              </w:rPr>
            </w:pPr>
            <w:r w:rsidRPr="00C3115C">
              <w:rPr>
                <w:rFonts w:cs="Arial"/>
                <w:lang w:val="es-ES"/>
              </w:rPr>
              <w:t xml:space="preserve">En caso de inconsistencias, a pedido del </w:t>
            </w:r>
            <w:r w:rsidR="005B4021" w:rsidRPr="00C3115C">
              <w:rPr>
                <w:rFonts w:cs="Arial"/>
                <w:lang w:val="es-ES"/>
              </w:rPr>
              <w:t>C</w:t>
            </w:r>
            <w:r w:rsidRPr="00C3115C">
              <w:rPr>
                <w:rFonts w:cs="Arial"/>
                <w:lang w:val="es-ES"/>
              </w:rPr>
              <w:t xml:space="preserve">omprador el oferente podrá </w:t>
            </w:r>
            <w:r w:rsidRPr="00C3115C">
              <w:rPr>
                <w:rFonts w:cs="Arial"/>
                <w:lang w:val="es-EC"/>
              </w:rPr>
              <w:t>corregirlas por una sola vez y en caso de que no cumpliera las especificaciones el comprador podrá rechazar esta oferta.</w:t>
            </w:r>
          </w:p>
          <w:p w14:paraId="1EE2F9ED" w14:textId="77777777" w:rsidR="00EF1B19" w:rsidRPr="00C3115C" w:rsidRDefault="00EF1B19" w:rsidP="00C3115C">
            <w:pPr>
              <w:tabs>
                <w:tab w:val="right" w:pos="7254"/>
              </w:tabs>
              <w:spacing w:after="0" w:line="240" w:lineRule="auto"/>
              <w:jc w:val="both"/>
              <w:rPr>
                <w:lang w:val="es-ES"/>
              </w:rPr>
            </w:pPr>
            <w:r w:rsidRPr="00C3115C">
              <w:rPr>
                <w:rFonts w:cs="Arial"/>
                <w:lang w:val="es-EC"/>
              </w:rPr>
              <w:t xml:space="preserve">Esta evidencia se evaluará mediante verificación cumple/no cumple; se </w:t>
            </w:r>
            <w:r w:rsidR="001851B8" w:rsidRPr="00C3115C">
              <w:rPr>
                <w:rFonts w:cs="Arial"/>
                <w:lang w:val="es-EC"/>
              </w:rPr>
              <w:t>considerará</w:t>
            </w:r>
            <w:r w:rsidRPr="00C3115C">
              <w:rPr>
                <w:rFonts w:cs="Arial"/>
                <w:lang w:val="es-EC"/>
              </w:rPr>
              <w:t xml:space="preserve"> que “cumple” si las especificaciones ofertadas son valores iguales o mejores a los solicitados. </w:t>
            </w:r>
            <w:r w:rsidRPr="00C3115C">
              <w:rPr>
                <w:rFonts w:cs="Arial"/>
                <w:b/>
                <w:lang w:val="es-EC"/>
              </w:rPr>
              <w:t>De no cumplir con todos los parámetros solicitados, la oferta será rechazada</w:t>
            </w:r>
            <w:r w:rsidRPr="00C3115C">
              <w:rPr>
                <w:rFonts w:cs="Arial"/>
                <w:lang w:val="es-EC"/>
              </w:rPr>
              <w:t>.</w:t>
            </w:r>
          </w:p>
        </w:tc>
      </w:tr>
      <w:tr w:rsidR="00C86976" w:rsidRPr="00085DC9" w14:paraId="4C0C60AA" w14:textId="77777777" w:rsidTr="00D57406">
        <w:tblPrEx>
          <w:tblCellMar>
            <w:left w:w="103" w:type="dxa"/>
            <w:right w:w="103" w:type="dxa"/>
          </w:tblCellMar>
        </w:tblPrEx>
        <w:trPr>
          <w:trHeight w:val="20"/>
        </w:trPr>
        <w:tc>
          <w:tcPr>
            <w:tcW w:w="1620" w:type="dxa"/>
          </w:tcPr>
          <w:p w14:paraId="3DA48C06"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18.3</w:t>
            </w:r>
          </w:p>
        </w:tc>
        <w:tc>
          <w:tcPr>
            <w:tcW w:w="7470" w:type="dxa"/>
          </w:tcPr>
          <w:p w14:paraId="6C9C87A3" w14:textId="77777777" w:rsidR="00C86976" w:rsidRPr="00C3115C" w:rsidRDefault="00722325" w:rsidP="00C3115C">
            <w:pPr>
              <w:tabs>
                <w:tab w:val="right" w:pos="7254"/>
              </w:tabs>
              <w:spacing w:before="60" w:after="60" w:line="240" w:lineRule="auto"/>
              <w:jc w:val="both"/>
              <w:rPr>
                <w:rFonts w:ascii="Calibri" w:eastAsia="Times New Roman" w:hAnsi="Calibri" w:cs="Times New Roman"/>
                <w:lang w:val="es-ES"/>
              </w:rPr>
            </w:pPr>
            <w:r w:rsidRPr="00C3115C">
              <w:rPr>
                <w:lang w:val="es-ES"/>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r w:rsidR="00FB4BD8" w:rsidRPr="00C3115C">
              <w:rPr>
                <w:lang w:val="es-ES"/>
              </w:rPr>
              <w:t>, de acuerdo a lo detallado</w:t>
            </w:r>
            <w:r w:rsidR="00846AB7" w:rsidRPr="00C3115C">
              <w:rPr>
                <w:lang w:val="es-ES"/>
              </w:rPr>
              <w:t xml:space="preserve"> en la Sección </w:t>
            </w:r>
            <w:r w:rsidR="00FB4BD8" w:rsidRPr="00C3115C">
              <w:rPr>
                <w:lang w:val="es-ES"/>
              </w:rPr>
              <w:lastRenderedPageBreak/>
              <w:t xml:space="preserve">VII Requisitos de Bienes y Servicios, Especificaciones Técnicas de este </w:t>
            </w:r>
            <w:r w:rsidR="003E4BDD" w:rsidRPr="00C3115C">
              <w:rPr>
                <w:lang w:val="es-ES"/>
              </w:rPr>
              <w:t>documento.</w:t>
            </w:r>
            <w:r w:rsidRPr="00C3115C">
              <w:rPr>
                <w:lang w:val="es-ES"/>
              </w:rPr>
              <w:t xml:space="preserve"> </w:t>
            </w:r>
            <w:r w:rsidR="00EF1B19" w:rsidRPr="00C3115C">
              <w:rPr>
                <w:lang w:val="es-ES"/>
              </w:rPr>
              <w:t>.</w:t>
            </w:r>
          </w:p>
        </w:tc>
      </w:tr>
      <w:tr w:rsidR="003D127C" w:rsidRPr="00085DC9" w14:paraId="1BBDB132" w14:textId="77777777" w:rsidTr="00D57406">
        <w:tblPrEx>
          <w:tblCellMar>
            <w:left w:w="103" w:type="dxa"/>
            <w:right w:w="103" w:type="dxa"/>
          </w:tblCellMar>
        </w:tblPrEx>
        <w:trPr>
          <w:trHeight w:val="20"/>
        </w:trPr>
        <w:tc>
          <w:tcPr>
            <w:tcW w:w="1620" w:type="dxa"/>
          </w:tcPr>
          <w:p w14:paraId="11E53BB1"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IAO 19.1 (a)</w:t>
            </w:r>
          </w:p>
        </w:tc>
        <w:tc>
          <w:tcPr>
            <w:tcW w:w="7470" w:type="dxa"/>
          </w:tcPr>
          <w:p w14:paraId="222FB84A" w14:textId="77777777" w:rsidR="003D127C" w:rsidRPr="00C3115C" w:rsidRDefault="00EF1B19" w:rsidP="00C3115C">
            <w:pPr>
              <w:spacing w:before="120" w:after="120"/>
              <w:jc w:val="both"/>
              <w:rPr>
                <w:i/>
                <w:lang w:val="es-ES"/>
              </w:rPr>
            </w:pPr>
            <w:r w:rsidRPr="00C3115C">
              <w:rPr>
                <w:rFonts w:cs="Arial"/>
                <w:lang w:val="es-EC"/>
              </w:rPr>
              <w:t>Todos los oferentes deberán presentar una Autorización del Fabricante o Certificado de Distribuidor Autorizado de los bienes que oferte, en el que se pueda verificar su tiempo de vigencia y ámbito geográfico, que debe incluir al país del Comprador</w:t>
            </w:r>
            <w:r w:rsidRPr="00C3115C">
              <w:rPr>
                <w:rFonts w:cs="Arial"/>
                <w:i/>
                <w:lang w:val="es-AR"/>
              </w:rPr>
              <w:t xml:space="preserve">.  </w:t>
            </w:r>
            <w:r w:rsidRPr="00C3115C">
              <w:rPr>
                <w:rFonts w:cs="Arial"/>
                <w:lang w:val="es-AR"/>
              </w:rPr>
              <w:t>Esta certificación puede presentarse en el formulario “Autorización del fabricante” o mediante una certificación</w:t>
            </w:r>
            <w:r w:rsidR="00355542" w:rsidRPr="00C3115C">
              <w:rPr>
                <w:rFonts w:cs="Arial"/>
                <w:lang w:val="es-AR"/>
              </w:rPr>
              <w:t xml:space="preserve"> emitida por </w:t>
            </w:r>
            <w:r w:rsidRPr="00C3115C">
              <w:rPr>
                <w:rFonts w:cs="Arial"/>
                <w:lang w:val="es-AR"/>
              </w:rPr>
              <w:t>el fabricante.</w:t>
            </w:r>
          </w:p>
        </w:tc>
      </w:tr>
      <w:tr w:rsidR="003D127C" w:rsidRPr="00085DC9" w14:paraId="4C5F72DE" w14:textId="77777777" w:rsidTr="00D57406">
        <w:tblPrEx>
          <w:tblCellMar>
            <w:left w:w="103" w:type="dxa"/>
            <w:right w:w="103" w:type="dxa"/>
          </w:tblCellMar>
        </w:tblPrEx>
        <w:trPr>
          <w:trHeight w:val="20"/>
        </w:trPr>
        <w:tc>
          <w:tcPr>
            <w:tcW w:w="1620" w:type="dxa"/>
          </w:tcPr>
          <w:p w14:paraId="57439B7C" w14:textId="77777777" w:rsidR="003D127C" w:rsidRPr="00C3115C" w:rsidRDefault="003D127C" w:rsidP="00C3115C">
            <w:pPr>
              <w:keepNext/>
              <w:keepLines/>
              <w:spacing w:before="60" w:after="60" w:line="240" w:lineRule="auto"/>
              <w:rPr>
                <w:rFonts w:ascii="Calibri" w:eastAsia="Times New Roman" w:hAnsi="Calibri" w:cs="Times New Roman"/>
                <w:b/>
                <w:lang w:val="es-ES"/>
              </w:rPr>
            </w:pPr>
            <w:r w:rsidRPr="00C3115C">
              <w:rPr>
                <w:rFonts w:ascii="Calibri" w:eastAsia="Times New Roman" w:hAnsi="Calibri" w:cs="Times New Roman"/>
                <w:b/>
                <w:lang w:val="es-ES"/>
              </w:rPr>
              <w:t>IAO 19.1 (b)</w:t>
            </w:r>
          </w:p>
        </w:tc>
        <w:tc>
          <w:tcPr>
            <w:tcW w:w="7470" w:type="dxa"/>
          </w:tcPr>
          <w:p w14:paraId="57B0D975" w14:textId="77777777" w:rsidR="00355542" w:rsidRPr="00C3115C" w:rsidRDefault="00330E62" w:rsidP="00C3115C">
            <w:pPr>
              <w:spacing w:before="120" w:after="120" w:line="240" w:lineRule="auto"/>
              <w:jc w:val="both"/>
              <w:rPr>
                <w:color w:val="FF0000"/>
                <w:lang w:val="es-ES"/>
              </w:rPr>
            </w:pPr>
            <w:r w:rsidRPr="00C3115C">
              <w:rPr>
                <w:lang w:val="es-ES"/>
              </w:rPr>
              <w:t>S</w:t>
            </w:r>
            <w:r w:rsidR="003D127C" w:rsidRPr="00C3115C">
              <w:rPr>
                <w:lang w:val="es-ES"/>
              </w:rPr>
              <w:t>e requieren</w:t>
            </w:r>
            <w:r w:rsidR="00EA61E0" w:rsidRPr="00C3115C">
              <w:rPr>
                <w:b/>
                <w:color w:val="0070C0"/>
                <w:lang w:val="es-ES"/>
              </w:rPr>
              <w:t xml:space="preserve"> </w:t>
            </w:r>
            <w:r w:rsidR="003D127C" w:rsidRPr="00C3115C">
              <w:rPr>
                <w:lang w:val="es-ES"/>
              </w:rPr>
              <w:t>Servicios posteriores a la venta</w:t>
            </w:r>
            <w:r w:rsidR="00355542" w:rsidRPr="00C3115C">
              <w:rPr>
                <w:lang w:val="es-ES"/>
              </w:rPr>
              <w:t>: mantenimiento, reparaciones y almacenamiento de repuestos</w:t>
            </w:r>
            <w:r w:rsidR="00183096" w:rsidRPr="00C3115C">
              <w:rPr>
                <w:lang w:val="es-ES"/>
              </w:rPr>
              <w:t xml:space="preserve">, </w:t>
            </w:r>
            <w:r w:rsidR="00674DE3" w:rsidRPr="00C3115C">
              <w:rPr>
                <w:lang w:val="es-ES"/>
              </w:rPr>
              <w:t>de acuerdo a lo detallado en</w:t>
            </w:r>
            <w:r w:rsidR="007878D9" w:rsidRPr="00C3115C">
              <w:rPr>
                <w:lang w:val="es-ES"/>
              </w:rPr>
              <w:t xml:space="preserve"> la Sección VII Requisitos de Bienes y servicios,</w:t>
            </w:r>
            <w:r w:rsidR="00674DE3" w:rsidRPr="00C3115C">
              <w:rPr>
                <w:lang w:val="es-ES"/>
              </w:rPr>
              <w:t xml:space="preserve"> </w:t>
            </w:r>
            <w:r w:rsidR="007878D9" w:rsidRPr="00C3115C">
              <w:rPr>
                <w:lang w:val="es-ES"/>
              </w:rPr>
              <w:t>E</w:t>
            </w:r>
            <w:r w:rsidR="00674DE3" w:rsidRPr="00C3115C">
              <w:rPr>
                <w:lang w:val="es-ES"/>
              </w:rPr>
              <w:t xml:space="preserve">specificaciones </w:t>
            </w:r>
            <w:r w:rsidR="007878D9" w:rsidRPr="00C3115C">
              <w:rPr>
                <w:lang w:val="es-ES"/>
              </w:rPr>
              <w:t>T</w:t>
            </w:r>
            <w:r w:rsidR="00674DE3" w:rsidRPr="00C3115C">
              <w:rPr>
                <w:lang w:val="es-ES"/>
              </w:rPr>
              <w:t>écnicas</w:t>
            </w:r>
            <w:r w:rsidR="007878D9" w:rsidRPr="00C3115C">
              <w:rPr>
                <w:lang w:val="es-ES"/>
              </w:rPr>
              <w:t xml:space="preserve"> de este documento</w:t>
            </w:r>
            <w:r w:rsidR="00674DE3" w:rsidRPr="00C3115C">
              <w:rPr>
                <w:lang w:val="es-ES"/>
              </w:rPr>
              <w:t>.</w:t>
            </w:r>
          </w:p>
          <w:p w14:paraId="36934F8C" w14:textId="77777777" w:rsidR="003D127C" w:rsidRPr="00C3115C" w:rsidRDefault="00355542" w:rsidP="00C3115C">
            <w:pPr>
              <w:spacing w:after="120" w:line="240" w:lineRule="auto"/>
              <w:jc w:val="both"/>
              <w:rPr>
                <w:rFonts w:cs="Arial"/>
                <w:lang w:val="es-ES"/>
              </w:rPr>
            </w:pPr>
            <w:r w:rsidRPr="00C3115C">
              <w:rPr>
                <w:rFonts w:cs="Arial"/>
                <w:lang w:val="es-ES"/>
              </w:rPr>
              <w:t xml:space="preserve">En el caso de Oferentes Extranjeros, en caso de ser adjudicado, </w:t>
            </w:r>
            <w:r w:rsidR="00FB4BD8" w:rsidRPr="00C3115C">
              <w:rPr>
                <w:rFonts w:cs="Arial"/>
                <w:lang w:val="es-ES"/>
              </w:rPr>
              <w:t xml:space="preserve">la firma deberá domiciliarse en el país </w:t>
            </w:r>
            <w:r w:rsidRPr="00C3115C">
              <w:rPr>
                <w:rFonts w:cs="Arial"/>
                <w:lang w:val="es-ES"/>
              </w:rPr>
              <w:t>para los fines de garantía y soporte que deberá proporcionar.</w:t>
            </w:r>
          </w:p>
        </w:tc>
      </w:tr>
      <w:tr w:rsidR="00355542" w:rsidRPr="00085DC9" w14:paraId="3ADF0DCA" w14:textId="77777777" w:rsidTr="00D57406">
        <w:tblPrEx>
          <w:tblCellMar>
            <w:left w:w="103" w:type="dxa"/>
            <w:right w:w="103" w:type="dxa"/>
          </w:tblCellMar>
        </w:tblPrEx>
        <w:trPr>
          <w:trHeight w:val="20"/>
        </w:trPr>
        <w:tc>
          <w:tcPr>
            <w:tcW w:w="1620" w:type="dxa"/>
          </w:tcPr>
          <w:p w14:paraId="04C693A8" w14:textId="77777777" w:rsidR="00355542" w:rsidRPr="00C3115C" w:rsidRDefault="00355542" w:rsidP="00C3115C">
            <w:pPr>
              <w:keepNext/>
              <w:keepLines/>
              <w:spacing w:before="60" w:after="60" w:line="240" w:lineRule="auto"/>
              <w:rPr>
                <w:rFonts w:ascii="Calibri" w:eastAsia="Times New Roman" w:hAnsi="Calibri" w:cs="Times New Roman"/>
                <w:b/>
                <w:lang w:val="es-ES"/>
              </w:rPr>
            </w:pPr>
            <w:r w:rsidRPr="00C3115C">
              <w:rPr>
                <w:rFonts w:ascii="Calibri" w:eastAsia="Times New Roman" w:hAnsi="Calibri" w:cs="Times New Roman"/>
                <w:b/>
                <w:lang w:val="es-ES"/>
              </w:rPr>
              <w:t>IAO 19.1 (c)</w:t>
            </w:r>
          </w:p>
        </w:tc>
        <w:tc>
          <w:tcPr>
            <w:tcW w:w="7470" w:type="dxa"/>
          </w:tcPr>
          <w:p w14:paraId="511B41D0" w14:textId="77777777" w:rsidR="00F50CDE" w:rsidRPr="00C3115C" w:rsidRDefault="00F50CDE" w:rsidP="00C3115C">
            <w:pPr>
              <w:spacing w:after="120" w:line="240" w:lineRule="auto"/>
              <w:jc w:val="both"/>
              <w:rPr>
                <w:rFonts w:cs="Arial"/>
                <w:lang w:val="es-ES"/>
              </w:rPr>
            </w:pPr>
            <w:r w:rsidRPr="00C3115C">
              <w:rPr>
                <w:rFonts w:cs="Arial"/>
                <w:lang w:val="es-ES"/>
              </w:rPr>
              <w:t xml:space="preserve">Para que el Comprador pueda evaluar el cumplimiento de los criterios de </w:t>
            </w:r>
            <w:proofErr w:type="spellStart"/>
            <w:r w:rsidRPr="00C3115C">
              <w:rPr>
                <w:rFonts w:cs="Arial"/>
                <w:lang w:val="es-ES"/>
              </w:rPr>
              <w:t>Postcalificación</w:t>
            </w:r>
            <w:proofErr w:type="spellEnd"/>
            <w:r w:rsidRPr="00C3115C">
              <w:rPr>
                <w:rFonts w:cs="Arial"/>
                <w:lang w:val="es-ES"/>
              </w:rPr>
              <w:t>, el Oferente deberá presentar los siguientes documentos</w:t>
            </w:r>
            <w:r w:rsidR="008652F8" w:rsidRPr="00C3115C">
              <w:rPr>
                <w:rFonts w:cs="Arial"/>
                <w:lang w:val="es-ES"/>
              </w:rPr>
              <w:t xml:space="preserve"> en copia simple</w:t>
            </w:r>
            <w:r w:rsidRPr="00C3115C">
              <w:rPr>
                <w:rFonts w:cs="Arial"/>
                <w:lang w:val="es-ES"/>
              </w:rPr>
              <w:t>:</w:t>
            </w:r>
          </w:p>
          <w:p w14:paraId="1DB8A1BB" w14:textId="77777777" w:rsidR="00F50CDE" w:rsidRPr="00C3115C" w:rsidRDefault="00F50CDE" w:rsidP="00C3115C">
            <w:pPr>
              <w:pStyle w:val="Prrafodelista"/>
              <w:numPr>
                <w:ilvl w:val="0"/>
                <w:numId w:val="158"/>
              </w:numPr>
              <w:spacing w:after="120" w:line="240" w:lineRule="auto"/>
              <w:ind w:left="360"/>
              <w:jc w:val="both"/>
              <w:rPr>
                <w:rFonts w:cs="Arial"/>
                <w:lang w:val="es-ES"/>
              </w:rPr>
            </w:pPr>
            <w:r w:rsidRPr="00C3115C">
              <w:rPr>
                <w:rFonts w:cs="Arial"/>
                <w:lang w:val="es-ES"/>
              </w:rPr>
              <w:t xml:space="preserve">Referencias bancarias actualizadas, posteriores a la fecha de la convocatoria a esta licitación, que acrediten que el Oferente dispone de fondos líquidos de al menos el 10% del presupuesto referencial del lote o lotes a los que está ofertando y/o capacidad crediticia por igual valor a fin de verificar que la empresa está en posibilidad de </w:t>
            </w:r>
            <w:r w:rsidR="003E4BDD" w:rsidRPr="00C3115C">
              <w:rPr>
                <w:rFonts w:cs="Arial"/>
                <w:lang w:val="es-ES"/>
              </w:rPr>
              <w:t>cumplir con</w:t>
            </w:r>
            <w:r w:rsidRPr="00C3115C">
              <w:rPr>
                <w:rFonts w:cs="Arial"/>
                <w:lang w:val="es-ES"/>
              </w:rPr>
              <w:t xml:space="preserve"> el contrato. </w:t>
            </w:r>
          </w:p>
          <w:p w14:paraId="4F213C41" w14:textId="77777777" w:rsidR="00F50CDE" w:rsidRPr="00C3115C" w:rsidRDefault="00F50CDE" w:rsidP="00C3115C">
            <w:pPr>
              <w:pStyle w:val="Prrafodelista"/>
              <w:numPr>
                <w:ilvl w:val="0"/>
                <w:numId w:val="158"/>
              </w:numPr>
              <w:spacing w:after="120" w:line="240" w:lineRule="auto"/>
              <w:ind w:left="360"/>
              <w:jc w:val="both"/>
              <w:rPr>
                <w:i/>
                <w:lang w:val="es-ES"/>
              </w:rPr>
            </w:pPr>
            <w:r w:rsidRPr="00C3115C">
              <w:rPr>
                <w:rFonts w:cs="Arial"/>
                <w:lang w:val="es-ES"/>
              </w:rPr>
              <w:t>En el caso de oferentes nacionales, la Declaración del Impuesto a la Renta de los años 201</w:t>
            </w:r>
            <w:r w:rsidR="00330E62" w:rsidRPr="00C3115C">
              <w:rPr>
                <w:rFonts w:cs="Arial"/>
                <w:lang w:val="es-ES"/>
              </w:rPr>
              <w:t>5 y 2016</w:t>
            </w:r>
            <w:r w:rsidRPr="00C3115C">
              <w:rPr>
                <w:rFonts w:cs="Arial"/>
                <w:lang w:val="es-ES"/>
              </w:rPr>
              <w:t>.</w:t>
            </w:r>
          </w:p>
          <w:p w14:paraId="491161BB" w14:textId="77777777" w:rsidR="00355542" w:rsidRPr="00C3115C" w:rsidDel="00355542" w:rsidRDefault="00F50CDE" w:rsidP="00C3115C">
            <w:pPr>
              <w:pStyle w:val="Prrafodelista"/>
              <w:numPr>
                <w:ilvl w:val="0"/>
                <w:numId w:val="158"/>
              </w:numPr>
              <w:spacing w:after="120" w:line="240" w:lineRule="auto"/>
              <w:ind w:left="360"/>
              <w:jc w:val="both"/>
              <w:rPr>
                <w:i/>
                <w:lang w:val="es-ES"/>
              </w:rPr>
            </w:pPr>
            <w:r w:rsidRPr="00C3115C">
              <w:rPr>
                <w:rFonts w:cs="Arial"/>
                <w:lang w:val="es-ES"/>
              </w:rPr>
              <w:t>Experiencia y capacidad técnica del oferente: Debe presentar la relación de contratos, órdenes de compra, facturas, actas de entrega recepción, con sus documentos de soporte que demuestren la experiencia del Oferente en la comercialización, suministro y/o distribución de</w:t>
            </w:r>
            <w:r w:rsidR="00330E62" w:rsidRPr="00C3115C">
              <w:rPr>
                <w:rFonts w:cs="Arial"/>
                <w:lang w:val="es-ES"/>
              </w:rPr>
              <w:t xml:space="preserve"> bienes similares</w:t>
            </w:r>
            <w:r w:rsidR="00F83B48" w:rsidRPr="00C3115C">
              <w:rPr>
                <w:rFonts w:cs="Arial"/>
                <w:lang w:val="es-ES"/>
              </w:rPr>
              <w:t xml:space="preserve">, de acuerdo a lo definido para cada lote en la Sección VII Requisitos de Bienes y </w:t>
            </w:r>
            <w:r w:rsidR="00FB4BD8" w:rsidRPr="00C3115C">
              <w:rPr>
                <w:rFonts w:cs="Arial"/>
                <w:lang w:val="es-ES"/>
              </w:rPr>
              <w:t>S</w:t>
            </w:r>
            <w:r w:rsidR="00F83B48" w:rsidRPr="00C3115C">
              <w:rPr>
                <w:rFonts w:cs="Arial"/>
                <w:lang w:val="es-ES"/>
              </w:rPr>
              <w:t xml:space="preserve">ervicios, Especificaciones Técnicas de este documento. </w:t>
            </w:r>
          </w:p>
        </w:tc>
      </w:tr>
      <w:tr w:rsidR="003D127C" w:rsidRPr="00085DC9" w14:paraId="3696D2EA" w14:textId="77777777" w:rsidTr="00D43F0B">
        <w:tblPrEx>
          <w:tblCellMar>
            <w:left w:w="103" w:type="dxa"/>
            <w:right w:w="103" w:type="dxa"/>
          </w:tblCellMar>
        </w:tblPrEx>
        <w:trPr>
          <w:trHeight w:val="744"/>
        </w:trPr>
        <w:tc>
          <w:tcPr>
            <w:tcW w:w="1620" w:type="dxa"/>
          </w:tcPr>
          <w:p w14:paraId="1A20C378"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20.1</w:t>
            </w:r>
          </w:p>
        </w:tc>
        <w:tc>
          <w:tcPr>
            <w:tcW w:w="7470" w:type="dxa"/>
          </w:tcPr>
          <w:p w14:paraId="75F79833" w14:textId="77777777" w:rsidR="003D127C" w:rsidRPr="00C3115C" w:rsidRDefault="003D127C" w:rsidP="00C3115C">
            <w:pPr>
              <w:spacing w:before="120" w:after="120"/>
              <w:jc w:val="both"/>
              <w:rPr>
                <w:lang w:val="es-ES"/>
              </w:rPr>
            </w:pPr>
            <w:r w:rsidRPr="00C3115C">
              <w:rPr>
                <w:lang w:val="es-ES"/>
              </w:rPr>
              <w:t xml:space="preserve">El plazo de validez de la oferta será de </w:t>
            </w:r>
            <w:r w:rsidR="00330E62" w:rsidRPr="00C3115C">
              <w:rPr>
                <w:i/>
                <w:lang w:val="es-ES"/>
              </w:rPr>
              <w:t>ciento veinte (12</w:t>
            </w:r>
            <w:r w:rsidR="00947D16" w:rsidRPr="00C3115C">
              <w:rPr>
                <w:i/>
                <w:lang w:val="es-ES"/>
              </w:rPr>
              <w:t>0)</w:t>
            </w:r>
            <w:r w:rsidR="00947D16" w:rsidRPr="00C3115C">
              <w:rPr>
                <w:i/>
                <w:color w:val="0070C0"/>
                <w:lang w:val="es-ES"/>
              </w:rPr>
              <w:t xml:space="preserve"> </w:t>
            </w:r>
            <w:r w:rsidRPr="00C3115C">
              <w:rPr>
                <w:lang w:val="es-ES"/>
              </w:rPr>
              <w:t>días</w:t>
            </w:r>
            <w:r w:rsidR="00DC2150" w:rsidRPr="00C3115C">
              <w:rPr>
                <w:lang w:val="es-ES"/>
              </w:rPr>
              <w:t xml:space="preserve"> calendario</w:t>
            </w:r>
            <w:r w:rsidR="00947D16" w:rsidRPr="00C3115C">
              <w:rPr>
                <w:lang w:val="es-ES"/>
              </w:rPr>
              <w:t>, contados a partir de la apertura de las ofertas.</w:t>
            </w:r>
          </w:p>
        </w:tc>
      </w:tr>
      <w:tr w:rsidR="00947D16" w:rsidRPr="00C3115C" w14:paraId="45A598B1" w14:textId="77777777" w:rsidTr="00D57406">
        <w:tblPrEx>
          <w:tblCellMar>
            <w:left w:w="103" w:type="dxa"/>
            <w:right w:w="103" w:type="dxa"/>
          </w:tblCellMar>
        </w:tblPrEx>
        <w:trPr>
          <w:trHeight w:val="20"/>
        </w:trPr>
        <w:tc>
          <w:tcPr>
            <w:tcW w:w="1620" w:type="dxa"/>
          </w:tcPr>
          <w:p w14:paraId="5326348C" w14:textId="77777777" w:rsidR="00947D16" w:rsidRPr="00C3115C" w:rsidRDefault="00947D16"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20.3</w:t>
            </w:r>
          </w:p>
        </w:tc>
        <w:tc>
          <w:tcPr>
            <w:tcW w:w="7470" w:type="dxa"/>
          </w:tcPr>
          <w:p w14:paraId="7BBABB05" w14:textId="77777777" w:rsidR="00947D16" w:rsidRPr="00C3115C" w:rsidRDefault="00947D16" w:rsidP="00C3115C">
            <w:pPr>
              <w:spacing w:before="120" w:after="120"/>
              <w:jc w:val="both"/>
              <w:rPr>
                <w:lang w:val="es-ES"/>
              </w:rPr>
            </w:pPr>
            <w:r w:rsidRPr="00C3115C">
              <w:rPr>
                <w:lang w:val="es-ES"/>
              </w:rPr>
              <w:t>No aplica.</w:t>
            </w:r>
          </w:p>
        </w:tc>
      </w:tr>
      <w:tr w:rsidR="003D127C" w:rsidRPr="00085DC9" w14:paraId="4D34D105" w14:textId="77777777" w:rsidTr="00D57406">
        <w:tblPrEx>
          <w:tblCellMar>
            <w:left w:w="103" w:type="dxa"/>
            <w:right w:w="103" w:type="dxa"/>
          </w:tblCellMar>
        </w:tblPrEx>
        <w:trPr>
          <w:trHeight w:val="20"/>
        </w:trPr>
        <w:tc>
          <w:tcPr>
            <w:tcW w:w="1620" w:type="dxa"/>
          </w:tcPr>
          <w:p w14:paraId="7CDF8B19"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21.1</w:t>
            </w:r>
          </w:p>
          <w:p w14:paraId="26E84541" w14:textId="77777777" w:rsidR="003D127C" w:rsidRPr="00C3115C" w:rsidRDefault="003D127C" w:rsidP="00C3115C">
            <w:pPr>
              <w:spacing w:before="60" w:after="60" w:line="240" w:lineRule="auto"/>
              <w:rPr>
                <w:rFonts w:ascii="Calibri" w:eastAsia="Times New Roman" w:hAnsi="Calibri" w:cs="Times New Roman"/>
                <w:b/>
                <w:bCs/>
                <w:lang w:val="es-ES"/>
              </w:rPr>
            </w:pPr>
          </w:p>
        </w:tc>
        <w:tc>
          <w:tcPr>
            <w:tcW w:w="7470" w:type="dxa"/>
          </w:tcPr>
          <w:p w14:paraId="37B59C2A" w14:textId="77777777" w:rsidR="003D127C" w:rsidRPr="00C3115C" w:rsidRDefault="003D127C" w:rsidP="00C3115C">
            <w:pPr>
              <w:spacing w:before="120" w:after="120" w:line="240" w:lineRule="auto"/>
              <w:jc w:val="both"/>
              <w:rPr>
                <w:lang w:val="es-ES"/>
              </w:rPr>
            </w:pPr>
            <w:r w:rsidRPr="00C3115C">
              <w:rPr>
                <w:lang w:val="es-ES"/>
              </w:rPr>
              <w:t>La oferta deberá incluir</w:t>
            </w:r>
            <w:r w:rsidR="00947D16" w:rsidRPr="00C3115C">
              <w:rPr>
                <w:lang w:val="es-ES"/>
              </w:rPr>
              <w:t xml:space="preserve"> para cada Lote,</w:t>
            </w:r>
            <w:r w:rsidRPr="00C3115C">
              <w:rPr>
                <w:lang w:val="es-ES"/>
              </w:rPr>
              <w:t xml:space="preserve"> una “Declaración de Mantenimiento de la Oferta” utilizando el formulario incluido en la </w:t>
            </w:r>
            <w:r w:rsidR="00DC2150" w:rsidRPr="00C3115C">
              <w:rPr>
                <w:lang w:val="es-ES"/>
              </w:rPr>
              <w:t>Sección IV</w:t>
            </w:r>
            <w:r w:rsidRPr="00C3115C">
              <w:rPr>
                <w:lang w:val="es-ES"/>
              </w:rPr>
              <w:t xml:space="preserve"> Formularios de la Oferta.</w:t>
            </w:r>
          </w:p>
        </w:tc>
      </w:tr>
      <w:tr w:rsidR="003D127C" w:rsidRPr="00C3115C" w14:paraId="1BDF88E3" w14:textId="77777777" w:rsidTr="00D57406">
        <w:tblPrEx>
          <w:tblCellMar>
            <w:left w:w="103" w:type="dxa"/>
            <w:right w:w="103" w:type="dxa"/>
          </w:tblCellMar>
        </w:tblPrEx>
        <w:trPr>
          <w:trHeight w:val="20"/>
        </w:trPr>
        <w:tc>
          <w:tcPr>
            <w:tcW w:w="1620" w:type="dxa"/>
          </w:tcPr>
          <w:p w14:paraId="7E439DE1"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21.2</w:t>
            </w:r>
          </w:p>
        </w:tc>
        <w:tc>
          <w:tcPr>
            <w:tcW w:w="7470" w:type="dxa"/>
          </w:tcPr>
          <w:p w14:paraId="030CC49E" w14:textId="77777777" w:rsidR="003D127C" w:rsidRPr="00C3115C" w:rsidRDefault="00947D16" w:rsidP="00C3115C">
            <w:pPr>
              <w:spacing w:before="120" w:after="120"/>
              <w:jc w:val="both"/>
              <w:rPr>
                <w:i/>
                <w:lang w:val="es-ES"/>
              </w:rPr>
            </w:pPr>
            <w:r w:rsidRPr="00C3115C">
              <w:rPr>
                <w:lang w:val="es-ES"/>
              </w:rPr>
              <w:t xml:space="preserve">No aplica. </w:t>
            </w:r>
          </w:p>
        </w:tc>
      </w:tr>
      <w:tr w:rsidR="00947D16" w:rsidRPr="00085DC9" w14:paraId="363A7BD5" w14:textId="77777777" w:rsidTr="00D57406">
        <w:tblPrEx>
          <w:tblCellMar>
            <w:left w:w="103" w:type="dxa"/>
            <w:right w:w="103" w:type="dxa"/>
          </w:tblCellMar>
        </w:tblPrEx>
        <w:trPr>
          <w:trHeight w:val="20"/>
        </w:trPr>
        <w:tc>
          <w:tcPr>
            <w:tcW w:w="1620" w:type="dxa"/>
          </w:tcPr>
          <w:p w14:paraId="69933BBD" w14:textId="77777777" w:rsidR="00947D16" w:rsidRPr="00C3115C" w:rsidRDefault="00947D16"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21.4</w:t>
            </w:r>
          </w:p>
        </w:tc>
        <w:tc>
          <w:tcPr>
            <w:tcW w:w="7470" w:type="dxa"/>
          </w:tcPr>
          <w:p w14:paraId="5067B93F" w14:textId="77777777" w:rsidR="00947D16" w:rsidRPr="00C3115C" w:rsidDel="00947D16" w:rsidRDefault="00947D16" w:rsidP="00C3115C">
            <w:pPr>
              <w:spacing w:before="120" w:after="120"/>
              <w:jc w:val="both"/>
              <w:rPr>
                <w:lang w:val="es-ES"/>
              </w:rPr>
            </w:pPr>
            <w:r w:rsidRPr="00C3115C">
              <w:rPr>
                <w:rFonts w:cs="Arial"/>
                <w:lang w:val="es-EC"/>
              </w:rPr>
              <w:t xml:space="preserve">La Declaración de Garantía de Mantenimiento de la Oferta de las propuestas que no fueron seleccionadas, quedará sin efecto tan pronto como el adjudicatario </w:t>
            </w:r>
            <w:r w:rsidRPr="00C3115C">
              <w:rPr>
                <w:rFonts w:cs="Arial"/>
                <w:lang w:val="es-EC"/>
              </w:rPr>
              <w:lastRenderedPageBreak/>
              <w:t>haya suministrado su Garantía de Fiel Cumplimiento del contrato, de conformidad con la cláusula 44 de las IAO.</w:t>
            </w:r>
          </w:p>
        </w:tc>
      </w:tr>
      <w:tr w:rsidR="003D127C" w:rsidRPr="00085DC9" w14:paraId="5B118C3B" w14:textId="77777777" w:rsidTr="00D57406">
        <w:tblPrEx>
          <w:tblCellMar>
            <w:left w:w="103" w:type="dxa"/>
            <w:right w:w="103" w:type="dxa"/>
          </w:tblCellMar>
        </w:tblPrEx>
        <w:trPr>
          <w:trHeight w:val="20"/>
        </w:trPr>
        <w:tc>
          <w:tcPr>
            <w:tcW w:w="1620" w:type="dxa"/>
          </w:tcPr>
          <w:p w14:paraId="7CAD5AF7"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IAO 21.7</w:t>
            </w:r>
          </w:p>
        </w:tc>
        <w:tc>
          <w:tcPr>
            <w:tcW w:w="7470" w:type="dxa"/>
          </w:tcPr>
          <w:p w14:paraId="2187A59A" w14:textId="0D1FEC8F" w:rsidR="00230619" w:rsidRPr="00C3115C" w:rsidRDefault="003D127C" w:rsidP="00C3115C">
            <w:pPr>
              <w:spacing w:before="60" w:after="60"/>
              <w:jc w:val="both"/>
              <w:rPr>
                <w:rFonts w:cs="Arial"/>
                <w:lang w:val="es-EC"/>
              </w:rPr>
            </w:pPr>
            <w:r w:rsidRPr="00C3115C">
              <w:rPr>
                <w:lang w:val="es-ES"/>
              </w:rPr>
              <w:t xml:space="preserve">Si el Oferente incurre en algunas de las acciones mencionadas en los subpárrafos (a) o (b) de esta disposición, el Prestatario declarará al Oferente inelegible para que el Comprador le adjudique contratos por un periodo de </w:t>
            </w:r>
            <w:r w:rsidR="00230619" w:rsidRPr="00C3115C">
              <w:rPr>
                <w:lang w:val="es-ES"/>
              </w:rPr>
              <w:t>tres (</w:t>
            </w:r>
            <w:r w:rsidR="00A446BE" w:rsidRPr="00C3115C">
              <w:rPr>
                <w:lang w:val="es-ES"/>
              </w:rPr>
              <w:t>3) años</w:t>
            </w:r>
            <w:r w:rsidR="00230619" w:rsidRPr="00C3115C">
              <w:rPr>
                <w:lang w:val="es-ES"/>
              </w:rPr>
              <w:t>,</w:t>
            </w:r>
            <w:r w:rsidR="00230619" w:rsidRPr="00C3115C">
              <w:rPr>
                <w:rFonts w:cs="Arial"/>
                <w:lang w:val="es-EC"/>
              </w:rPr>
              <w:t xml:space="preserve"> remitiendo al BID el respectivo reporte.</w:t>
            </w:r>
          </w:p>
          <w:p w14:paraId="6BE8BFC3" w14:textId="77777777" w:rsidR="003D127C" w:rsidRPr="00C3115C" w:rsidRDefault="00230619" w:rsidP="00C3115C">
            <w:pPr>
              <w:spacing w:before="120" w:after="120"/>
              <w:jc w:val="both"/>
              <w:rPr>
                <w:lang w:val="es-ES"/>
              </w:rPr>
            </w:pPr>
            <w:r w:rsidRPr="00C3115C">
              <w:rPr>
                <w:rFonts w:cs="Arial"/>
                <w:lang w:val="es-EC"/>
              </w:rPr>
              <w:t xml:space="preserve">Adicionalmente, si el adjudicatario no suscribe el contrato dentro del término de quince (15) días contados a partir de la fecha de notificación de la adjudicación, </w:t>
            </w:r>
            <w:r w:rsidR="00AA2457" w:rsidRPr="00C3115C">
              <w:rPr>
                <w:rFonts w:cs="Arial"/>
                <w:lang w:val="es-EC"/>
              </w:rPr>
              <w:t xml:space="preserve">o en treinta (30) días en el caso de ser una APCA, </w:t>
            </w:r>
            <w:r w:rsidRPr="00C3115C">
              <w:rPr>
                <w:rFonts w:cs="Arial"/>
                <w:lang w:val="es-EC"/>
              </w:rPr>
              <w:t xml:space="preserve">el </w:t>
            </w:r>
            <w:r w:rsidR="00D80898" w:rsidRPr="00C3115C">
              <w:rPr>
                <w:rFonts w:cs="Arial"/>
                <w:lang w:val="es-EC"/>
              </w:rPr>
              <w:t>Comprador</w:t>
            </w:r>
            <w:r w:rsidRPr="00C3115C">
              <w:rPr>
                <w:rFonts w:cs="Arial"/>
                <w:lang w:val="es-EC"/>
              </w:rPr>
              <w:t xml:space="preserve"> podrá declararle adjudicatario fallido, imposibilitándole a contratar con el Estado ecuatoriano por un período de tres (3) años</w:t>
            </w:r>
            <w:r w:rsidRPr="00C3115C">
              <w:rPr>
                <w:rFonts w:cs="Arial"/>
                <w:lang w:val="es-CO"/>
              </w:rPr>
              <w:t>.</w:t>
            </w:r>
          </w:p>
        </w:tc>
      </w:tr>
      <w:tr w:rsidR="003D127C" w:rsidRPr="00085DC9" w14:paraId="4898C508" w14:textId="77777777" w:rsidTr="00D57406">
        <w:tblPrEx>
          <w:tblCellMar>
            <w:left w:w="103" w:type="dxa"/>
            <w:right w:w="103" w:type="dxa"/>
          </w:tblCellMar>
        </w:tblPrEx>
        <w:trPr>
          <w:trHeight w:val="20"/>
        </w:trPr>
        <w:tc>
          <w:tcPr>
            <w:tcW w:w="1620" w:type="dxa"/>
          </w:tcPr>
          <w:p w14:paraId="4B3D9EF5"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22.1</w:t>
            </w:r>
          </w:p>
        </w:tc>
        <w:tc>
          <w:tcPr>
            <w:tcW w:w="7470" w:type="dxa"/>
          </w:tcPr>
          <w:p w14:paraId="1607E995" w14:textId="77777777" w:rsidR="003D127C" w:rsidRPr="00C3115C" w:rsidRDefault="003D127C" w:rsidP="00C3115C">
            <w:pPr>
              <w:spacing w:before="120" w:after="120"/>
              <w:jc w:val="both"/>
              <w:rPr>
                <w:i/>
                <w:lang w:val="es-ES"/>
              </w:rPr>
            </w:pPr>
            <w:r w:rsidRPr="00C3115C">
              <w:rPr>
                <w:lang w:val="es-ES"/>
              </w:rPr>
              <w:t xml:space="preserve">Además de la oferta original, el </w:t>
            </w:r>
            <w:r w:rsidR="00AA2457" w:rsidRPr="00C3115C">
              <w:rPr>
                <w:lang w:val="es-ES"/>
              </w:rPr>
              <w:t>oferente deberá presentar una (1) copia impresa y una (1) copia en formato digital</w:t>
            </w:r>
            <w:r w:rsidR="00330E62" w:rsidRPr="00C3115C">
              <w:rPr>
                <w:lang w:val="es-ES"/>
              </w:rPr>
              <w:t xml:space="preserve"> editable</w:t>
            </w:r>
            <w:r w:rsidR="00AA2457" w:rsidRPr="00C3115C">
              <w:rPr>
                <w:lang w:val="es-ES"/>
              </w:rPr>
              <w:t>, en CD</w:t>
            </w:r>
            <w:r w:rsidR="00AA2457" w:rsidRPr="00C3115C">
              <w:rPr>
                <w:i/>
                <w:color w:val="0070C0"/>
                <w:lang w:val="es-ES"/>
              </w:rPr>
              <w:t>.</w:t>
            </w:r>
          </w:p>
        </w:tc>
      </w:tr>
      <w:tr w:rsidR="00C86976" w:rsidRPr="00085DC9" w14:paraId="42F0D4BB" w14:textId="77777777" w:rsidTr="00D57406">
        <w:tblPrEx>
          <w:tblCellMar>
            <w:left w:w="103" w:type="dxa"/>
            <w:right w:w="103" w:type="dxa"/>
          </w:tblCellMar>
        </w:tblPrEx>
        <w:trPr>
          <w:trHeight w:val="20"/>
        </w:trPr>
        <w:tc>
          <w:tcPr>
            <w:tcW w:w="1620" w:type="dxa"/>
          </w:tcPr>
          <w:p w14:paraId="27CB9DD2" w14:textId="77777777" w:rsidR="00C86976" w:rsidRPr="00C3115C" w:rsidRDefault="00C86976" w:rsidP="00C3115C">
            <w:pPr>
              <w:spacing w:before="60" w:after="60" w:line="240" w:lineRule="auto"/>
              <w:rPr>
                <w:rFonts w:ascii="Calibri" w:eastAsia="Times New Roman" w:hAnsi="Calibri" w:cs="Times New Roman"/>
                <w:b/>
                <w:bCs/>
                <w:lang w:val="es-ES"/>
              </w:rPr>
            </w:pPr>
          </w:p>
        </w:tc>
        <w:tc>
          <w:tcPr>
            <w:tcW w:w="7470" w:type="dxa"/>
          </w:tcPr>
          <w:p w14:paraId="497259EE"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7" w:name="_Toc505659532"/>
            <w:bookmarkStart w:id="288" w:name="_Toc506185680"/>
            <w:r w:rsidRPr="00C3115C">
              <w:rPr>
                <w:rFonts w:ascii="Calibri" w:eastAsia="Times New Roman" w:hAnsi="Calibri" w:cs="Times New Roman"/>
                <w:b/>
                <w:bCs/>
                <w:lang w:val="es-ES"/>
              </w:rPr>
              <w:t xml:space="preserve">D. </w:t>
            </w:r>
            <w:r w:rsidR="003D127C" w:rsidRPr="00C3115C">
              <w:rPr>
                <w:rFonts w:ascii="Calibri" w:eastAsia="Times New Roman" w:hAnsi="Calibri" w:cs="Times New Roman"/>
                <w:b/>
                <w:bCs/>
                <w:lang w:val="es-ES"/>
              </w:rPr>
              <w:t xml:space="preserve">Presentación y Apertura de las Ofertas </w:t>
            </w:r>
            <w:bookmarkEnd w:id="287"/>
            <w:bookmarkEnd w:id="288"/>
          </w:p>
        </w:tc>
      </w:tr>
      <w:tr w:rsidR="003D127C" w:rsidRPr="00085DC9" w14:paraId="3BED85BC" w14:textId="77777777" w:rsidTr="00D57406">
        <w:tblPrEx>
          <w:tblCellMar>
            <w:left w:w="103" w:type="dxa"/>
            <w:right w:w="103" w:type="dxa"/>
          </w:tblCellMar>
        </w:tblPrEx>
        <w:trPr>
          <w:trHeight w:val="20"/>
        </w:trPr>
        <w:tc>
          <w:tcPr>
            <w:tcW w:w="1620" w:type="dxa"/>
          </w:tcPr>
          <w:p w14:paraId="2C1DD889"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23.1</w:t>
            </w:r>
          </w:p>
        </w:tc>
        <w:tc>
          <w:tcPr>
            <w:tcW w:w="7470" w:type="dxa"/>
          </w:tcPr>
          <w:p w14:paraId="1008C801" w14:textId="77777777" w:rsidR="003D127C" w:rsidRPr="00C3115C" w:rsidRDefault="003D127C" w:rsidP="00C3115C">
            <w:pPr>
              <w:spacing w:before="120" w:after="120"/>
              <w:jc w:val="both"/>
              <w:rPr>
                <w:lang w:val="es-ES"/>
              </w:rPr>
            </w:pPr>
            <w:r w:rsidRPr="00C3115C">
              <w:rPr>
                <w:lang w:val="es-ES"/>
              </w:rPr>
              <w:t xml:space="preserve">Los Oferentes </w:t>
            </w:r>
            <w:r w:rsidRPr="00C3115C">
              <w:rPr>
                <w:b/>
                <w:i/>
                <w:lang w:val="es-ES"/>
              </w:rPr>
              <w:t>no tendrán</w:t>
            </w:r>
            <w:r w:rsidR="00D331D8" w:rsidRPr="00C3115C">
              <w:rPr>
                <w:b/>
                <w:i/>
                <w:color w:val="0070C0"/>
                <w:lang w:val="es-ES"/>
              </w:rPr>
              <w:t xml:space="preserve"> </w:t>
            </w:r>
            <w:r w:rsidRPr="00C3115C">
              <w:rPr>
                <w:lang w:val="es-ES"/>
              </w:rPr>
              <w:t>la opción de presentar sus ofertas electrónicamente.</w:t>
            </w:r>
          </w:p>
        </w:tc>
      </w:tr>
      <w:tr w:rsidR="00AA2457" w:rsidRPr="00085DC9" w14:paraId="52F60758" w14:textId="77777777" w:rsidTr="00D57406">
        <w:tblPrEx>
          <w:tblCellMar>
            <w:left w:w="103" w:type="dxa"/>
            <w:right w:w="103" w:type="dxa"/>
          </w:tblCellMar>
        </w:tblPrEx>
        <w:trPr>
          <w:trHeight w:val="20"/>
        </w:trPr>
        <w:tc>
          <w:tcPr>
            <w:tcW w:w="1620" w:type="dxa"/>
          </w:tcPr>
          <w:p w14:paraId="2230600E" w14:textId="77777777" w:rsidR="00AA2457" w:rsidRPr="00C3115C" w:rsidRDefault="00AA2457"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23.1 (a)</w:t>
            </w:r>
          </w:p>
        </w:tc>
        <w:tc>
          <w:tcPr>
            <w:tcW w:w="7470" w:type="dxa"/>
          </w:tcPr>
          <w:p w14:paraId="34E1BBFF" w14:textId="77777777" w:rsidR="00AA2457" w:rsidRPr="00C3115C" w:rsidRDefault="00AA2457" w:rsidP="00C3115C">
            <w:pPr>
              <w:spacing w:before="120" w:after="120"/>
              <w:jc w:val="both"/>
              <w:rPr>
                <w:lang w:val="es-ES"/>
              </w:rPr>
            </w:pPr>
            <w:r w:rsidRPr="00C3115C">
              <w:rPr>
                <w:lang w:val="es-ES"/>
              </w:rPr>
              <w:t>El CD que contenga la copia digital de la oferta deber ser incluido en el sobre que contiene la oferta original.</w:t>
            </w:r>
          </w:p>
        </w:tc>
      </w:tr>
      <w:tr w:rsidR="003D127C" w:rsidRPr="00C3115C" w14:paraId="486D6E46" w14:textId="77777777" w:rsidTr="00D57406">
        <w:tblPrEx>
          <w:tblCellMar>
            <w:left w:w="103" w:type="dxa"/>
            <w:right w:w="103" w:type="dxa"/>
          </w:tblCellMar>
        </w:tblPrEx>
        <w:trPr>
          <w:trHeight w:val="20"/>
        </w:trPr>
        <w:tc>
          <w:tcPr>
            <w:tcW w:w="1620" w:type="dxa"/>
          </w:tcPr>
          <w:p w14:paraId="43848F6A"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23.1 (b)</w:t>
            </w:r>
          </w:p>
        </w:tc>
        <w:tc>
          <w:tcPr>
            <w:tcW w:w="7470" w:type="dxa"/>
          </w:tcPr>
          <w:p w14:paraId="4F7EA42F" w14:textId="77777777" w:rsidR="003D127C" w:rsidRPr="00C3115C" w:rsidRDefault="00AA2457" w:rsidP="00C3115C">
            <w:pPr>
              <w:spacing w:before="120" w:after="120"/>
              <w:jc w:val="both"/>
              <w:rPr>
                <w:i/>
                <w:lang w:val="es-ES"/>
              </w:rPr>
            </w:pPr>
            <w:r w:rsidRPr="00C3115C">
              <w:rPr>
                <w:lang w:val="es-ES"/>
              </w:rPr>
              <w:t>No aplica.</w:t>
            </w:r>
          </w:p>
        </w:tc>
      </w:tr>
      <w:tr w:rsidR="00AC4DAD" w:rsidRPr="00085DC9" w14:paraId="6D422CE9" w14:textId="77777777" w:rsidTr="00A55A93">
        <w:tblPrEx>
          <w:tblCellMar>
            <w:left w:w="103" w:type="dxa"/>
            <w:right w:w="103" w:type="dxa"/>
          </w:tblCellMar>
        </w:tblPrEx>
        <w:trPr>
          <w:trHeight w:val="699"/>
        </w:trPr>
        <w:tc>
          <w:tcPr>
            <w:tcW w:w="1620" w:type="dxa"/>
          </w:tcPr>
          <w:p w14:paraId="292C4D0C" w14:textId="77777777" w:rsidR="00AC4DAD" w:rsidRPr="00C3115C" w:rsidRDefault="00AC4DAD" w:rsidP="00C3115C">
            <w:pPr>
              <w:spacing w:after="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23.2 (c)</w:t>
            </w:r>
          </w:p>
        </w:tc>
        <w:tc>
          <w:tcPr>
            <w:tcW w:w="7470" w:type="dxa"/>
          </w:tcPr>
          <w:p w14:paraId="23948221" w14:textId="77777777" w:rsidR="00AC4DAD" w:rsidRPr="00C3115C" w:rsidRDefault="00AC4DAD" w:rsidP="00C3115C">
            <w:pPr>
              <w:spacing w:after="0"/>
              <w:jc w:val="both"/>
              <w:rPr>
                <w:rFonts w:cs="Arial"/>
                <w:lang w:val="es-EC"/>
              </w:rPr>
            </w:pPr>
            <w:r w:rsidRPr="00C3115C">
              <w:rPr>
                <w:rFonts w:cs="Arial"/>
                <w:lang w:val="es-AR"/>
              </w:rPr>
              <w:t xml:space="preserve">Los sobres interiores y exteriores deberán tener </w:t>
            </w:r>
            <w:r w:rsidRPr="00C3115C">
              <w:rPr>
                <w:rFonts w:cs="Arial"/>
                <w:lang w:val="es-EC"/>
              </w:rPr>
              <w:t>suficientes seguridades que impidan conocer su contenido antes de su apertura oficial y se rotularán con la siguiente leyenda: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4"/>
            </w:tblGrid>
            <w:tr w:rsidR="00AC4DAD" w:rsidRPr="00085DC9" w14:paraId="7AC1DD34" w14:textId="77777777" w:rsidTr="00A55A93">
              <w:trPr>
                <w:trHeight w:val="416"/>
              </w:trPr>
              <w:tc>
                <w:tcPr>
                  <w:tcW w:w="6914" w:type="dxa"/>
                </w:tcPr>
                <w:p w14:paraId="1350EB61" w14:textId="77777777" w:rsidR="001845BF" w:rsidRPr="00C3115C" w:rsidRDefault="00AC4DAD" w:rsidP="00C3115C">
                  <w:pPr>
                    <w:numPr>
                      <w:ilvl w:val="12"/>
                      <w:numId w:val="0"/>
                    </w:numPr>
                    <w:spacing w:before="60" w:after="60" w:line="240" w:lineRule="auto"/>
                    <w:jc w:val="center"/>
                    <w:rPr>
                      <w:rFonts w:cs="Arial"/>
                      <w:b/>
                      <w:lang w:val="es-ES"/>
                    </w:rPr>
                  </w:pPr>
                  <w:r w:rsidRPr="00C3115C">
                    <w:rPr>
                      <w:rFonts w:cs="Arial"/>
                      <w:b/>
                      <w:lang w:val="es-EC"/>
                    </w:rPr>
                    <w:t>LICITACIÓN PUBLICA INTERNACIONAL No</w:t>
                  </w:r>
                  <w:r w:rsidR="009F1A77" w:rsidRPr="00C3115C">
                    <w:rPr>
                      <w:rFonts w:cs="Arial"/>
                      <w:b/>
                      <w:lang w:val="es-EC"/>
                    </w:rPr>
                    <w:t>.</w:t>
                  </w:r>
                  <w:r w:rsidR="009F1A77" w:rsidRPr="00C3115C">
                    <w:rPr>
                      <w:rFonts w:ascii="Calibri" w:eastAsia="Times New Roman" w:hAnsi="Calibri" w:cs="Times New Roman"/>
                      <w:b/>
                      <w:lang w:val="es-ES"/>
                    </w:rPr>
                    <w:t xml:space="preserve"> </w:t>
                  </w:r>
                  <w:r w:rsidR="001845BF" w:rsidRPr="00C3115C">
                    <w:rPr>
                      <w:b/>
                      <w:lang w:val="es-ES"/>
                    </w:rPr>
                    <w:t>PMGSC-II-100-LPI-B-MAG</w:t>
                  </w:r>
                </w:p>
                <w:p w14:paraId="2262B557" w14:textId="77777777" w:rsidR="009F1A77" w:rsidRPr="00C3115C" w:rsidRDefault="009F1A77" w:rsidP="00C3115C">
                  <w:pPr>
                    <w:spacing w:after="0"/>
                    <w:jc w:val="center"/>
                    <w:rPr>
                      <w:rFonts w:ascii="Calibri" w:eastAsia="Times New Roman" w:hAnsi="Calibri" w:cs="Times New Roman"/>
                      <w:lang w:val="es-ES"/>
                    </w:rPr>
                  </w:pPr>
                  <w:r w:rsidRPr="00C3115C">
                    <w:rPr>
                      <w:rFonts w:ascii="Calibri" w:eastAsia="Times New Roman" w:hAnsi="Calibri" w:cs="Times New Roman"/>
                      <w:b/>
                      <w:lang w:val="es-ES"/>
                    </w:rPr>
                    <w:t>FORTALECIMIENTO DE LOS SERVICIOS DEL MAG MEDIANTE LA POTENCIALIZACIÓN DE LA INFRAESTRUCTURA TECNOLÓGICA.</w:t>
                  </w:r>
                </w:p>
                <w:p w14:paraId="3FD3A0EC" w14:textId="77777777" w:rsidR="00F23FFE" w:rsidRPr="00C3115C" w:rsidRDefault="00D73A53" w:rsidP="00C3115C">
                  <w:pPr>
                    <w:spacing w:after="0"/>
                    <w:jc w:val="center"/>
                    <w:rPr>
                      <w:rFonts w:cs="Arial"/>
                      <w:b/>
                      <w:i/>
                      <w:lang w:val="es-EC"/>
                    </w:rPr>
                  </w:pPr>
                  <w:r w:rsidRPr="00C3115C">
                    <w:rPr>
                      <w:rFonts w:cs="Arial"/>
                      <w:b/>
                      <w:i/>
                      <w:lang w:val="es-EC"/>
                    </w:rPr>
                    <w:t>LOTE No. X</w:t>
                  </w:r>
                </w:p>
                <w:p w14:paraId="34D1612A" w14:textId="77777777" w:rsidR="00F23FFE" w:rsidRPr="00C3115C" w:rsidRDefault="00F23FFE" w:rsidP="00C3115C">
                  <w:pPr>
                    <w:spacing w:after="0"/>
                    <w:jc w:val="center"/>
                    <w:rPr>
                      <w:rFonts w:cs="Arial"/>
                      <w:b/>
                      <w:i/>
                      <w:lang w:val="es-EC"/>
                    </w:rPr>
                  </w:pPr>
                </w:p>
                <w:p w14:paraId="5F896385" w14:textId="77777777" w:rsidR="00AC4DAD" w:rsidRPr="00C3115C" w:rsidRDefault="00AC4DAD" w:rsidP="00C3115C">
                  <w:pPr>
                    <w:spacing w:after="0"/>
                    <w:jc w:val="both"/>
                    <w:rPr>
                      <w:rFonts w:cs="Arial"/>
                      <w:lang w:val="es-EC"/>
                    </w:rPr>
                  </w:pPr>
                  <w:r w:rsidRPr="00C3115C">
                    <w:rPr>
                      <w:rFonts w:cs="Arial"/>
                      <w:lang w:val="es-EC"/>
                    </w:rPr>
                    <w:t xml:space="preserve">Señores </w:t>
                  </w:r>
                </w:p>
                <w:p w14:paraId="34BBC84C" w14:textId="77777777" w:rsidR="00AC4DAD" w:rsidRPr="00C3115C" w:rsidRDefault="00AC4DAD" w:rsidP="00C3115C">
                  <w:pPr>
                    <w:spacing w:after="0"/>
                    <w:jc w:val="both"/>
                    <w:rPr>
                      <w:rFonts w:cs="Arial"/>
                      <w:b/>
                      <w:i/>
                      <w:lang w:val="es-EC"/>
                    </w:rPr>
                  </w:pPr>
                  <w:r w:rsidRPr="00C3115C">
                    <w:rPr>
                      <w:rFonts w:cs="Arial"/>
                      <w:b/>
                      <w:i/>
                      <w:lang w:val="es-EC"/>
                    </w:rPr>
                    <w:t>Comisión Técnica</w:t>
                  </w:r>
                </w:p>
                <w:p w14:paraId="22FFE36D" w14:textId="77777777" w:rsidR="00AC4DAD" w:rsidRPr="00C3115C" w:rsidRDefault="00AC4DAD" w:rsidP="00C3115C">
                  <w:pPr>
                    <w:spacing w:after="0"/>
                    <w:jc w:val="both"/>
                    <w:rPr>
                      <w:rFonts w:cs="Arial"/>
                      <w:lang w:val="es-EC"/>
                    </w:rPr>
                  </w:pPr>
                  <w:r w:rsidRPr="00C3115C">
                    <w:rPr>
                      <w:rFonts w:cs="Arial"/>
                      <w:lang w:val="es-EC"/>
                    </w:rPr>
                    <w:t>Minist</w:t>
                  </w:r>
                  <w:r w:rsidR="00330E62" w:rsidRPr="00C3115C">
                    <w:rPr>
                      <w:rFonts w:cs="Arial"/>
                      <w:lang w:val="es-EC"/>
                    </w:rPr>
                    <w:t>erio de Agricultura y Ganadería</w:t>
                  </w:r>
                </w:p>
                <w:p w14:paraId="4DC4A1F1" w14:textId="57F61590" w:rsidR="00AC4DAD" w:rsidRPr="00C3115C" w:rsidRDefault="00AC4DAD" w:rsidP="00C3115C">
                  <w:pPr>
                    <w:spacing w:after="0"/>
                    <w:jc w:val="both"/>
                    <w:rPr>
                      <w:rFonts w:cs="Arial"/>
                      <w:lang w:val="es-EC"/>
                    </w:rPr>
                  </w:pPr>
                  <w:r w:rsidRPr="00C3115C">
                    <w:rPr>
                      <w:rFonts w:cs="Arial"/>
                      <w:lang w:val="es-EC"/>
                    </w:rPr>
                    <w:t>Av. Eloy A</w:t>
                  </w:r>
                  <w:r w:rsidR="00F50FE6" w:rsidRPr="00C3115C">
                    <w:rPr>
                      <w:rFonts w:cs="Arial"/>
                      <w:lang w:val="es-EC"/>
                    </w:rPr>
                    <w:t>lfaro y Amazonas, Edificio MAG</w:t>
                  </w:r>
                  <w:r w:rsidRPr="00C3115C">
                    <w:rPr>
                      <w:rFonts w:cs="Arial"/>
                      <w:lang w:val="es-EC"/>
                    </w:rPr>
                    <w:t>, Piso 1</w:t>
                  </w:r>
                  <w:r w:rsidR="00085DC9">
                    <w:rPr>
                      <w:rFonts w:cs="Arial"/>
                      <w:lang w:val="es-EC"/>
                    </w:rPr>
                    <w:t>1</w:t>
                  </w:r>
                  <w:r w:rsidRPr="00C3115C">
                    <w:rPr>
                      <w:rFonts w:cs="Arial"/>
                      <w:lang w:val="es-EC"/>
                    </w:rPr>
                    <w:t>. Quito – Ecuador.</w:t>
                  </w:r>
                  <w:r w:rsidR="002E283C">
                    <w:rPr>
                      <w:rFonts w:cs="Arial"/>
                      <w:lang w:val="es-EC"/>
                    </w:rPr>
                    <w:t xml:space="preserve"> Secretaria de la Dirección de Compras Públicas. </w:t>
                  </w:r>
                </w:p>
                <w:p w14:paraId="0B85701F" w14:textId="77777777" w:rsidR="00AC4DAD" w:rsidRPr="00C3115C" w:rsidRDefault="00AC4DAD" w:rsidP="00C3115C">
                  <w:pPr>
                    <w:spacing w:after="0"/>
                    <w:jc w:val="both"/>
                    <w:rPr>
                      <w:rFonts w:cs="Arial"/>
                      <w:lang w:val="es-EC"/>
                    </w:rPr>
                  </w:pPr>
                </w:p>
                <w:p w14:paraId="192B1960" w14:textId="77777777" w:rsidR="00AC4DAD" w:rsidRPr="00C3115C" w:rsidRDefault="00AC4DAD" w:rsidP="00C3115C">
                  <w:pPr>
                    <w:spacing w:after="0"/>
                    <w:jc w:val="both"/>
                    <w:rPr>
                      <w:rFonts w:cs="Arial"/>
                      <w:lang w:val="es-EC"/>
                    </w:rPr>
                  </w:pPr>
                  <w:r w:rsidRPr="00C3115C">
                    <w:rPr>
                      <w:rFonts w:cs="Arial"/>
                      <w:lang w:val="es-EC"/>
                    </w:rPr>
                    <w:t>Oferta presentada por: ________________________</w:t>
                  </w:r>
                </w:p>
                <w:p w14:paraId="25792FA0" w14:textId="77777777" w:rsidR="00AC4DAD" w:rsidRPr="00C3115C" w:rsidRDefault="00AC4DAD" w:rsidP="00C3115C">
                  <w:pPr>
                    <w:spacing w:after="0"/>
                    <w:jc w:val="center"/>
                    <w:rPr>
                      <w:rFonts w:cs="Arial"/>
                      <w:b/>
                      <w:i/>
                      <w:u w:val="single"/>
                      <w:lang w:val="es-EC"/>
                    </w:rPr>
                  </w:pPr>
                </w:p>
                <w:p w14:paraId="3524C5FF" w14:textId="34985116" w:rsidR="00AC4DAD" w:rsidRPr="00C3115C" w:rsidRDefault="00AC4DAD" w:rsidP="00C3115C">
                  <w:pPr>
                    <w:spacing w:after="0"/>
                    <w:jc w:val="center"/>
                    <w:rPr>
                      <w:rFonts w:cs="Arial"/>
                      <w:b/>
                      <w:i/>
                      <w:u w:val="single"/>
                      <w:lang w:val="es-EC"/>
                    </w:rPr>
                  </w:pPr>
                  <w:r w:rsidRPr="00C3115C">
                    <w:rPr>
                      <w:rFonts w:cs="Arial"/>
                      <w:b/>
                      <w:i/>
                      <w:u w:val="single"/>
                      <w:lang w:val="es-EC"/>
                    </w:rPr>
                    <w:t xml:space="preserve">NO ABRIR ANTES DEL </w:t>
                  </w:r>
                  <w:r w:rsidR="00A446BE" w:rsidRPr="00C3115C">
                    <w:rPr>
                      <w:rFonts w:cs="Arial"/>
                      <w:b/>
                      <w:i/>
                      <w:u w:val="single"/>
                      <w:lang w:val="es-EC"/>
                    </w:rPr>
                    <w:t>1</w:t>
                  </w:r>
                  <w:r w:rsidR="00A446BE">
                    <w:rPr>
                      <w:rFonts w:cs="Arial"/>
                      <w:b/>
                      <w:i/>
                      <w:u w:val="single"/>
                      <w:lang w:val="es-EC"/>
                    </w:rPr>
                    <w:t>7</w:t>
                  </w:r>
                  <w:r w:rsidR="00A446BE" w:rsidRPr="00C3115C">
                    <w:rPr>
                      <w:rFonts w:cs="Arial"/>
                      <w:b/>
                      <w:i/>
                      <w:u w:val="single"/>
                      <w:lang w:val="es-EC"/>
                    </w:rPr>
                    <w:t xml:space="preserve"> DE</w:t>
                  </w:r>
                  <w:r w:rsidRPr="00C3115C">
                    <w:rPr>
                      <w:rFonts w:cs="Arial"/>
                      <w:b/>
                      <w:i/>
                      <w:u w:val="single"/>
                      <w:lang w:val="es-EC"/>
                    </w:rPr>
                    <w:t xml:space="preserve"> </w:t>
                  </w:r>
                  <w:r w:rsidR="00E72899" w:rsidRPr="00C3115C">
                    <w:rPr>
                      <w:rFonts w:cs="Arial"/>
                      <w:b/>
                      <w:i/>
                      <w:u w:val="single"/>
                      <w:lang w:val="es-EC"/>
                    </w:rPr>
                    <w:t xml:space="preserve">JULIO </w:t>
                  </w:r>
                  <w:r w:rsidRPr="00C3115C">
                    <w:rPr>
                      <w:rFonts w:cs="Arial"/>
                      <w:b/>
                      <w:i/>
                      <w:u w:val="single"/>
                      <w:lang w:val="es-EC"/>
                    </w:rPr>
                    <w:t>DE 201</w:t>
                  </w:r>
                  <w:r w:rsidR="00D8102D" w:rsidRPr="00C3115C">
                    <w:rPr>
                      <w:rFonts w:cs="Arial"/>
                      <w:b/>
                      <w:i/>
                      <w:u w:val="single"/>
                      <w:lang w:val="es-EC"/>
                    </w:rPr>
                    <w:t>8</w:t>
                  </w:r>
                </w:p>
                <w:p w14:paraId="5ECC9C4E" w14:textId="77777777" w:rsidR="00AC4DAD" w:rsidRPr="00C3115C" w:rsidRDefault="00AC4DAD" w:rsidP="00C3115C">
                  <w:pPr>
                    <w:spacing w:after="0"/>
                    <w:jc w:val="both"/>
                    <w:rPr>
                      <w:rFonts w:cs="Arial"/>
                      <w:lang w:val="es-EC"/>
                    </w:rPr>
                  </w:pPr>
                </w:p>
                <w:p w14:paraId="6A953FEA" w14:textId="77777777" w:rsidR="00AC4DAD" w:rsidRPr="00C3115C" w:rsidRDefault="00D73A53" w:rsidP="00C3115C">
                  <w:pPr>
                    <w:spacing w:after="0"/>
                    <w:jc w:val="center"/>
                    <w:rPr>
                      <w:rFonts w:cs="Arial"/>
                      <w:b/>
                      <w:lang w:val="es-EC"/>
                    </w:rPr>
                  </w:pPr>
                  <w:r w:rsidRPr="00C3115C">
                    <w:rPr>
                      <w:rFonts w:cs="Arial"/>
                      <w:b/>
                      <w:lang w:val="es-EC"/>
                    </w:rPr>
                    <w:lastRenderedPageBreak/>
                    <w:t xml:space="preserve">INCLUYE OFERTA ORIGINAL,  UNA COPIA SIMPLE DEL ORIGINAL </w:t>
                  </w:r>
                  <w:r w:rsidRPr="00C3115C">
                    <w:rPr>
                      <w:b/>
                      <w:lang w:val="es-ES"/>
                    </w:rPr>
                    <w:t xml:space="preserve"> Y  UNA COPIA EN FORMATO DIGITAL EDITABLE </w:t>
                  </w:r>
                  <w:r w:rsidR="007B7CC8" w:rsidRPr="00C3115C">
                    <w:rPr>
                      <w:b/>
                      <w:lang w:val="es-ES"/>
                    </w:rPr>
                    <w:t>–</w:t>
                  </w:r>
                  <w:r w:rsidRPr="00C3115C">
                    <w:rPr>
                      <w:b/>
                      <w:lang w:val="es-ES"/>
                    </w:rPr>
                    <w:t xml:space="preserve"> CD</w:t>
                  </w:r>
                </w:p>
              </w:tc>
            </w:tr>
          </w:tbl>
          <w:p w14:paraId="7A5014FD" w14:textId="77777777" w:rsidR="00AC4DAD" w:rsidRPr="00C3115C" w:rsidRDefault="00AC4DAD" w:rsidP="00C3115C">
            <w:pPr>
              <w:spacing w:after="0"/>
              <w:jc w:val="both"/>
              <w:rPr>
                <w:lang w:val="es-EC"/>
              </w:rPr>
            </w:pPr>
          </w:p>
        </w:tc>
      </w:tr>
      <w:tr w:rsidR="00AC4DAD" w:rsidRPr="00085DC9" w14:paraId="7E7EDBF3" w14:textId="77777777" w:rsidTr="00D57406">
        <w:tblPrEx>
          <w:tblCellMar>
            <w:left w:w="103" w:type="dxa"/>
            <w:right w:w="103" w:type="dxa"/>
          </w:tblCellMar>
        </w:tblPrEx>
        <w:trPr>
          <w:trHeight w:val="20"/>
        </w:trPr>
        <w:tc>
          <w:tcPr>
            <w:tcW w:w="1620" w:type="dxa"/>
          </w:tcPr>
          <w:p w14:paraId="1EC1E25A"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 xml:space="preserve">IAO 24.1 </w:t>
            </w:r>
          </w:p>
        </w:tc>
        <w:tc>
          <w:tcPr>
            <w:tcW w:w="7470" w:type="dxa"/>
          </w:tcPr>
          <w:p w14:paraId="0F156C57" w14:textId="77777777" w:rsidR="00AC4DAD" w:rsidRPr="00C3115C" w:rsidRDefault="00AC4DAD" w:rsidP="00C3115C">
            <w:pPr>
              <w:spacing w:before="120" w:after="120" w:line="240" w:lineRule="auto"/>
              <w:jc w:val="both"/>
              <w:rPr>
                <w:lang w:val="es-ES"/>
              </w:rPr>
            </w:pPr>
            <w:r w:rsidRPr="00C3115C">
              <w:rPr>
                <w:lang w:val="es-ES"/>
              </w:rPr>
              <w:t>Para propósitos de la</w:t>
            </w:r>
            <w:r w:rsidR="00D331D8" w:rsidRPr="00C3115C">
              <w:rPr>
                <w:lang w:val="es-ES"/>
              </w:rPr>
              <w:t xml:space="preserve"> </w:t>
            </w:r>
            <w:r w:rsidRPr="00C3115C">
              <w:rPr>
                <w:u w:val="single"/>
                <w:lang w:val="es-ES"/>
              </w:rPr>
              <w:t>presentación de las ofertas</w:t>
            </w:r>
            <w:r w:rsidRPr="00C3115C">
              <w:rPr>
                <w:lang w:val="es-ES"/>
              </w:rPr>
              <w:t>, la dirección del Comprador es:</w:t>
            </w:r>
          </w:p>
          <w:p w14:paraId="43EA10AF" w14:textId="77777777" w:rsidR="00AC4DAD" w:rsidRPr="00C3115C" w:rsidRDefault="00AC4DAD" w:rsidP="00C3115C">
            <w:pPr>
              <w:numPr>
                <w:ilvl w:val="12"/>
                <w:numId w:val="0"/>
              </w:numPr>
              <w:spacing w:before="60" w:after="60" w:line="240" w:lineRule="auto"/>
              <w:rPr>
                <w:rFonts w:cs="Arial"/>
                <w:b/>
                <w:lang w:val="es-ES"/>
              </w:rPr>
            </w:pPr>
            <w:r w:rsidRPr="00C3115C">
              <w:rPr>
                <w:lang w:val="es-ES"/>
              </w:rPr>
              <w:t>Atención: Comisión Técnica, Licitación No</w:t>
            </w:r>
            <w:r w:rsidR="001845BF" w:rsidRPr="00C3115C">
              <w:rPr>
                <w:b/>
                <w:lang w:val="es-ES"/>
              </w:rPr>
              <w:t xml:space="preserve"> PMGSC-II-100-LPI-B-MAG</w:t>
            </w:r>
            <w:r w:rsidR="009F1A77" w:rsidRPr="00C3115C">
              <w:rPr>
                <w:rFonts w:ascii="Calibri" w:eastAsia="Times New Roman" w:hAnsi="Calibri" w:cs="Times New Roman"/>
                <w:lang w:val="es-ES"/>
              </w:rPr>
              <w:t>.</w:t>
            </w:r>
          </w:p>
          <w:p w14:paraId="058EE391" w14:textId="77777777" w:rsidR="00AC4DAD" w:rsidRPr="00C3115C" w:rsidRDefault="00AC4DAD" w:rsidP="00C3115C">
            <w:pPr>
              <w:spacing w:before="60" w:after="60" w:line="240" w:lineRule="auto"/>
              <w:jc w:val="both"/>
              <w:rPr>
                <w:lang w:val="es-ES"/>
              </w:rPr>
            </w:pPr>
            <w:r w:rsidRPr="00C3115C">
              <w:rPr>
                <w:lang w:val="es-ES"/>
              </w:rPr>
              <w:t>Dirección: Av. Eloy A</w:t>
            </w:r>
            <w:r w:rsidR="00330E62" w:rsidRPr="00C3115C">
              <w:rPr>
                <w:lang w:val="es-ES"/>
              </w:rPr>
              <w:t>lfaro y Amazonas, Edificio MAG</w:t>
            </w:r>
            <w:r w:rsidRPr="00C3115C">
              <w:rPr>
                <w:lang w:val="es-ES"/>
              </w:rPr>
              <w:t>. Quito – Ecuador.</w:t>
            </w:r>
          </w:p>
          <w:p w14:paraId="55BCEAEC" w14:textId="7D28FCF7" w:rsidR="00AC4DAD" w:rsidRPr="00C3115C" w:rsidRDefault="00AC4DAD" w:rsidP="00C3115C">
            <w:pPr>
              <w:spacing w:before="120" w:after="120" w:line="240" w:lineRule="auto"/>
              <w:jc w:val="both"/>
              <w:rPr>
                <w:lang w:val="es-ES"/>
              </w:rPr>
            </w:pPr>
            <w:r w:rsidRPr="00C3115C">
              <w:rPr>
                <w:lang w:val="es-ES"/>
              </w:rPr>
              <w:t>Número del Piso/Oficina:</w:t>
            </w:r>
            <w:r w:rsidR="00D331D8" w:rsidRPr="00C3115C">
              <w:rPr>
                <w:lang w:val="es-ES"/>
              </w:rPr>
              <w:t xml:space="preserve"> </w:t>
            </w:r>
            <w:r w:rsidR="00F14847">
              <w:rPr>
                <w:lang w:val="es-ES"/>
              </w:rPr>
              <w:t>Piso 11</w:t>
            </w:r>
            <w:r w:rsidRPr="00C3115C">
              <w:rPr>
                <w:lang w:val="es-ES"/>
              </w:rPr>
              <w:t>. Secretaría de la Dirección de Compras Públicas.</w:t>
            </w:r>
          </w:p>
          <w:p w14:paraId="4B8D30E2" w14:textId="77777777" w:rsidR="00AC4DAD" w:rsidRPr="00C3115C" w:rsidRDefault="00AC4DAD" w:rsidP="00C3115C">
            <w:pPr>
              <w:spacing w:before="120" w:after="120" w:line="240" w:lineRule="auto"/>
              <w:jc w:val="both"/>
              <w:rPr>
                <w:lang w:val="es-ES"/>
              </w:rPr>
            </w:pPr>
            <w:r w:rsidRPr="00C3115C">
              <w:rPr>
                <w:lang w:val="es-ES"/>
              </w:rPr>
              <w:t>Ciudad: Quito.</w:t>
            </w:r>
          </w:p>
          <w:p w14:paraId="02991D14" w14:textId="77777777" w:rsidR="00AC4DAD" w:rsidRPr="00C3115C" w:rsidRDefault="00AC4DAD" w:rsidP="00C3115C">
            <w:pPr>
              <w:pStyle w:val="Outline"/>
              <w:numPr>
                <w:ilvl w:val="0"/>
                <w:numId w:val="0"/>
              </w:numPr>
              <w:spacing w:before="120" w:after="120"/>
              <w:jc w:val="both"/>
              <w:rPr>
                <w:rFonts w:asciiTheme="minorHAnsi" w:eastAsiaTheme="minorHAnsi" w:hAnsiTheme="minorHAnsi" w:cstheme="minorBidi"/>
                <w:kern w:val="0"/>
                <w:sz w:val="22"/>
                <w:szCs w:val="22"/>
                <w:lang w:val="es-ES"/>
              </w:rPr>
            </w:pPr>
            <w:r w:rsidRPr="00C3115C">
              <w:rPr>
                <w:rFonts w:asciiTheme="minorHAnsi" w:eastAsiaTheme="minorHAnsi" w:hAnsiTheme="minorHAnsi" w:cstheme="minorBidi"/>
                <w:kern w:val="0"/>
                <w:sz w:val="22"/>
                <w:szCs w:val="22"/>
                <w:lang w:val="es-ES"/>
              </w:rPr>
              <w:t>País: Ecuador.</w:t>
            </w:r>
          </w:p>
          <w:p w14:paraId="46FD4CFA" w14:textId="6007AF05" w:rsidR="00AC4DAD" w:rsidRPr="00C3115C" w:rsidRDefault="00BF5A28" w:rsidP="00BF0E34">
            <w:pPr>
              <w:spacing w:before="120" w:after="120" w:line="240" w:lineRule="auto"/>
              <w:jc w:val="both"/>
              <w:rPr>
                <w:i/>
                <w:lang w:val="es-ES"/>
              </w:rPr>
            </w:pPr>
            <w:r w:rsidRPr="00C3115C">
              <w:rPr>
                <w:lang w:val="es-ES"/>
              </w:rPr>
              <w:t xml:space="preserve">La fecha límite para </w:t>
            </w:r>
            <w:r w:rsidR="00AC4DAD" w:rsidRPr="00C3115C">
              <w:rPr>
                <w:lang w:val="es-ES"/>
              </w:rPr>
              <w:t xml:space="preserve">presentar las ofertas es el </w:t>
            </w:r>
            <w:r w:rsidR="00E72899" w:rsidRPr="00C3115C">
              <w:rPr>
                <w:lang w:val="es-ES"/>
              </w:rPr>
              <w:t>1</w:t>
            </w:r>
            <w:r w:rsidR="00BF0E34">
              <w:rPr>
                <w:lang w:val="es-ES"/>
              </w:rPr>
              <w:t>7</w:t>
            </w:r>
            <w:r w:rsidR="00D331D8" w:rsidRPr="00C3115C">
              <w:rPr>
                <w:lang w:val="es-ES"/>
              </w:rPr>
              <w:t xml:space="preserve"> de </w:t>
            </w:r>
            <w:r w:rsidR="00E72899" w:rsidRPr="00C3115C">
              <w:rPr>
                <w:lang w:val="es-ES"/>
              </w:rPr>
              <w:t>julio</w:t>
            </w:r>
            <w:r w:rsidR="00D331D8" w:rsidRPr="00C3115C">
              <w:rPr>
                <w:lang w:val="es-ES"/>
              </w:rPr>
              <w:t xml:space="preserve"> </w:t>
            </w:r>
            <w:r w:rsidR="00AC4DAD" w:rsidRPr="00C3115C">
              <w:rPr>
                <w:lang w:val="es-ES"/>
              </w:rPr>
              <w:t>de 201</w:t>
            </w:r>
            <w:r w:rsidR="00D8102D" w:rsidRPr="00C3115C">
              <w:rPr>
                <w:lang w:val="es-ES"/>
              </w:rPr>
              <w:t>8</w:t>
            </w:r>
            <w:r w:rsidR="00AC4DAD" w:rsidRPr="00C3115C">
              <w:rPr>
                <w:lang w:val="es-ES"/>
              </w:rPr>
              <w:t>, a las 1</w:t>
            </w:r>
            <w:r w:rsidR="00C3115C" w:rsidRPr="00C3115C">
              <w:rPr>
                <w:lang w:val="es-ES"/>
              </w:rPr>
              <w:t>4</w:t>
            </w:r>
            <w:r w:rsidR="00AC4DAD" w:rsidRPr="00C3115C">
              <w:rPr>
                <w:lang w:val="es-ES"/>
              </w:rPr>
              <w:t>h00 (GMT-05:00).</w:t>
            </w:r>
          </w:p>
        </w:tc>
      </w:tr>
      <w:tr w:rsidR="00AC4DAD" w:rsidRPr="00C3115C" w14:paraId="2AB4CAB4" w14:textId="77777777" w:rsidTr="00D57406">
        <w:tblPrEx>
          <w:tblCellMar>
            <w:left w:w="103" w:type="dxa"/>
            <w:right w:w="103" w:type="dxa"/>
          </w:tblCellMar>
        </w:tblPrEx>
        <w:trPr>
          <w:trHeight w:val="20"/>
        </w:trPr>
        <w:tc>
          <w:tcPr>
            <w:tcW w:w="1620" w:type="dxa"/>
          </w:tcPr>
          <w:p w14:paraId="63C8F4E8"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27.1</w:t>
            </w:r>
          </w:p>
        </w:tc>
        <w:tc>
          <w:tcPr>
            <w:tcW w:w="7470" w:type="dxa"/>
          </w:tcPr>
          <w:p w14:paraId="2F685D65" w14:textId="77777777" w:rsidR="00AC4DAD" w:rsidRPr="00C3115C" w:rsidRDefault="00AC4DAD" w:rsidP="00C3115C">
            <w:pPr>
              <w:spacing w:before="120" w:after="120" w:line="240" w:lineRule="auto"/>
              <w:jc w:val="both"/>
              <w:rPr>
                <w:lang w:val="es-ES"/>
              </w:rPr>
            </w:pPr>
            <w:r w:rsidRPr="00C3115C">
              <w:rPr>
                <w:lang w:val="es-ES"/>
              </w:rPr>
              <w:t xml:space="preserve">La </w:t>
            </w:r>
            <w:r w:rsidRPr="00C3115C">
              <w:rPr>
                <w:u w:val="single"/>
                <w:lang w:val="es-ES"/>
              </w:rPr>
              <w:t>apertura de las ofertas</w:t>
            </w:r>
            <w:r w:rsidRPr="00C3115C">
              <w:rPr>
                <w:lang w:val="es-ES"/>
              </w:rPr>
              <w:t xml:space="preserve"> tendrá lugar en:</w:t>
            </w:r>
          </w:p>
          <w:p w14:paraId="51D3C1DC" w14:textId="77777777" w:rsidR="00AC4DAD" w:rsidRPr="00C3115C" w:rsidRDefault="00AC4DAD" w:rsidP="00C3115C">
            <w:pPr>
              <w:spacing w:before="60" w:after="60" w:line="240" w:lineRule="auto"/>
              <w:jc w:val="both"/>
              <w:rPr>
                <w:i/>
                <w:lang w:val="es-ES"/>
              </w:rPr>
            </w:pPr>
            <w:r w:rsidRPr="00C3115C">
              <w:rPr>
                <w:lang w:val="es-ES"/>
              </w:rPr>
              <w:t xml:space="preserve">Dirección: </w:t>
            </w:r>
            <w:r w:rsidRPr="00C3115C">
              <w:rPr>
                <w:rFonts w:cs="Arial"/>
                <w:lang w:val="es-EC"/>
              </w:rPr>
              <w:t>Av. Eloy A</w:t>
            </w:r>
            <w:r w:rsidR="00330E62" w:rsidRPr="00C3115C">
              <w:rPr>
                <w:rFonts w:cs="Arial"/>
                <w:lang w:val="es-EC"/>
              </w:rPr>
              <w:t>lfaro y Amazonas, Edificio MAG</w:t>
            </w:r>
            <w:r w:rsidR="00D73A53" w:rsidRPr="00C3115C">
              <w:rPr>
                <w:rFonts w:cs="Arial"/>
                <w:lang w:val="es-EC"/>
              </w:rPr>
              <w:t xml:space="preserve">. </w:t>
            </w:r>
            <w:r w:rsidRPr="00C3115C">
              <w:rPr>
                <w:rFonts w:cs="Arial"/>
                <w:lang w:val="es-EC"/>
              </w:rPr>
              <w:t>Quito – Ecuador.</w:t>
            </w:r>
          </w:p>
          <w:p w14:paraId="43C0EA6A" w14:textId="629B271C" w:rsidR="00AC4DAD" w:rsidRPr="00C3115C" w:rsidRDefault="00AC4DAD" w:rsidP="00C3115C">
            <w:pPr>
              <w:spacing w:before="120" w:after="120" w:line="240" w:lineRule="auto"/>
              <w:jc w:val="both"/>
              <w:rPr>
                <w:i/>
                <w:lang w:val="es-ES"/>
              </w:rPr>
            </w:pPr>
            <w:r w:rsidRPr="00C3115C">
              <w:rPr>
                <w:lang w:val="es-ES"/>
              </w:rPr>
              <w:t xml:space="preserve">Número del </w:t>
            </w:r>
            <w:r w:rsidRPr="002E283C">
              <w:rPr>
                <w:lang w:val="es-ES"/>
              </w:rPr>
              <w:t>Piso/Oficina:</w:t>
            </w:r>
            <w:r w:rsidR="00D331D8" w:rsidRPr="002E283C">
              <w:rPr>
                <w:lang w:val="es-ES"/>
              </w:rPr>
              <w:t xml:space="preserve"> </w:t>
            </w:r>
            <w:r w:rsidR="00F14847">
              <w:rPr>
                <w:lang w:val="es-ES"/>
              </w:rPr>
              <w:t>Piso 11</w:t>
            </w:r>
            <w:bookmarkStart w:id="289" w:name="_GoBack"/>
            <w:bookmarkEnd w:id="289"/>
            <w:r w:rsidRPr="002E283C">
              <w:rPr>
                <w:lang w:val="es-ES"/>
              </w:rPr>
              <w:t>. Secretaría de la Dirección de Compras Públicas.</w:t>
            </w:r>
          </w:p>
          <w:p w14:paraId="5AEDC803" w14:textId="77777777" w:rsidR="00AC4DAD" w:rsidRPr="00C3115C" w:rsidRDefault="00AC4DAD" w:rsidP="00C3115C">
            <w:pPr>
              <w:spacing w:before="120" w:after="120" w:line="240" w:lineRule="auto"/>
              <w:jc w:val="both"/>
              <w:rPr>
                <w:i/>
                <w:lang w:val="es-ES"/>
              </w:rPr>
            </w:pPr>
            <w:r w:rsidRPr="00C3115C">
              <w:rPr>
                <w:lang w:val="es-ES"/>
              </w:rPr>
              <w:t xml:space="preserve">Ciudad: </w:t>
            </w:r>
            <w:r w:rsidRPr="00C3115C">
              <w:rPr>
                <w:i/>
                <w:lang w:val="es-ES"/>
              </w:rPr>
              <w:t>Quito.</w:t>
            </w:r>
          </w:p>
          <w:p w14:paraId="6F1EFD51" w14:textId="77777777" w:rsidR="00AC4DAD" w:rsidRPr="00C3115C" w:rsidRDefault="00AC4DAD" w:rsidP="00C3115C">
            <w:pPr>
              <w:pStyle w:val="Outline"/>
              <w:numPr>
                <w:ilvl w:val="0"/>
                <w:numId w:val="0"/>
              </w:numPr>
              <w:spacing w:before="120" w:after="120"/>
              <w:jc w:val="both"/>
              <w:rPr>
                <w:rFonts w:asciiTheme="minorHAnsi" w:hAnsiTheme="minorHAnsi"/>
                <w:b/>
                <w:i/>
                <w:kern w:val="0"/>
                <w:sz w:val="22"/>
                <w:szCs w:val="22"/>
                <w:lang w:val="es-ES"/>
              </w:rPr>
            </w:pPr>
            <w:r w:rsidRPr="00C3115C">
              <w:rPr>
                <w:rFonts w:asciiTheme="minorHAnsi" w:hAnsiTheme="minorHAnsi"/>
                <w:kern w:val="0"/>
                <w:sz w:val="22"/>
                <w:szCs w:val="22"/>
                <w:lang w:val="es-ES"/>
              </w:rPr>
              <w:t xml:space="preserve">País: </w:t>
            </w:r>
            <w:r w:rsidRPr="00C3115C">
              <w:rPr>
                <w:rFonts w:asciiTheme="minorHAnsi" w:hAnsiTheme="minorHAnsi"/>
                <w:i/>
                <w:kern w:val="0"/>
                <w:sz w:val="22"/>
                <w:szCs w:val="22"/>
                <w:lang w:val="es-ES"/>
              </w:rPr>
              <w:t>Ecuador.</w:t>
            </w:r>
          </w:p>
          <w:p w14:paraId="12E911A7" w14:textId="096A20DF" w:rsidR="00AC4DAD" w:rsidRPr="00C3115C" w:rsidRDefault="00AC4DAD" w:rsidP="00C3115C">
            <w:pPr>
              <w:spacing w:before="120" w:after="120" w:line="240" w:lineRule="auto"/>
              <w:jc w:val="both"/>
              <w:rPr>
                <w:b/>
                <w:lang w:val="es-ES"/>
              </w:rPr>
            </w:pPr>
            <w:r w:rsidRPr="00C3115C">
              <w:rPr>
                <w:lang w:val="es-ES"/>
              </w:rPr>
              <w:t xml:space="preserve">Fecha: </w:t>
            </w:r>
            <w:r w:rsidR="00C3115C" w:rsidRPr="00C3115C">
              <w:rPr>
                <w:lang w:val="es-ES"/>
              </w:rPr>
              <w:t>1</w:t>
            </w:r>
            <w:r w:rsidR="00BF0E34">
              <w:rPr>
                <w:lang w:val="es-ES"/>
              </w:rPr>
              <w:t>7</w:t>
            </w:r>
            <w:r w:rsidR="00D331D8" w:rsidRPr="00C3115C">
              <w:rPr>
                <w:lang w:val="es-ES"/>
              </w:rPr>
              <w:t xml:space="preserve"> de </w:t>
            </w:r>
            <w:r w:rsidR="00C3115C" w:rsidRPr="00C3115C">
              <w:rPr>
                <w:lang w:val="es-ES"/>
              </w:rPr>
              <w:t>julio</w:t>
            </w:r>
            <w:r w:rsidRPr="00C3115C">
              <w:rPr>
                <w:i/>
                <w:lang w:val="es-ES"/>
              </w:rPr>
              <w:t xml:space="preserve"> del 201</w:t>
            </w:r>
            <w:r w:rsidR="00D8102D" w:rsidRPr="00C3115C">
              <w:rPr>
                <w:i/>
                <w:lang w:val="es-ES"/>
              </w:rPr>
              <w:t>8</w:t>
            </w:r>
          </w:p>
          <w:p w14:paraId="1256E5A6" w14:textId="77777777" w:rsidR="00AC4DAD" w:rsidRPr="00C3115C" w:rsidRDefault="00AC4DAD" w:rsidP="00C3115C">
            <w:pPr>
              <w:spacing w:before="120" w:after="120" w:line="240" w:lineRule="auto"/>
              <w:jc w:val="both"/>
              <w:rPr>
                <w:b/>
                <w:lang w:val="es-ES"/>
              </w:rPr>
            </w:pPr>
            <w:r w:rsidRPr="00C3115C">
              <w:rPr>
                <w:lang w:val="es-ES"/>
              </w:rPr>
              <w:t xml:space="preserve">Hora: </w:t>
            </w:r>
            <w:r w:rsidR="00D80898" w:rsidRPr="00C3115C">
              <w:rPr>
                <w:i/>
                <w:lang w:val="es-ES"/>
              </w:rPr>
              <w:t>1</w:t>
            </w:r>
            <w:r w:rsidR="00C3115C" w:rsidRPr="00C3115C">
              <w:rPr>
                <w:i/>
                <w:lang w:val="es-ES"/>
              </w:rPr>
              <w:t>5</w:t>
            </w:r>
            <w:r w:rsidR="00D80898" w:rsidRPr="00C3115C">
              <w:rPr>
                <w:i/>
                <w:lang w:val="es-ES"/>
              </w:rPr>
              <w:t>h00 (GMT-05:00)</w:t>
            </w:r>
          </w:p>
        </w:tc>
      </w:tr>
      <w:tr w:rsidR="00AC4DAD" w:rsidRPr="00085DC9" w14:paraId="7AD61386" w14:textId="77777777" w:rsidTr="00D57406">
        <w:tblPrEx>
          <w:tblCellMar>
            <w:left w:w="103" w:type="dxa"/>
            <w:right w:w="103" w:type="dxa"/>
          </w:tblCellMar>
        </w:tblPrEx>
        <w:trPr>
          <w:trHeight w:val="20"/>
        </w:trPr>
        <w:tc>
          <w:tcPr>
            <w:tcW w:w="1620" w:type="dxa"/>
          </w:tcPr>
          <w:p w14:paraId="74D1141C" w14:textId="77777777" w:rsidR="00AC4DAD" w:rsidRPr="00C3115C" w:rsidRDefault="00AC4DAD" w:rsidP="00C3115C">
            <w:pPr>
              <w:spacing w:before="60" w:after="60" w:line="240" w:lineRule="auto"/>
              <w:rPr>
                <w:rFonts w:ascii="Calibri" w:eastAsia="Times New Roman" w:hAnsi="Calibri" w:cs="Times New Roman"/>
                <w:b/>
                <w:bCs/>
                <w:lang w:val="es-ES"/>
              </w:rPr>
            </w:pPr>
          </w:p>
        </w:tc>
        <w:tc>
          <w:tcPr>
            <w:tcW w:w="7470" w:type="dxa"/>
          </w:tcPr>
          <w:p w14:paraId="13FD6345" w14:textId="77777777" w:rsidR="00AC4DAD" w:rsidRPr="00C3115C" w:rsidRDefault="00AC4DAD" w:rsidP="00C3115C">
            <w:pPr>
              <w:spacing w:before="60" w:after="60" w:line="240" w:lineRule="auto"/>
              <w:jc w:val="center"/>
              <w:rPr>
                <w:rFonts w:ascii="Calibri" w:eastAsia="Times New Roman" w:hAnsi="Calibri" w:cs="Times New Roman"/>
                <w:b/>
                <w:bCs/>
                <w:lang w:val="es-ES"/>
              </w:rPr>
            </w:pPr>
            <w:bookmarkStart w:id="290" w:name="_Toc505659533"/>
            <w:bookmarkStart w:id="291" w:name="_Toc506185681"/>
            <w:r w:rsidRPr="00C3115C">
              <w:rPr>
                <w:rFonts w:ascii="Calibri" w:eastAsia="Times New Roman" w:hAnsi="Calibri" w:cs="Times New Roman"/>
                <w:b/>
                <w:bCs/>
                <w:lang w:val="es-ES"/>
              </w:rPr>
              <w:t xml:space="preserve">E. Evaluación y Comparación de las Ofertas </w:t>
            </w:r>
            <w:bookmarkEnd w:id="290"/>
            <w:bookmarkEnd w:id="291"/>
          </w:p>
        </w:tc>
      </w:tr>
      <w:tr w:rsidR="00AC4DAD" w:rsidRPr="00085DC9" w14:paraId="4EB1CBB9" w14:textId="77777777" w:rsidTr="00D57406">
        <w:tblPrEx>
          <w:tblCellMar>
            <w:left w:w="103" w:type="dxa"/>
            <w:right w:w="103" w:type="dxa"/>
          </w:tblCellMar>
        </w:tblPrEx>
        <w:trPr>
          <w:trHeight w:val="20"/>
        </w:trPr>
        <w:tc>
          <w:tcPr>
            <w:tcW w:w="1620" w:type="dxa"/>
          </w:tcPr>
          <w:p w14:paraId="01B7E422"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34.1</w:t>
            </w:r>
          </w:p>
        </w:tc>
        <w:tc>
          <w:tcPr>
            <w:tcW w:w="7470" w:type="dxa"/>
          </w:tcPr>
          <w:p w14:paraId="06B7A7EC" w14:textId="77777777" w:rsidR="00AC4DAD" w:rsidRPr="00C3115C" w:rsidRDefault="009B675C" w:rsidP="00C3115C">
            <w:pPr>
              <w:pStyle w:val="Outline"/>
              <w:keepNext/>
              <w:keepLines/>
              <w:numPr>
                <w:ilvl w:val="0"/>
                <w:numId w:val="0"/>
              </w:numPr>
              <w:spacing w:before="120" w:after="120"/>
              <w:jc w:val="both"/>
              <w:rPr>
                <w:kern w:val="0"/>
                <w:lang w:val="es-ES"/>
              </w:rPr>
            </w:pPr>
            <w:r w:rsidRPr="00C3115C">
              <w:rPr>
                <w:rFonts w:asciiTheme="minorHAnsi" w:eastAsiaTheme="minorHAnsi" w:hAnsiTheme="minorHAnsi" w:cstheme="minorBidi"/>
                <w:kern w:val="0"/>
                <w:sz w:val="22"/>
                <w:szCs w:val="22"/>
                <w:lang w:val="es-ES"/>
              </w:rPr>
              <w:t>No aplica en virtud de la cláusula 15.1 de esta Hoja de Datos.</w:t>
            </w:r>
          </w:p>
        </w:tc>
      </w:tr>
      <w:tr w:rsidR="00AC4DAD" w:rsidRPr="00085DC9" w14:paraId="3E8E0DE0" w14:textId="77777777" w:rsidTr="00D57406">
        <w:tblPrEx>
          <w:tblCellMar>
            <w:left w:w="103" w:type="dxa"/>
            <w:right w:w="103" w:type="dxa"/>
          </w:tblCellMar>
        </w:tblPrEx>
        <w:trPr>
          <w:trHeight w:val="20"/>
        </w:trPr>
        <w:tc>
          <w:tcPr>
            <w:tcW w:w="1620" w:type="dxa"/>
          </w:tcPr>
          <w:p w14:paraId="15E15184"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35.1</w:t>
            </w:r>
          </w:p>
        </w:tc>
        <w:tc>
          <w:tcPr>
            <w:tcW w:w="7470" w:type="dxa"/>
          </w:tcPr>
          <w:p w14:paraId="0000ECEE" w14:textId="77777777" w:rsidR="00AC4DAD" w:rsidRPr="00C3115C" w:rsidRDefault="00AC4DAD" w:rsidP="00C3115C">
            <w:pPr>
              <w:spacing w:before="120" w:after="120"/>
              <w:jc w:val="both"/>
              <w:rPr>
                <w:lang w:val="es-ES"/>
              </w:rPr>
            </w:pPr>
            <w:r w:rsidRPr="00C3115C">
              <w:rPr>
                <w:lang w:val="es-ES"/>
              </w:rPr>
              <w:t>La Preferencia Nacional no será un factor de evaluación de la oferta.</w:t>
            </w:r>
          </w:p>
        </w:tc>
      </w:tr>
      <w:tr w:rsidR="00AC4DAD" w:rsidRPr="00085DC9" w14:paraId="2319B4D9" w14:textId="77777777" w:rsidTr="00D57406">
        <w:tblPrEx>
          <w:tblCellMar>
            <w:left w:w="103" w:type="dxa"/>
            <w:right w:w="103" w:type="dxa"/>
          </w:tblCellMar>
        </w:tblPrEx>
        <w:trPr>
          <w:trHeight w:val="20"/>
        </w:trPr>
        <w:tc>
          <w:tcPr>
            <w:tcW w:w="1620" w:type="dxa"/>
          </w:tcPr>
          <w:p w14:paraId="6AB712AE"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36.3(a)</w:t>
            </w:r>
          </w:p>
        </w:tc>
        <w:tc>
          <w:tcPr>
            <w:tcW w:w="7470" w:type="dxa"/>
          </w:tcPr>
          <w:p w14:paraId="0C548FB4" w14:textId="77777777" w:rsidR="00AC4DAD" w:rsidRPr="00C3115C" w:rsidRDefault="00AC4DAD" w:rsidP="00C3115C">
            <w:pPr>
              <w:widowControl w:val="0"/>
              <w:jc w:val="both"/>
              <w:rPr>
                <w:lang w:val="es-ES"/>
              </w:rPr>
            </w:pPr>
            <w:r w:rsidRPr="00C3115C">
              <w:rPr>
                <w:lang w:val="es-ES"/>
              </w:rPr>
              <w:t>Las ofertas serán evaluadas por lotes. Si la Lista de Precios no incluye los precios de los artículos listados, se asumirá que éstos están incluidos en los precios de otros artículos. Si algún artículo no se incluye en la Lista de Precios, se asumirá que éste no ha sido incluido en la oferta</w:t>
            </w:r>
            <w:r w:rsidR="008343BB" w:rsidRPr="00C3115C">
              <w:rPr>
                <w:lang w:val="es-ES"/>
              </w:rPr>
              <w:t>, y por tanto se rechazará la oferta.</w:t>
            </w:r>
          </w:p>
        </w:tc>
      </w:tr>
      <w:tr w:rsidR="00AC4DAD" w:rsidRPr="00C3115C" w14:paraId="520483B6" w14:textId="77777777" w:rsidTr="00D57406">
        <w:tblPrEx>
          <w:tblCellMar>
            <w:left w:w="103" w:type="dxa"/>
            <w:right w:w="103" w:type="dxa"/>
          </w:tblCellMar>
        </w:tblPrEx>
        <w:trPr>
          <w:trHeight w:val="20"/>
        </w:trPr>
        <w:tc>
          <w:tcPr>
            <w:tcW w:w="1620" w:type="dxa"/>
          </w:tcPr>
          <w:p w14:paraId="2C3BB51C"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36.3</w:t>
            </w:r>
            <w:r w:rsidR="008343BB" w:rsidRPr="00C3115C">
              <w:rPr>
                <w:rFonts w:ascii="Calibri" w:eastAsia="Times New Roman" w:hAnsi="Calibri" w:cs="Times New Roman"/>
                <w:b/>
                <w:bCs/>
                <w:lang w:val="es-ES"/>
              </w:rPr>
              <w:t xml:space="preserve"> (c), </w:t>
            </w:r>
            <w:r w:rsidRPr="00C3115C">
              <w:rPr>
                <w:rFonts w:ascii="Calibri" w:eastAsia="Times New Roman" w:hAnsi="Calibri" w:cs="Times New Roman"/>
                <w:b/>
                <w:bCs/>
                <w:lang w:val="es-ES"/>
              </w:rPr>
              <w:t>(d)</w:t>
            </w:r>
            <w:r w:rsidR="008343BB" w:rsidRPr="00C3115C">
              <w:rPr>
                <w:rFonts w:ascii="Calibri" w:eastAsia="Times New Roman" w:hAnsi="Calibri" w:cs="Times New Roman"/>
                <w:b/>
                <w:bCs/>
                <w:lang w:val="es-ES"/>
              </w:rPr>
              <w:t xml:space="preserve"> y (e)</w:t>
            </w:r>
          </w:p>
        </w:tc>
        <w:tc>
          <w:tcPr>
            <w:tcW w:w="7470" w:type="dxa"/>
          </w:tcPr>
          <w:p w14:paraId="099FC991" w14:textId="77777777" w:rsidR="00AC4DAD" w:rsidRPr="00C3115C" w:rsidRDefault="008343BB" w:rsidP="00C3115C">
            <w:pPr>
              <w:spacing w:before="120" w:after="120"/>
              <w:ind w:left="422" w:hanging="450"/>
              <w:jc w:val="both"/>
              <w:rPr>
                <w:lang w:val="es-ES"/>
              </w:rPr>
            </w:pPr>
            <w:r w:rsidRPr="00C3115C">
              <w:rPr>
                <w:lang w:val="es-ES"/>
              </w:rPr>
              <w:t>No aplican.</w:t>
            </w:r>
          </w:p>
        </w:tc>
      </w:tr>
      <w:tr w:rsidR="008343BB" w:rsidRPr="00085DC9" w14:paraId="0040302D" w14:textId="77777777" w:rsidTr="00D57406">
        <w:tblPrEx>
          <w:tblCellMar>
            <w:left w:w="103" w:type="dxa"/>
            <w:right w:w="103" w:type="dxa"/>
          </w:tblCellMar>
        </w:tblPrEx>
        <w:trPr>
          <w:trHeight w:val="20"/>
        </w:trPr>
        <w:tc>
          <w:tcPr>
            <w:tcW w:w="1620" w:type="dxa"/>
          </w:tcPr>
          <w:p w14:paraId="123DB443" w14:textId="77777777" w:rsidR="008343BB" w:rsidRPr="00C3115C" w:rsidRDefault="008343BB"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36.4</w:t>
            </w:r>
          </w:p>
        </w:tc>
        <w:tc>
          <w:tcPr>
            <w:tcW w:w="7470" w:type="dxa"/>
          </w:tcPr>
          <w:p w14:paraId="64392B54" w14:textId="77777777" w:rsidR="008343BB" w:rsidRPr="00C3115C" w:rsidRDefault="008343BB" w:rsidP="00C3115C">
            <w:pPr>
              <w:tabs>
                <w:tab w:val="left" w:pos="45"/>
                <w:tab w:val="center" w:pos="3618"/>
              </w:tabs>
              <w:spacing w:before="120" w:after="120"/>
              <w:ind w:left="-3" w:hanging="25"/>
              <w:jc w:val="both"/>
              <w:rPr>
                <w:lang w:val="es-ES"/>
              </w:rPr>
            </w:pPr>
            <w:r w:rsidRPr="00C3115C">
              <w:rPr>
                <w:lang w:val="es-ES"/>
              </w:rPr>
              <w:t>En vista de la cláusula IAO 14.6 de esta Hoja de Datos, el Comprador evaluará y comparará las ofertas de acuerdo al precio</w:t>
            </w:r>
            <w:r w:rsidR="00FA6AA6" w:rsidRPr="00C3115C">
              <w:rPr>
                <w:lang w:val="es-ES"/>
              </w:rPr>
              <w:t xml:space="preserve"> </w:t>
            </w:r>
            <w:r w:rsidR="00E4486B" w:rsidRPr="00C3115C">
              <w:rPr>
                <w:lang w:val="es-ES"/>
              </w:rPr>
              <w:t>CIP</w:t>
            </w:r>
            <w:r w:rsidRPr="00C3115C">
              <w:rPr>
                <w:lang w:val="es-ES"/>
              </w:rPr>
              <w:t xml:space="preserve"> ofertado de los bienes, </w:t>
            </w:r>
            <w:r w:rsidR="003B78A2" w:rsidRPr="00C3115C">
              <w:rPr>
                <w:lang w:val="es-ES"/>
              </w:rPr>
              <w:t>que debe incluir todos los costos, tasas, impuestos, descuentos.  El único valor no incluido es el Impuesto al Valor Agregado (</w:t>
            </w:r>
            <w:r w:rsidRPr="00C3115C">
              <w:rPr>
                <w:lang w:val="es-ES"/>
              </w:rPr>
              <w:t>IVA</w:t>
            </w:r>
            <w:r w:rsidR="003B78A2" w:rsidRPr="00C3115C">
              <w:rPr>
                <w:lang w:val="es-ES"/>
              </w:rPr>
              <w:t>)</w:t>
            </w:r>
            <w:r w:rsidRPr="00C3115C">
              <w:rPr>
                <w:lang w:val="es-ES"/>
              </w:rPr>
              <w:t xml:space="preserve"> sobre ventas.</w:t>
            </w:r>
          </w:p>
        </w:tc>
      </w:tr>
      <w:tr w:rsidR="00AC4DAD" w:rsidRPr="00085DC9" w14:paraId="73FEE793" w14:textId="77777777" w:rsidTr="00D57406">
        <w:tblPrEx>
          <w:tblCellMar>
            <w:left w:w="103" w:type="dxa"/>
            <w:right w:w="103" w:type="dxa"/>
          </w:tblCellMar>
        </w:tblPrEx>
        <w:trPr>
          <w:trHeight w:val="20"/>
        </w:trPr>
        <w:tc>
          <w:tcPr>
            <w:tcW w:w="1620" w:type="dxa"/>
          </w:tcPr>
          <w:p w14:paraId="3984EF16"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36.6</w:t>
            </w:r>
          </w:p>
        </w:tc>
        <w:tc>
          <w:tcPr>
            <w:tcW w:w="7470" w:type="dxa"/>
          </w:tcPr>
          <w:p w14:paraId="3BD4F670" w14:textId="77777777" w:rsidR="00AC4DAD" w:rsidRPr="00C3115C" w:rsidRDefault="00AC4DAD" w:rsidP="00C3115C">
            <w:pPr>
              <w:spacing w:before="120" w:after="120"/>
              <w:jc w:val="both"/>
              <w:rPr>
                <w:i/>
                <w:lang w:val="es-ES"/>
              </w:rPr>
            </w:pPr>
            <w:r w:rsidRPr="00C3115C">
              <w:rPr>
                <w:lang w:val="es-ES"/>
              </w:rPr>
              <w:t xml:space="preserve">Los Oferentes </w:t>
            </w:r>
            <w:r w:rsidR="003B78A2" w:rsidRPr="00C3115C">
              <w:rPr>
                <w:lang w:val="es-ES"/>
              </w:rPr>
              <w:t>deberán</w:t>
            </w:r>
            <w:r w:rsidR="00B51E34" w:rsidRPr="00C3115C">
              <w:rPr>
                <w:lang w:val="es-ES"/>
              </w:rPr>
              <w:t xml:space="preserve"> </w:t>
            </w:r>
            <w:r w:rsidRPr="00C3115C">
              <w:rPr>
                <w:lang w:val="es-ES"/>
              </w:rPr>
              <w:t xml:space="preserve">cotizar precios separados </w:t>
            </w:r>
            <w:r w:rsidR="003B78A2" w:rsidRPr="00C3115C">
              <w:rPr>
                <w:lang w:val="es-ES"/>
              </w:rPr>
              <w:t xml:space="preserve">para </w:t>
            </w:r>
            <w:r w:rsidR="0034632D" w:rsidRPr="00C3115C">
              <w:rPr>
                <w:lang w:val="es-ES"/>
              </w:rPr>
              <w:t>uno o más lotes</w:t>
            </w:r>
            <w:r w:rsidR="003B78A2" w:rsidRPr="00C3115C">
              <w:rPr>
                <w:lang w:val="es-ES"/>
              </w:rPr>
              <w:t>, que serán evaluados de manera independiente.</w:t>
            </w:r>
          </w:p>
        </w:tc>
      </w:tr>
      <w:tr w:rsidR="00AC4DAD" w:rsidRPr="00C3115C" w14:paraId="4B954296" w14:textId="77777777" w:rsidTr="00D57406">
        <w:tblPrEx>
          <w:tblCellMar>
            <w:left w:w="103" w:type="dxa"/>
            <w:right w:w="103" w:type="dxa"/>
          </w:tblCellMar>
        </w:tblPrEx>
        <w:trPr>
          <w:trHeight w:val="20"/>
        </w:trPr>
        <w:tc>
          <w:tcPr>
            <w:tcW w:w="1620" w:type="dxa"/>
          </w:tcPr>
          <w:p w14:paraId="1506D7C9" w14:textId="77777777" w:rsidR="00AC4DAD" w:rsidRPr="00C3115C" w:rsidRDefault="00AC4DAD" w:rsidP="00C3115C">
            <w:pPr>
              <w:spacing w:before="60" w:after="60" w:line="240" w:lineRule="auto"/>
              <w:rPr>
                <w:rFonts w:ascii="Calibri" w:eastAsia="Times New Roman" w:hAnsi="Calibri" w:cs="Times New Roman"/>
                <w:b/>
                <w:bCs/>
                <w:lang w:val="es-ES"/>
              </w:rPr>
            </w:pPr>
          </w:p>
        </w:tc>
        <w:tc>
          <w:tcPr>
            <w:tcW w:w="7470" w:type="dxa"/>
          </w:tcPr>
          <w:p w14:paraId="4290E45B" w14:textId="77777777" w:rsidR="00AC4DAD" w:rsidRPr="00C3115C" w:rsidRDefault="00AC4DAD" w:rsidP="00C3115C">
            <w:pPr>
              <w:spacing w:before="60" w:after="60" w:line="240" w:lineRule="auto"/>
              <w:jc w:val="center"/>
              <w:rPr>
                <w:rFonts w:ascii="Calibri" w:eastAsia="Times New Roman" w:hAnsi="Calibri" w:cs="Times New Roman"/>
                <w:b/>
                <w:bCs/>
                <w:lang w:val="es-ES"/>
              </w:rPr>
            </w:pPr>
            <w:bookmarkStart w:id="292" w:name="_Toc505659534"/>
            <w:bookmarkStart w:id="293" w:name="_Toc506185682"/>
            <w:r w:rsidRPr="00C3115C">
              <w:rPr>
                <w:rFonts w:ascii="Calibri" w:eastAsia="Times New Roman" w:hAnsi="Calibri" w:cs="Times New Roman"/>
                <w:b/>
                <w:bCs/>
                <w:lang w:val="es-ES"/>
              </w:rPr>
              <w:t xml:space="preserve">F. Adjudicación del Contrato </w:t>
            </w:r>
            <w:bookmarkEnd w:id="292"/>
            <w:bookmarkEnd w:id="293"/>
          </w:p>
        </w:tc>
      </w:tr>
      <w:tr w:rsidR="00AC4DAD" w:rsidRPr="00085DC9" w14:paraId="76EDA95C" w14:textId="77777777" w:rsidTr="00D57406">
        <w:tblPrEx>
          <w:tblCellMar>
            <w:left w:w="103" w:type="dxa"/>
            <w:right w:w="103" w:type="dxa"/>
          </w:tblCellMar>
        </w:tblPrEx>
        <w:trPr>
          <w:trHeight w:val="20"/>
        </w:trPr>
        <w:tc>
          <w:tcPr>
            <w:tcW w:w="1620" w:type="dxa"/>
          </w:tcPr>
          <w:p w14:paraId="382851EE" w14:textId="77777777" w:rsidR="00AC4DAD" w:rsidRPr="00C3115C" w:rsidRDefault="00AC4DAD" w:rsidP="00C3115C">
            <w:pPr>
              <w:spacing w:before="60" w:after="60" w:line="240" w:lineRule="auto"/>
              <w:rPr>
                <w:rFonts w:cs="Arial"/>
                <w:lang w:val="es-EC"/>
              </w:rPr>
            </w:pPr>
            <w:r w:rsidRPr="00C3115C">
              <w:rPr>
                <w:rFonts w:cs="Arial"/>
                <w:lang w:val="es-EC"/>
              </w:rPr>
              <w:t>IAO 41.1</w:t>
            </w:r>
          </w:p>
        </w:tc>
        <w:tc>
          <w:tcPr>
            <w:tcW w:w="7470" w:type="dxa"/>
          </w:tcPr>
          <w:p w14:paraId="7DDBDE57" w14:textId="77777777" w:rsidR="00AC4DAD" w:rsidRPr="00C3115C" w:rsidRDefault="00AC4DAD" w:rsidP="00C3115C">
            <w:pPr>
              <w:spacing w:before="120" w:after="120"/>
              <w:jc w:val="both"/>
              <w:rPr>
                <w:rFonts w:cs="Arial"/>
                <w:lang w:val="es-EC"/>
              </w:rPr>
            </w:pPr>
            <w:r w:rsidRPr="00C3115C">
              <w:rPr>
                <w:rFonts w:cs="Arial"/>
                <w:lang w:val="es-EC"/>
              </w:rPr>
              <w:t xml:space="preserve">El máximo porcentaje en que las cantidades podrán ser aumentadas </w:t>
            </w:r>
            <w:r w:rsidR="00F50FE6" w:rsidRPr="00C3115C">
              <w:rPr>
                <w:rFonts w:cs="Arial"/>
                <w:lang w:val="es-EC"/>
              </w:rPr>
              <w:t xml:space="preserve">o disminuidas </w:t>
            </w:r>
            <w:r w:rsidRPr="00C3115C">
              <w:rPr>
                <w:rFonts w:cs="Arial"/>
                <w:lang w:val="es-EC"/>
              </w:rPr>
              <w:t>es</w:t>
            </w:r>
            <w:r w:rsidR="00F50FE6" w:rsidRPr="00C3115C">
              <w:rPr>
                <w:rFonts w:cs="Arial"/>
                <w:lang w:val="es-EC"/>
              </w:rPr>
              <w:t xml:space="preserve"> del 0</w:t>
            </w:r>
            <w:r w:rsidR="003B78A2" w:rsidRPr="00C3115C">
              <w:rPr>
                <w:rFonts w:cs="Arial"/>
                <w:lang w:val="es-EC"/>
              </w:rPr>
              <w:t>% de lo solicitado en estos DDL.</w:t>
            </w:r>
          </w:p>
        </w:tc>
      </w:tr>
      <w:tr w:rsidR="003B78A2" w:rsidRPr="00085DC9" w14:paraId="486EBAF7" w14:textId="77777777" w:rsidTr="00D57406">
        <w:tblPrEx>
          <w:tblCellMar>
            <w:left w:w="103" w:type="dxa"/>
            <w:right w:w="103" w:type="dxa"/>
          </w:tblCellMar>
        </w:tblPrEx>
        <w:trPr>
          <w:trHeight w:val="20"/>
        </w:trPr>
        <w:tc>
          <w:tcPr>
            <w:tcW w:w="1620" w:type="dxa"/>
          </w:tcPr>
          <w:p w14:paraId="16873512" w14:textId="77777777" w:rsidR="003B78A2" w:rsidRPr="00C3115C" w:rsidRDefault="003B78A2" w:rsidP="00C3115C">
            <w:pPr>
              <w:spacing w:before="60" w:after="60" w:line="240" w:lineRule="auto"/>
              <w:rPr>
                <w:rFonts w:eastAsia="Times New Roman" w:cs="Times New Roman"/>
                <w:b/>
                <w:bCs/>
                <w:lang w:val="es-ES"/>
              </w:rPr>
            </w:pPr>
            <w:r w:rsidRPr="00C3115C">
              <w:rPr>
                <w:rFonts w:eastAsia="Times New Roman" w:cs="Times New Roman"/>
                <w:b/>
                <w:bCs/>
                <w:lang w:val="es-ES"/>
              </w:rPr>
              <w:t>IAO 42.3</w:t>
            </w:r>
          </w:p>
        </w:tc>
        <w:tc>
          <w:tcPr>
            <w:tcW w:w="7470" w:type="dxa"/>
          </w:tcPr>
          <w:p w14:paraId="5C0BB6C0" w14:textId="77777777" w:rsidR="003B78A2" w:rsidRPr="00C3115C" w:rsidRDefault="003B78A2" w:rsidP="00C3115C">
            <w:pPr>
              <w:spacing w:before="120" w:after="120"/>
              <w:jc w:val="both"/>
              <w:rPr>
                <w:lang w:val="es-ES"/>
              </w:rPr>
            </w:pPr>
            <w:r w:rsidRPr="00C3115C">
              <w:rPr>
                <w:rFonts w:cs="Arial"/>
                <w:lang w:val="es-EC"/>
              </w:rPr>
              <w:t>El Comprador publicará el aviso de notificación de la adjudicación en los siguientes sitios web: UNDB (</w:t>
            </w:r>
            <w:hyperlink r:id="rId17" w:history="1">
              <w:r w:rsidRPr="00C3115C">
                <w:rPr>
                  <w:rStyle w:val="Hipervnculo"/>
                  <w:rFonts w:cs="Arial"/>
                  <w:lang w:val="es-EC"/>
                </w:rPr>
                <w:t>www.devbusiness.com</w:t>
              </w:r>
            </w:hyperlink>
            <w:r w:rsidRPr="00C3115C">
              <w:rPr>
                <w:rFonts w:cs="Arial"/>
                <w:lang w:val="es-EC"/>
              </w:rPr>
              <w:t>), Compras Públicas del Ecuador (</w:t>
            </w:r>
            <w:hyperlink r:id="rId18" w:history="1">
              <w:r w:rsidRPr="00C3115C">
                <w:rPr>
                  <w:rStyle w:val="Hipervnculo"/>
                  <w:rFonts w:cs="Arial"/>
                  <w:lang w:val="es-EC"/>
                </w:rPr>
                <w:t>www.compraspublicas.gob.ec</w:t>
              </w:r>
            </w:hyperlink>
            <w:r w:rsidRPr="00C3115C">
              <w:rPr>
                <w:rFonts w:cs="Arial"/>
                <w:lang w:val="es-EC"/>
              </w:rPr>
              <w:t>), Minist</w:t>
            </w:r>
            <w:r w:rsidR="00F50FE6" w:rsidRPr="00C3115C">
              <w:rPr>
                <w:rFonts w:cs="Arial"/>
                <w:lang w:val="es-EC"/>
              </w:rPr>
              <w:t xml:space="preserve">erio de Agricultura y Ganadería </w:t>
            </w:r>
            <w:r w:rsidRPr="00C3115C">
              <w:rPr>
                <w:rFonts w:cs="Arial"/>
                <w:lang w:val="es-EC"/>
              </w:rPr>
              <w:t>(</w:t>
            </w:r>
            <w:r w:rsidRPr="00C3115C">
              <w:rPr>
                <w:rStyle w:val="Hipervnculo"/>
                <w:lang w:val="es-ES"/>
              </w:rPr>
              <w:t>www.agricultura.gob.ec</w:t>
            </w:r>
            <w:r w:rsidRPr="00C3115C">
              <w:rPr>
                <w:rFonts w:cs="Arial"/>
                <w:lang w:val="es-EC"/>
              </w:rPr>
              <w:t>).</w:t>
            </w:r>
          </w:p>
        </w:tc>
      </w:tr>
      <w:tr w:rsidR="00DE4756" w:rsidRPr="00085DC9" w14:paraId="287AF074" w14:textId="77777777" w:rsidTr="00D57406">
        <w:tblPrEx>
          <w:tblCellMar>
            <w:left w:w="103" w:type="dxa"/>
            <w:right w:w="103" w:type="dxa"/>
          </w:tblCellMar>
        </w:tblPrEx>
        <w:trPr>
          <w:trHeight w:val="20"/>
        </w:trPr>
        <w:tc>
          <w:tcPr>
            <w:tcW w:w="1620" w:type="dxa"/>
          </w:tcPr>
          <w:p w14:paraId="5B07800D" w14:textId="77777777" w:rsidR="00DE4756" w:rsidRPr="00C3115C" w:rsidRDefault="00DE4756" w:rsidP="00C3115C">
            <w:pPr>
              <w:spacing w:before="60" w:after="60" w:line="240" w:lineRule="auto"/>
              <w:rPr>
                <w:rFonts w:eastAsia="Times New Roman" w:cs="Times New Roman"/>
                <w:b/>
                <w:bCs/>
                <w:lang w:val="es-ES"/>
              </w:rPr>
            </w:pPr>
            <w:r w:rsidRPr="00C3115C">
              <w:rPr>
                <w:rFonts w:eastAsia="Times New Roman" w:cs="Times New Roman"/>
                <w:b/>
                <w:bCs/>
                <w:lang w:val="es-ES"/>
              </w:rPr>
              <w:t>IAO 42.4</w:t>
            </w:r>
          </w:p>
        </w:tc>
        <w:tc>
          <w:tcPr>
            <w:tcW w:w="7470" w:type="dxa"/>
          </w:tcPr>
          <w:p w14:paraId="49C86942" w14:textId="77777777" w:rsidR="00DE4756" w:rsidRPr="00C3115C" w:rsidRDefault="00DE4756" w:rsidP="00C3115C">
            <w:pPr>
              <w:spacing w:before="120" w:after="120"/>
              <w:jc w:val="both"/>
              <w:rPr>
                <w:rFonts w:cs="Arial"/>
                <w:lang w:val="es-EC"/>
              </w:rPr>
            </w:pPr>
            <w:r w:rsidRPr="00C3115C">
              <w:rPr>
                <w:rFonts w:cs="Arial"/>
                <w:lang w:val="es-EC"/>
              </w:rPr>
              <w:t>Las Declaraciones de Mantenimiento de Oferta de las propuestas que no hayan sido seleccionadas quedarán automáticamente sin efecto al momento en que el oferente adjudicatario presente la garantía de fiel cumplimiento de contrato, de conformidad con la Cláusula 44 de las IAO.</w:t>
            </w:r>
          </w:p>
        </w:tc>
      </w:tr>
      <w:tr w:rsidR="00EF42C9" w:rsidRPr="00085DC9" w14:paraId="4972FD77" w14:textId="77777777" w:rsidTr="00D57406">
        <w:tblPrEx>
          <w:tblCellMar>
            <w:left w:w="103" w:type="dxa"/>
            <w:right w:w="103" w:type="dxa"/>
          </w:tblCellMar>
        </w:tblPrEx>
        <w:trPr>
          <w:trHeight w:val="20"/>
        </w:trPr>
        <w:tc>
          <w:tcPr>
            <w:tcW w:w="1620" w:type="dxa"/>
          </w:tcPr>
          <w:p w14:paraId="0F676610" w14:textId="77777777" w:rsidR="00EF42C9" w:rsidRPr="00C3115C" w:rsidRDefault="00EF42C9" w:rsidP="00C3115C">
            <w:pPr>
              <w:spacing w:before="60" w:after="60" w:line="240" w:lineRule="auto"/>
              <w:rPr>
                <w:rFonts w:eastAsia="Times New Roman" w:cs="Times New Roman"/>
                <w:b/>
                <w:bCs/>
                <w:lang w:val="es-ES"/>
              </w:rPr>
            </w:pPr>
            <w:r w:rsidRPr="00C3115C">
              <w:rPr>
                <w:rFonts w:eastAsia="Times New Roman" w:cs="Times New Roman"/>
                <w:b/>
                <w:bCs/>
                <w:lang w:val="es-ES"/>
              </w:rPr>
              <w:t>IAO 43.2</w:t>
            </w:r>
          </w:p>
        </w:tc>
        <w:tc>
          <w:tcPr>
            <w:tcW w:w="7470" w:type="dxa"/>
          </w:tcPr>
          <w:p w14:paraId="0CC33813" w14:textId="77777777" w:rsidR="00EF42C9" w:rsidRPr="00C3115C" w:rsidRDefault="00EF42C9" w:rsidP="00C3115C">
            <w:pPr>
              <w:spacing w:before="60" w:after="60"/>
              <w:jc w:val="both"/>
              <w:rPr>
                <w:rFonts w:cs="Arial"/>
                <w:lang w:val="es-EC"/>
              </w:rPr>
            </w:pPr>
            <w:r w:rsidRPr="00C3115C">
              <w:rPr>
                <w:rFonts w:cs="Arial"/>
                <w:lang w:val="es-EC"/>
              </w:rPr>
              <w:t>El Adjudicatario deberá presentarse en las oficinas del Comprador a firmar el contrato con todos los documentos habilitantes, entre otros la Garantía de Fiel Cumplimiento del Contrato, la Garantía de Buen Uso de Anticipo y su Certificado de Habilitación en el Registro Único de Proveedores (RUP) extendido por el SERCOP, en un plazo de 15 días, contados a partir de la notificación de la adjudicación.</w:t>
            </w:r>
          </w:p>
          <w:p w14:paraId="384AF696" w14:textId="77777777" w:rsidR="00EF42C9" w:rsidRPr="00C3115C" w:rsidRDefault="00EF42C9" w:rsidP="00C3115C">
            <w:pPr>
              <w:spacing w:before="120" w:after="120"/>
              <w:jc w:val="both"/>
              <w:rPr>
                <w:rFonts w:cs="Arial"/>
                <w:lang w:val="es-EC"/>
              </w:rPr>
            </w:pPr>
            <w:r w:rsidRPr="00C3115C">
              <w:rPr>
                <w:rFonts w:cs="Arial"/>
                <w:lang w:val="es-EC"/>
              </w:rPr>
              <w:t>En el caso de que el adjudicatario sea una empresa extranjera, el plazo será de 30 días, contados a partir de la notificación de la adjudicación.</w:t>
            </w:r>
          </w:p>
          <w:p w14:paraId="2EE2AF7C" w14:textId="77777777" w:rsidR="00D8102D" w:rsidRPr="00C3115C" w:rsidRDefault="00D8102D" w:rsidP="00C3115C">
            <w:pPr>
              <w:spacing w:before="120" w:after="120"/>
              <w:jc w:val="both"/>
              <w:rPr>
                <w:rFonts w:cs="Arial"/>
                <w:lang w:val="es-EC"/>
              </w:rPr>
            </w:pPr>
            <w:r w:rsidRPr="00C3115C">
              <w:rPr>
                <w:rFonts w:cs="Arial"/>
                <w:lang w:val="es-EC"/>
              </w:rPr>
              <w:t>Previo a la firma del contrato en el caso de que el adjudicatario sea una empresa extranjera, esta deberá domiciliarse en el país, documento que deberá ser presentado junto a los previamente descritos en este numeral.</w:t>
            </w:r>
          </w:p>
        </w:tc>
      </w:tr>
      <w:tr w:rsidR="003501B0" w:rsidRPr="00085DC9" w14:paraId="4ABD5E4D" w14:textId="77777777" w:rsidTr="00D57406">
        <w:tblPrEx>
          <w:tblCellMar>
            <w:left w:w="103" w:type="dxa"/>
            <w:right w:w="103" w:type="dxa"/>
          </w:tblCellMar>
        </w:tblPrEx>
        <w:trPr>
          <w:trHeight w:val="20"/>
        </w:trPr>
        <w:tc>
          <w:tcPr>
            <w:tcW w:w="1620" w:type="dxa"/>
          </w:tcPr>
          <w:p w14:paraId="5B729AC4" w14:textId="77777777" w:rsidR="003501B0" w:rsidRPr="00C3115C" w:rsidRDefault="003501B0" w:rsidP="00C3115C">
            <w:pPr>
              <w:spacing w:before="60" w:after="60" w:line="240" w:lineRule="auto"/>
              <w:rPr>
                <w:rFonts w:eastAsia="Times New Roman" w:cs="Times New Roman"/>
                <w:b/>
                <w:bCs/>
                <w:lang w:val="es-ES"/>
              </w:rPr>
            </w:pPr>
            <w:r w:rsidRPr="00C3115C">
              <w:rPr>
                <w:rFonts w:eastAsia="Times New Roman" w:cs="Times New Roman"/>
                <w:b/>
                <w:bCs/>
                <w:lang w:val="es-ES"/>
              </w:rPr>
              <w:t>IAO 44.1</w:t>
            </w:r>
          </w:p>
        </w:tc>
        <w:tc>
          <w:tcPr>
            <w:tcW w:w="7470" w:type="dxa"/>
          </w:tcPr>
          <w:p w14:paraId="56A8378E" w14:textId="77777777" w:rsidR="003501B0" w:rsidRPr="00C3115C" w:rsidRDefault="003501B0" w:rsidP="00C3115C">
            <w:pPr>
              <w:suppressAutoHyphens/>
              <w:spacing w:before="60" w:after="60"/>
              <w:ind w:right="-18"/>
              <w:jc w:val="both"/>
              <w:rPr>
                <w:rFonts w:cs="Arial"/>
                <w:lang w:val="es-EC"/>
              </w:rPr>
            </w:pPr>
            <w:r w:rsidRPr="00C3115C">
              <w:rPr>
                <w:rFonts w:cs="Arial"/>
                <w:lang w:val="es-EC"/>
              </w:rPr>
              <w:t xml:space="preserve">En el plazo señalado en la IAO 43.2, el </w:t>
            </w:r>
            <w:r w:rsidR="00F91384" w:rsidRPr="00C3115C">
              <w:rPr>
                <w:rFonts w:cs="Arial"/>
                <w:lang w:val="es-EC"/>
              </w:rPr>
              <w:t>Adjudicata</w:t>
            </w:r>
            <w:r w:rsidRPr="00C3115C">
              <w:rPr>
                <w:rFonts w:cs="Arial"/>
                <w:lang w:val="es-EC"/>
              </w:rPr>
              <w:t>rio entregará, la Garantía de Fiel Cumplimiento de contrato y la de Buen Uso de Anticipo, que deberán estar emitidas en Dólares de los Estados Unidos de América y deberán presentarse en cualquiera de las siguientes formas:</w:t>
            </w:r>
          </w:p>
          <w:p w14:paraId="0E682113" w14:textId="77777777" w:rsidR="003501B0" w:rsidRPr="00C3115C" w:rsidRDefault="003501B0" w:rsidP="00C3115C">
            <w:pPr>
              <w:pStyle w:val="Prrafodelista"/>
              <w:numPr>
                <w:ilvl w:val="0"/>
                <w:numId w:val="160"/>
              </w:numPr>
              <w:suppressAutoHyphens/>
              <w:spacing w:before="60" w:after="60" w:line="240" w:lineRule="auto"/>
              <w:ind w:left="682" w:right="-18"/>
              <w:jc w:val="both"/>
              <w:rPr>
                <w:rFonts w:cs="Arial"/>
                <w:i/>
                <w:lang w:val="es-EC"/>
              </w:rPr>
            </w:pPr>
            <w:r w:rsidRPr="00C3115C">
              <w:rPr>
                <w:rFonts w:cs="Arial"/>
                <w:lang w:val="es-EC"/>
              </w:rPr>
              <w:t>Garantía bancaria, otorgada por un banco o institución financiera establecidos en el país del Comprador, o por intermedio de ellos; o,</w:t>
            </w:r>
          </w:p>
          <w:p w14:paraId="4BC98B40" w14:textId="77777777" w:rsidR="003501B0" w:rsidRPr="00C3115C" w:rsidRDefault="003501B0" w:rsidP="00C3115C">
            <w:pPr>
              <w:pStyle w:val="Prrafodelista"/>
              <w:numPr>
                <w:ilvl w:val="0"/>
                <w:numId w:val="160"/>
              </w:numPr>
              <w:suppressAutoHyphens/>
              <w:spacing w:before="60" w:after="60" w:line="240" w:lineRule="auto"/>
              <w:ind w:left="682" w:right="-18"/>
              <w:jc w:val="both"/>
              <w:rPr>
                <w:rFonts w:cs="Arial"/>
                <w:i/>
                <w:lang w:val="es-EC"/>
              </w:rPr>
            </w:pPr>
            <w:r w:rsidRPr="00C3115C">
              <w:rPr>
                <w:rFonts w:cs="Arial"/>
                <w:lang w:val="es-EC"/>
              </w:rPr>
              <w:t>Fianza instrumentada en una póliza de seguros emitida por una compañía de seguros establecida en el país del Comprador.</w:t>
            </w:r>
          </w:p>
          <w:p w14:paraId="0DEFFCAE" w14:textId="77777777" w:rsidR="003501B0" w:rsidRPr="00C3115C" w:rsidRDefault="003501B0" w:rsidP="00C3115C">
            <w:pPr>
              <w:spacing w:before="60" w:after="60"/>
              <w:jc w:val="both"/>
              <w:rPr>
                <w:rFonts w:cs="Arial"/>
                <w:lang w:val="es-EC"/>
              </w:rPr>
            </w:pPr>
            <w:r w:rsidRPr="00C3115C">
              <w:rPr>
                <w:rFonts w:cs="Arial"/>
                <w:lang w:val="es-EC"/>
              </w:rPr>
              <w:t>Las Garantías de Fiel Cumplimiento de Contrato y Buen Uso de Anticipo deberán estar vigentes hasta la fecha de Cumplimiento del contrato y de amortización total del anticipo, respectivamente.  En caso de requerir su renovación, estas deberán estar renovadas y entregadas al Comprador al menos 10 días antes de su vencimiento. En caso de no renovarse en el plazo señalado, el Comprador podrá ejecutarlas.</w:t>
            </w:r>
          </w:p>
        </w:tc>
      </w:tr>
      <w:tr w:rsidR="003501B0" w:rsidRPr="00085DC9" w14:paraId="1ABDE878" w14:textId="77777777" w:rsidTr="00D57406">
        <w:tblPrEx>
          <w:tblCellMar>
            <w:left w:w="103" w:type="dxa"/>
            <w:right w:w="103" w:type="dxa"/>
          </w:tblCellMar>
        </w:tblPrEx>
        <w:trPr>
          <w:trHeight w:val="20"/>
        </w:trPr>
        <w:tc>
          <w:tcPr>
            <w:tcW w:w="1620" w:type="dxa"/>
          </w:tcPr>
          <w:p w14:paraId="5DD78790" w14:textId="77777777" w:rsidR="003501B0" w:rsidRPr="00C3115C" w:rsidRDefault="003501B0" w:rsidP="00C3115C">
            <w:pPr>
              <w:spacing w:before="60" w:after="60" w:line="240" w:lineRule="auto"/>
              <w:rPr>
                <w:rFonts w:eastAsia="Times New Roman" w:cs="Times New Roman"/>
                <w:b/>
                <w:bCs/>
                <w:lang w:val="es-ES"/>
              </w:rPr>
            </w:pPr>
            <w:r w:rsidRPr="00C3115C">
              <w:rPr>
                <w:rFonts w:eastAsia="Times New Roman" w:cs="Times New Roman"/>
                <w:b/>
                <w:bCs/>
                <w:lang w:val="es-ES"/>
              </w:rPr>
              <w:lastRenderedPageBreak/>
              <w:t>IAO 44.2</w:t>
            </w:r>
          </w:p>
        </w:tc>
        <w:tc>
          <w:tcPr>
            <w:tcW w:w="7470" w:type="dxa"/>
          </w:tcPr>
          <w:p w14:paraId="3078861E" w14:textId="77777777" w:rsidR="00535799" w:rsidRPr="00C3115C" w:rsidRDefault="00535799" w:rsidP="00C3115C">
            <w:pPr>
              <w:suppressAutoHyphens/>
              <w:spacing w:before="60" w:after="60"/>
              <w:ind w:right="-18"/>
              <w:jc w:val="both"/>
              <w:rPr>
                <w:lang w:val="es-ES"/>
              </w:rPr>
            </w:pPr>
            <w:r w:rsidRPr="00C3115C">
              <w:rPr>
                <w:lang w:val="es-ES"/>
              </w:rPr>
              <w:t>Adicionalmente, el Comprador podrá tomar las acciones establecidas en la IAO 21.7 de estas Hojas de Datos.</w:t>
            </w:r>
          </w:p>
        </w:tc>
      </w:tr>
    </w:tbl>
    <w:p w14:paraId="028C0695" w14:textId="77777777" w:rsidR="00C86976" w:rsidRPr="00C3115C" w:rsidRDefault="00C86976" w:rsidP="00C3115C">
      <w:pPr>
        <w:rPr>
          <w:b/>
          <w:lang w:val="es-ES"/>
        </w:rPr>
      </w:pPr>
    </w:p>
    <w:p w14:paraId="50E54471" w14:textId="77777777" w:rsidR="00055325" w:rsidRPr="00C3115C" w:rsidRDefault="00055325" w:rsidP="00C3115C">
      <w:pPr>
        <w:rPr>
          <w:b/>
          <w:lang w:val="es-ES"/>
        </w:rPr>
        <w:sectPr w:rsidR="00055325" w:rsidRPr="00C3115C" w:rsidSect="007A1B81">
          <w:headerReference w:type="default" r:id="rId19"/>
          <w:pgSz w:w="12240" w:h="15840"/>
          <w:pgMar w:top="1440" w:right="1440" w:bottom="1440" w:left="1440" w:header="720" w:footer="720" w:gutter="0"/>
          <w:cols w:space="720"/>
          <w:docGrid w:linePitch="360"/>
        </w:sectPr>
      </w:pPr>
    </w:p>
    <w:p w14:paraId="067F7361" w14:textId="77777777" w:rsidR="00055325" w:rsidRPr="00C3115C" w:rsidRDefault="00055325" w:rsidP="00C3115C">
      <w:pPr>
        <w:pStyle w:val="Ttulo2"/>
        <w:jc w:val="center"/>
        <w:rPr>
          <w:rFonts w:asciiTheme="minorHAnsi" w:hAnsiTheme="minorHAnsi"/>
          <w:color w:val="auto"/>
          <w:sz w:val="28"/>
          <w:szCs w:val="28"/>
          <w:lang w:val="es-ES"/>
        </w:rPr>
      </w:pPr>
      <w:bookmarkStart w:id="294" w:name="_Toc514409054"/>
      <w:r w:rsidRPr="00C3115C">
        <w:rPr>
          <w:rFonts w:asciiTheme="minorHAnsi" w:hAnsiTheme="minorHAnsi"/>
          <w:color w:val="auto"/>
          <w:sz w:val="28"/>
          <w:szCs w:val="28"/>
          <w:lang w:val="es-ES"/>
        </w:rPr>
        <w:lastRenderedPageBreak/>
        <w:t>Sección III. Criterios de Evaluación y Calificación</w:t>
      </w:r>
      <w:bookmarkEnd w:id="294"/>
    </w:p>
    <w:p w14:paraId="627A0FED" w14:textId="77777777" w:rsidR="00055325" w:rsidRPr="00C3115C" w:rsidRDefault="00055325" w:rsidP="00C3115C">
      <w:pPr>
        <w:pStyle w:val="Textoindependiente"/>
        <w:jc w:val="both"/>
        <w:rPr>
          <w:i/>
          <w:color w:val="0070C0"/>
          <w:lang w:val="es-ES"/>
        </w:rPr>
      </w:pPr>
    </w:p>
    <w:p w14:paraId="7FC1E012"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eastAsia="Times New Roman" w:cs="Times New Roman"/>
          <w:b/>
          <w:bCs/>
          <w:lang w:val="es-ES"/>
        </w:rPr>
      </w:pPr>
      <w:bookmarkStart w:id="295" w:name="_Toc462927057"/>
      <w:bookmarkStart w:id="296" w:name="_Toc462927058"/>
      <w:bookmarkStart w:id="297" w:name="_Toc462927059"/>
      <w:bookmarkStart w:id="298" w:name="_Toc514409055"/>
      <w:bookmarkEnd w:id="295"/>
      <w:bookmarkEnd w:id="296"/>
      <w:bookmarkEnd w:id="297"/>
      <w:r w:rsidRPr="00C3115C">
        <w:rPr>
          <w:rFonts w:eastAsia="Times New Roman" w:cs="Times New Roman"/>
          <w:b/>
          <w:bCs/>
          <w:lang w:val="es-ES"/>
        </w:rPr>
        <w:t>Preferencia Nacional</w:t>
      </w:r>
      <w:bookmarkEnd w:id="298"/>
    </w:p>
    <w:p w14:paraId="4BBDFEBC" w14:textId="77777777" w:rsidR="00055325" w:rsidRPr="00C3115C" w:rsidRDefault="00D43932" w:rsidP="00C3115C">
      <w:pPr>
        <w:suppressAutoHyphens/>
        <w:spacing w:after="0"/>
        <w:ind w:left="720" w:right="-72"/>
        <w:jc w:val="both"/>
        <w:rPr>
          <w:rFonts w:ascii="Calibri" w:hAnsi="Calibri"/>
          <w:lang w:val="es-ES"/>
        </w:rPr>
      </w:pPr>
      <w:r w:rsidRPr="00C3115C">
        <w:rPr>
          <w:rFonts w:ascii="Calibri" w:hAnsi="Calibri"/>
          <w:lang w:val="es-ES"/>
        </w:rPr>
        <w:t xml:space="preserve">IAO 35.1 - </w:t>
      </w:r>
      <w:r w:rsidR="00055325" w:rsidRPr="00C3115C">
        <w:rPr>
          <w:i/>
          <w:lang w:val="es-ES"/>
        </w:rPr>
        <w:t>No Aplica.</w:t>
      </w:r>
    </w:p>
    <w:p w14:paraId="52E25739"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eastAsia="Times New Roman" w:cs="Times New Roman"/>
          <w:b/>
          <w:bCs/>
          <w:lang w:val="es-ES"/>
        </w:rPr>
      </w:pPr>
      <w:bookmarkStart w:id="299" w:name="_Toc514409056"/>
      <w:r w:rsidRPr="00C3115C">
        <w:rPr>
          <w:rFonts w:eastAsia="Times New Roman" w:cs="Times New Roman"/>
          <w:b/>
          <w:bCs/>
          <w:lang w:val="es-ES"/>
        </w:rPr>
        <w:t>Criterios de Evaluación</w:t>
      </w:r>
      <w:bookmarkEnd w:id="299"/>
    </w:p>
    <w:p w14:paraId="5039193F"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IAO 36.3 (d)</w:t>
      </w:r>
    </w:p>
    <w:p w14:paraId="398A632C"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 xml:space="preserve">Al evaluar el costo de una oferta, el Comprador deberá considerar, además del precio cotizado, de conformidad con la Cláusula 14.6 de las IAO, uno o más de los siguientes factores estipulados en la Subcláusula 36.3(d) de las IAO y en los DDL en referencia a la Cláusula IAO 36.3(d), aplicando los métodos y criterios indicados a continuación. </w:t>
      </w:r>
    </w:p>
    <w:p w14:paraId="0D0B6E4C" w14:textId="77777777" w:rsidR="00055325" w:rsidRPr="00C3115C" w:rsidRDefault="00055325" w:rsidP="00C3115C">
      <w:pPr>
        <w:numPr>
          <w:ilvl w:val="0"/>
          <w:numId w:val="68"/>
        </w:numPr>
        <w:spacing w:before="60" w:after="60" w:line="240" w:lineRule="auto"/>
        <w:ind w:left="1260" w:hanging="720"/>
        <w:jc w:val="both"/>
        <w:rPr>
          <w:rFonts w:ascii="Calibri" w:hAnsi="Calibri"/>
          <w:lang w:val="es-ES"/>
        </w:rPr>
      </w:pPr>
      <w:r w:rsidRPr="00C3115C">
        <w:rPr>
          <w:lang w:val="es-ES"/>
        </w:rPr>
        <w:t xml:space="preserve">Plan de entregas (según el código de Incoterms indicado en los </w:t>
      </w:r>
      <w:r w:rsidRPr="00C3115C">
        <w:rPr>
          <w:b/>
          <w:lang w:val="es-ES"/>
        </w:rPr>
        <w:t>DDL</w:t>
      </w:r>
      <w:r w:rsidRPr="00C3115C">
        <w:rPr>
          <w:lang w:val="es-ES"/>
        </w:rPr>
        <w:t xml:space="preserve">) </w:t>
      </w:r>
      <w:r w:rsidR="00E72899" w:rsidRPr="00C3115C">
        <w:rPr>
          <w:lang w:val="es-ES"/>
        </w:rPr>
        <w:t>- No</w:t>
      </w:r>
      <w:r w:rsidRPr="00C3115C">
        <w:rPr>
          <w:b/>
          <w:i/>
          <w:lang w:val="es-ES"/>
        </w:rPr>
        <w:t xml:space="preserve"> Aplica.</w:t>
      </w:r>
    </w:p>
    <w:p w14:paraId="0A930EE3" w14:textId="77777777" w:rsidR="00055325" w:rsidRPr="00C3115C" w:rsidRDefault="00055325" w:rsidP="00C3115C">
      <w:pPr>
        <w:suppressAutoHyphens/>
        <w:spacing w:line="240" w:lineRule="auto"/>
        <w:ind w:left="1260" w:right="-72"/>
        <w:jc w:val="both"/>
        <w:rPr>
          <w:rFonts w:ascii="Calibri" w:hAnsi="Calibri"/>
          <w:iCs/>
          <w:lang w:val="es-ES"/>
        </w:rPr>
      </w:pPr>
      <w:r w:rsidRPr="00C3115C">
        <w:rPr>
          <w:lang w:val="es-ES"/>
        </w:rPr>
        <w:t xml:space="preserve">Los Bienes detallados en la Lista de </w:t>
      </w:r>
      <w:r w:rsidRPr="00C3115C">
        <w:rPr>
          <w:iCs/>
          <w:lang w:val="es-ES"/>
        </w:rPr>
        <w:t>Bienes</w:t>
      </w:r>
      <w:r w:rsidRPr="00C3115C">
        <w:rPr>
          <w:lang w:val="es-ES"/>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C3115C">
        <w:rPr>
          <w:b/>
          <w:lang w:val="es-ES"/>
        </w:rPr>
        <w:t>DDL</w:t>
      </w:r>
      <w:r w:rsidRPr="00C3115C">
        <w:rPr>
          <w:lang w:val="es-ES"/>
        </w:rPr>
        <w:t>, Subcláusula 36.3 (d), se adicionará un ajuste al precio de las ofertas que ofrezcan entregas después de la “Primera Fecha de Entrega” dentro de este plazo aceptable indicado en la Sección VI, Plan de Entregas.</w:t>
      </w:r>
    </w:p>
    <w:p w14:paraId="46AED38F" w14:textId="77777777" w:rsidR="00055325" w:rsidRPr="00C3115C" w:rsidRDefault="00055325" w:rsidP="00C3115C">
      <w:pPr>
        <w:numPr>
          <w:ilvl w:val="0"/>
          <w:numId w:val="68"/>
        </w:numPr>
        <w:spacing w:before="60" w:after="60" w:line="240" w:lineRule="auto"/>
        <w:ind w:left="1260" w:hanging="720"/>
        <w:jc w:val="both"/>
        <w:rPr>
          <w:rFonts w:ascii="Calibri" w:hAnsi="Calibri"/>
          <w:bCs/>
          <w:i/>
          <w:iCs/>
          <w:color w:val="0070C0"/>
          <w:lang w:val="es-ES"/>
        </w:rPr>
      </w:pPr>
      <w:r w:rsidRPr="00C3115C">
        <w:rPr>
          <w:lang w:val="es-ES"/>
        </w:rPr>
        <w:t xml:space="preserve">Variaciones en el Plan de Pagos - </w:t>
      </w:r>
      <w:r w:rsidRPr="00C3115C">
        <w:rPr>
          <w:b/>
          <w:i/>
          <w:lang w:val="es-ES"/>
        </w:rPr>
        <w:t>No Aplica.</w:t>
      </w:r>
    </w:p>
    <w:p w14:paraId="3BF6FE86" w14:textId="77777777" w:rsidR="00055325" w:rsidRPr="00C3115C" w:rsidRDefault="00055325" w:rsidP="00C3115C">
      <w:pPr>
        <w:numPr>
          <w:ilvl w:val="0"/>
          <w:numId w:val="68"/>
        </w:numPr>
        <w:spacing w:before="60" w:after="60" w:line="240" w:lineRule="auto"/>
        <w:ind w:left="1260" w:hanging="720"/>
        <w:jc w:val="both"/>
        <w:rPr>
          <w:rFonts w:ascii="Calibri" w:hAnsi="Calibri"/>
          <w:color w:val="0070C0"/>
          <w:lang w:val="es-ES"/>
        </w:rPr>
      </w:pPr>
      <w:r w:rsidRPr="00C3115C">
        <w:rPr>
          <w:lang w:val="es-ES"/>
        </w:rPr>
        <w:t>Costo del reemplazo de principales componentes de reemplazo, repuestos obligatorios y servicios</w:t>
      </w:r>
      <w:r w:rsidRPr="00C3115C">
        <w:rPr>
          <w:rFonts w:ascii="Calibri" w:hAnsi="Calibri"/>
          <w:lang w:val="es-ES"/>
        </w:rPr>
        <w:t xml:space="preserve"> - </w:t>
      </w:r>
      <w:r w:rsidRPr="00C3115C">
        <w:rPr>
          <w:b/>
          <w:i/>
          <w:lang w:val="es-ES"/>
        </w:rPr>
        <w:t>No Aplica.</w:t>
      </w:r>
    </w:p>
    <w:p w14:paraId="0D8F31E6" w14:textId="77777777" w:rsidR="00055325" w:rsidRPr="00C3115C" w:rsidRDefault="00055325" w:rsidP="00C3115C">
      <w:pPr>
        <w:numPr>
          <w:ilvl w:val="0"/>
          <w:numId w:val="68"/>
        </w:numPr>
        <w:spacing w:before="60" w:after="60" w:line="240" w:lineRule="auto"/>
        <w:ind w:left="1267" w:hanging="720"/>
        <w:jc w:val="both"/>
        <w:rPr>
          <w:rFonts w:ascii="Calibri" w:hAnsi="Calibri"/>
          <w:i/>
          <w:iCs/>
          <w:lang w:val="es-ES"/>
        </w:rPr>
      </w:pPr>
      <w:r w:rsidRPr="00C3115C">
        <w:rPr>
          <w:lang w:val="es-ES"/>
        </w:rPr>
        <w:t>Disponibilidad en el país del Comprador de repuestos y servicios para los equipos ofrecidos en la licitación después de la venta</w:t>
      </w:r>
      <w:r w:rsidRPr="00C3115C">
        <w:rPr>
          <w:rFonts w:ascii="Calibri" w:hAnsi="Calibri"/>
          <w:i/>
          <w:iCs/>
          <w:lang w:val="es-ES"/>
        </w:rPr>
        <w:t xml:space="preserve"> -  </w:t>
      </w:r>
      <w:r w:rsidRPr="00C3115C">
        <w:rPr>
          <w:b/>
          <w:i/>
          <w:lang w:val="es-ES"/>
        </w:rPr>
        <w:t>No Aplica.</w:t>
      </w:r>
    </w:p>
    <w:p w14:paraId="497A0884" w14:textId="77777777" w:rsidR="00055325" w:rsidRPr="00C3115C" w:rsidRDefault="00055325" w:rsidP="00C3115C">
      <w:pPr>
        <w:numPr>
          <w:ilvl w:val="0"/>
          <w:numId w:val="68"/>
        </w:numPr>
        <w:spacing w:before="60" w:after="60" w:line="240" w:lineRule="auto"/>
        <w:ind w:left="1260" w:hanging="720"/>
        <w:jc w:val="both"/>
        <w:rPr>
          <w:rFonts w:ascii="Calibri" w:hAnsi="Calibri"/>
          <w:lang w:val="es-ES"/>
        </w:rPr>
      </w:pPr>
      <w:r w:rsidRPr="00C3115C">
        <w:rPr>
          <w:rFonts w:ascii="Calibri" w:hAnsi="Calibri"/>
          <w:lang w:val="es-ES"/>
        </w:rPr>
        <w:t xml:space="preserve">Costos estimados de operación y mantenimiento-  </w:t>
      </w:r>
      <w:r w:rsidRPr="00C3115C">
        <w:rPr>
          <w:b/>
          <w:i/>
          <w:lang w:val="es-ES"/>
        </w:rPr>
        <w:t>No Aplica.</w:t>
      </w:r>
    </w:p>
    <w:p w14:paraId="69A58020" w14:textId="77777777" w:rsidR="00055325" w:rsidRPr="00C3115C" w:rsidRDefault="00055325" w:rsidP="00C3115C">
      <w:pPr>
        <w:numPr>
          <w:ilvl w:val="0"/>
          <w:numId w:val="68"/>
        </w:numPr>
        <w:spacing w:before="60" w:after="60" w:line="240" w:lineRule="auto"/>
        <w:ind w:left="1260" w:hanging="720"/>
        <w:jc w:val="both"/>
        <w:rPr>
          <w:rFonts w:ascii="Calibri" w:hAnsi="Calibri"/>
          <w:lang w:val="es-ES"/>
        </w:rPr>
      </w:pPr>
      <w:r w:rsidRPr="00C3115C">
        <w:rPr>
          <w:lang w:val="es-ES"/>
        </w:rPr>
        <w:t xml:space="preserve">Desempeño y productividad del equipo - </w:t>
      </w:r>
      <w:r w:rsidRPr="00C3115C">
        <w:rPr>
          <w:b/>
          <w:i/>
          <w:lang w:val="es-ES"/>
        </w:rPr>
        <w:t>No Aplica</w:t>
      </w:r>
      <w:r w:rsidRPr="00C3115C">
        <w:rPr>
          <w:i/>
          <w:lang w:val="es-ES"/>
        </w:rPr>
        <w:t>.</w:t>
      </w:r>
    </w:p>
    <w:p w14:paraId="0D31331B"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eastAsia="Times New Roman" w:cs="Times New Roman"/>
          <w:b/>
          <w:bCs/>
          <w:lang w:val="es-ES"/>
        </w:rPr>
      </w:pPr>
      <w:bookmarkStart w:id="300" w:name="_Toc462927062"/>
      <w:bookmarkStart w:id="301" w:name="_Toc462927063"/>
      <w:bookmarkStart w:id="302" w:name="_Toc462927064"/>
      <w:bookmarkStart w:id="303" w:name="_Toc462927065"/>
      <w:bookmarkStart w:id="304" w:name="_Toc462927066"/>
      <w:bookmarkStart w:id="305" w:name="_Toc462927067"/>
      <w:bookmarkStart w:id="306" w:name="_Toc514409057"/>
      <w:bookmarkEnd w:id="300"/>
      <w:bookmarkEnd w:id="301"/>
      <w:bookmarkEnd w:id="302"/>
      <w:bookmarkEnd w:id="303"/>
      <w:bookmarkEnd w:id="304"/>
      <w:bookmarkEnd w:id="305"/>
      <w:r w:rsidRPr="00C3115C">
        <w:rPr>
          <w:rFonts w:eastAsia="Times New Roman" w:cs="Times New Roman"/>
          <w:b/>
          <w:bCs/>
          <w:lang w:val="es-ES"/>
        </w:rPr>
        <w:t>Contratos Múltiples - No Aplica.</w:t>
      </w:r>
      <w:bookmarkEnd w:id="306"/>
    </w:p>
    <w:p w14:paraId="3382405E"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IAO 36.6</w:t>
      </w:r>
    </w:p>
    <w:p w14:paraId="26EC1A69"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El Comprador adjudicará contratos múltiples al Oferente que ofrezca la combinación de ofertas que sea evaluada como la más baja (un contrato por oferta) y que cumpla con los criterios de Calificación Posterior (en esta Sección III, Subcláusula 38.2 de las IAO, Requisitos de Calificación Posterior).</w:t>
      </w:r>
    </w:p>
    <w:p w14:paraId="4ABDF3D4"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El Comprador:</w:t>
      </w:r>
    </w:p>
    <w:p w14:paraId="743FE301" w14:textId="77777777" w:rsidR="00055325" w:rsidRPr="00C3115C" w:rsidRDefault="00055325" w:rsidP="00C3115C">
      <w:pPr>
        <w:numPr>
          <w:ilvl w:val="0"/>
          <w:numId w:val="69"/>
        </w:numPr>
        <w:spacing w:before="60" w:after="60" w:line="240" w:lineRule="auto"/>
        <w:ind w:left="284"/>
        <w:jc w:val="both"/>
        <w:rPr>
          <w:rFonts w:ascii="Calibri" w:hAnsi="Calibri"/>
          <w:iCs/>
          <w:lang w:val="es-ES"/>
        </w:rPr>
      </w:pPr>
      <w:r w:rsidRPr="00C3115C">
        <w:rPr>
          <w:lang w:val="es-ES"/>
        </w:rPr>
        <w:t>evaluará solamente los lotes o contratos que contengan por lo menos el 100% de los artículos por lote y el 100% de cantidades por artículo que se establece en la Subcláusula 14.8 de las IAO.</w:t>
      </w:r>
    </w:p>
    <w:p w14:paraId="51F49925" w14:textId="77777777" w:rsidR="00055325" w:rsidRPr="00C3115C" w:rsidRDefault="00055325" w:rsidP="00C3115C">
      <w:pPr>
        <w:numPr>
          <w:ilvl w:val="0"/>
          <w:numId w:val="69"/>
        </w:numPr>
        <w:spacing w:before="60" w:after="60" w:line="240" w:lineRule="auto"/>
        <w:ind w:left="284"/>
        <w:jc w:val="both"/>
        <w:rPr>
          <w:rFonts w:ascii="Calibri" w:hAnsi="Calibri"/>
          <w:iCs/>
          <w:lang w:val="es-ES"/>
        </w:rPr>
      </w:pPr>
      <w:r w:rsidRPr="00C3115C">
        <w:rPr>
          <w:lang w:val="es-ES"/>
        </w:rPr>
        <w:t>tendrá en cuenta</w:t>
      </w:r>
      <w:r w:rsidRPr="00C3115C">
        <w:rPr>
          <w:rFonts w:ascii="Calibri" w:hAnsi="Calibri"/>
          <w:iCs/>
          <w:lang w:val="es-ES"/>
        </w:rPr>
        <w:t>:</w:t>
      </w:r>
    </w:p>
    <w:p w14:paraId="2FA3FCFB" w14:textId="77777777" w:rsidR="00055325" w:rsidRPr="00C3115C" w:rsidRDefault="00055325" w:rsidP="00C3115C">
      <w:pPr>
        <w:pStyle w:val="Prrafodelista"/>
        <w:numPr>
          <w:ilvl w:val="0"/>
          <w:numId w:val="70"/>
        </w:numPr>
        <w:spacing w:before="60" w:after="60" w:line="240" w:lineRule="auto"/>
        <w:ind w:left="1980"/>
        <w:contextualSpacing w:val="0"/>
        <w:jc w:val="both"/>
        <w:rPr>
          <w:rFonts w:ascii="Calibri" w:eastAsia="Times New Roman" w:hAnsi="Calibri" w:cs="Times New Roman"/>
          <w:lang w:val="es-ES"/>
        </w:rPr>
      </w:pPr>
      <w:r w:rsidRPr="00C3115C">
        <w:rPr>
          <w:lang w:val="es-ES"/>
        </w:rPr>
        <w:t>la oferta evaluada más baja para cada lote; y</w:t>
      </w:r>
    </w:p>
    <w:p w14:paraId="412CE92C" w14:textId="77777777" w:rsidR="00055325" w:rsidRPr="00C3115C" w:rsidRDefault="00055325" w:rsidP="00C3115C">
      <w:pPr>
        <w:pStyle w:val="Prrafodelista"/>
        <w:numPr>
          <w:ilvl w:val="0"/>
          <w:numId w:val="70"/>
        </w:numPr>
        <w:spacing w:before="60" w:after="60" w:line="240" w:lineRule="auto"/>
        <w:ind w:left="1980"/>
        <w:contextualSpacing w:val="0"/>
        <w:jc w:val="both"/>
        <w:rPr>
          <w:rFonts w:ascii="Calibri" w:eastAsia="Times New Roman" w:hAnsi="Calibri" w:cs="Times New Roman"/>
          <w:lang w:val="es-ES"/>
        </w:rPr>
      </w:pPr>
      <w:r w:rsidRPr="00C3115C">
        <w:rPr>
          <w:lang w:val="es-ES"/>
        </w:rPr>
        <w:t>la reducción de precio por lote y la metodología de aplicación que ofrece el Oferente en su oferta.</w:t>
      </w:r>
    </w:p>
    <w:p w14:paraId="72FA1B77"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ascii="Calibri" w:hAnsi="Calibri"/>
          <w:lang w:val="es-ES"/>
        </w:rPr>
      </w:pPr>
      <w:bookmarkStart w:id="307" w:name="_Toc514409058"/>
      <w:r w:rsidRPr="00C3115C">
        <w:rPr>
          <w:rFonts w:eastAsia="Times New Roman" w:cs="Times New Roman"/>
          <w:b/>
          <w:bCs/>
          <w:lang w:val="es-ES"/>
        </w:rPr>
        <w:lastRenderedPageBreak/>
        <w:t xml:space="preserve">Requisitos para Calificación </w:t>
      </w:r>
      <w:r w:rsidR="00BB42BA" w:rsidRPr="00C3115C">
        <w:rPr>
          <w:rFonts w:eastAsia="Times New Roman" w:cs="Times New Roman"/>
          <w:b/>
          <w:bCs/>
          <w:lang w:val="es-ES"/>
        </w:rPr>
        <w:t>Posterior</w:t>
      </w:r>
      <w:r w:rsidR="00BB42BA" w:rsidRPr="00C3115C">
        <w:rPr>
          <w:rFonts w:ascii="Calibri" w:hAnsi="Calibri"/>
          <w:lang w:val="es-ES"/>
        </w:rPr>
        <w:t xml:space="preserve"> (</w:t>
      </w:r>
      <w:r w:rsidRPr="00C3115C">
        <w:rPr>
          <w:rFonts w:ascii="Calibri" w:hAnsi="Calibri"/>
          <w:lang w:val="es-ES"/>
        </w:rPr>
        <w:t>IAO 38.2)</w:t>
      </w:r>
      <w:bookmarkEnd w:id="307"/>
    </w:p>
    <w:p w14:paraId="7FFCA64D"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 xml:space="preserve">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1A84E4C4" w14:textId="77777777" w:rsidR="00055325" w:rsidRPr="00C3115C" w:rsidRDefault="00055325" w:rsidP="00C3115C">
      <w:pPr>
        <w:pStyle w:val="BankNormal"/>
        <w:spacing w:before="60" w:after="60"/>
        <w:jc w:val="both"/>
        <w:rPr>
          <w:rFonts w:ascii="Calibri" w:hAnsi="Calibri"/>
          <w:sz w:val="22"/>
          <w:szCs w:val="22"/>
          <w:lang w:val="es-ES"/>
        </w:rPr>
      </w:pPr>
    </w:p>
    <w:p w14:paraId="7748F25D" w14:textId="77777777" w:rsidR="00055325" w:rsidRPr="00C3115C" w:rsidRDefault="00055325" w:rsidP="00C3115C">
      <w:pPr>
        <w:numPr>
          <w:ilvl w:val="0"/>
          <w:numId w:val="71"/>
        </w:numPr>
        <w:spacing w:before="60" w:after="60" w:line="240" w:lineRule="auto"/>
        <w:ind w:left="426" w:hanging="426"/>
        <w:jc w:val="both"/>
        <w:rPr>
          <w:rFonts w:ascii="Calibri" w:hAnsi="Calibri"/>
          <w:i/>
          <w:iCs/>
          <w:u w:val="single"/>
          <w:lang w:val="es-ES"/>
        </w:rPr>
      </w:pPr>
      <w:r w:rsidRPr="00C3115C">
        <w:rPr>
          <w:rFonts w:ascii="Calibri" w:hAnsi="Calibri"/>
          <w:i/>
          <w:iCs/>
          <w:u w:val="single"/>
          <w:lang w:val="es-ES"/>
        </w:rPr>
        <w:t>Idoneidad Legal:</w:t>
      </w:r>
    </w:p>
    <w:p w14:paraId="4486DEB5" w14:textId="77777777" w:rsidR="00055325" w:rsidRPr="00C3115C" w:rsidRDefault="00055325" w:rsidP="00C3115C">
      <w:pPr>
        <w:spacing w:before="60" w:after="60"/>
        <w:jc w:val="both"/>
        <w:rPr>
          <w:rFonts w:cs="Arial"/>
          <w:lang w:val="es-EC"/>
        </w:rPr>
      </w:pPr>
      <w:r w:rsidRPr="00C3115C">
        <w:rPr>
          <w:rFonts w:cs="Arial"/>
          <w:lang w:val="es-EC"/>
        </w:rPr>
        <w:t>Para todos los Lotes: los oferentes deben demostrar que la constitución de sus respectivas empresas tiene entre sus objetivos la de prestar servicios similares a los de esta convocatoria, que se acreditará de la siguiente forma:</w:t>
      </w:r>
    </w:p>
    <w:p w14:paraId="051AA897" w14:textId="77777777" w:rsidR="00055325" w:rsidRPr="00C3115C" w:rsidRDefault="00055325" w:rsidP="00C3115C">
      <w:pPr>
        <w:pStyle w:val="Prrafodelista"/>
        <w:numPr>
          <w:ilvl w:val="0"/>
          <w:numId w:val="170"/>
        </w:numPr>
        <w:spacing w:before="60" w:after="60"/>
        <w:jc w:val="both"/>
        <w:rPr>
          <w:rFonts w:cs="Arial"/>
          <w:u w:val="single"/>
          <w:lang w:val="es-EC"/>
        </w:rPr>
      </w:pPr>
      <w:r w:rsidRPr="00C3115C">
        <w:rPr>
          <w:rFonts w:cs="Arial"/>
          <w:u w:val="single"/>
          <w:lang w:val="es-EC"/>
        </w:rPr>
        <w:t>Oferentes domiciliados en el Ecuador:</w:t>
      </w:r>
    </w:p>
    <w:p w14:paraId="6AC24C5F" w14:textId="77777777" w:rsidR="00055325" w:rsidRPr="00C3115C" w:rsidRDefault="00055325" w:rsidP="00C3115C">
      <w:pPr>
        <w:spacing w:before="60" w:after="60"/>
        <w:ind w:left="709"/>
        <w:jc w:val="both"/>
        <w:rPr>
          <w:rFonts w:cs="Arial"/>
          <w:lang w:val="es-EC"/>
        </w:rPr>
      </w:pPr>
      <w:r w:rsidRPr="00C3115C">
        <w:rPr>
          <w:rFonts w:cs="Arial"/>
          <w:lang w:val="es-EC"/>
        </w:rPr>
        <w:t>Certificado de que se encuentra habilitado en el Registro Único de Proveedores (RUP) del Servicio Nacional de Contratación Pública (SERCOP).  Si se trata de una APCA cada uno de sus integrantes deberá presentar el referido certificado.</w:t>
      </w:r>
    </w:p>
    <w:p w14:paraId="3AF8B619" w14:textId="77777777" w:rsidR="00055325" w:rsidRPr="00C3115C" w:rsidRDefault="00055325" w:rsidP="00C3115C">
      <w:pPr>
        <w:pStyle w:val="Prrafodelista"/>
        <w:numPr>
          <w:ilvl w:val="0"/>
          <w:numId w:val="170"/>
        </w:numPr>
        <w:spacing w:before="60" w:after="60"/>
        <w:jc w:val="both"/>
        <w:rPr>
          <w:rFonts w:cs="Arial"/>
          <w:u w:val="single"/>
          <w:lang w:val="es-EC"/>
        </w:rPr>
      </w:pPr>
      <w:r w:rsidRPr="00C3115C">
        <w:rPr>
          <w:rFonts w:cs="Arial"/>
          <w:u w:val="single"/>
          <w:lang w:val="es-EC"/>
        </w:rPr>
        <w:t>Oferentes no domiciliados en el Ecuador:</w:t>
      </w:r>
    </w:p>
    <w:p w14:paraId="726EB1E6" w14:textId="77777777" w:rsidR="00055325" w:rsidRPr="00C3115C" w:rsidRDefault="00055325" w:rsidP="00C3115C">
      <w:pPr>
        <w:spacing w:before="60" w:after="60"/>
        <w:ind w:left="709"/>
        <w:jc w:val="both"/>
        <w:rPr>
          <w:rFonts w:cs="Arial"/>
          <w:lang w:val="es-EC"/>
        </w:rPr>
      </w:pPr>
      <w:r w:rsidRPr="00C3115C">
        <w:rPr>
          <w:rFonts w:cs="Arial"/>
          <w:lang w:val="es-EC"/>
        </w:rPr>
        <w:t>Si una firma extranjera no se encuentra registrada en el RUP, deberá presentar copias del Estatuto de Constitución y del nombramiento de su apoderado o representante legal. Si se trata de una APCA, cada uno de sus integrantes deberá presentar los referidos documentos.</w:t>
      </w:r>
    </w:p>
    <w:p w14:paraId="1BABB613" w14:textId="77777777" w:rsidR="00055325" w:rsidRPr="00C3115C" w:rsidRDefault="00055325" w:rsidP="00C3115C">
      <w:pPr>
        <w:spacing w:before="60" w:after="60"/>
        <w:jc w:val="both"/>
        <w:rPr>
          <w:rFonts w:cs="Arial"/>
          <w:lang w:val="es-EC"/>
        </w:rPr>
      </w:pPr>
    </w:p>
    <w:p w14:paraId="2574B193" w14:textId="77777777" w:rsidR="00055325" w:rsidRPr="00C3115C" w:rsidRDefault="00055325" w:rsidP="00C3115C">
      <w:pPr>
        <w:pStyle w:val="Prrafodelista"/>
        <w:numPr>
          <w:ilvl w:val="0"/>
          <w:numId w:val="170"/>
        </w:numPr>
        <w:spacing w:before="60" w:after="60"/>
        <w:ind w:left="284"/>
        <w:jc w:val="both"/>
        <w:rPr>
          <w:rFonts w:cs="Arial"/>
          <w:b/>
          <w:lang w:val="es-EC"/>
        </w:rPr>
      </w:pPr>
      <w:r w:rsidRPr="00C3115C">
        <w:rPr>
          <w:rFonts w:cs="Arial"/>
          <w:b/>
          <w:lang w:val="es-EC"/>
        </w:rPr>
        <w:t>Autorización de Distribución</w:t>
      </w:r>
    </w:p>
    <w:p w14:paraId="08CD1080" w14:textId="77777777" w:rsidR="00055325" w:rsidRPr="00C3115C" w:rsidRDefault="00055325" w:rsidP="00C3115C">
      <w:pPr>
        <w:spacing w:before="60" w:after="60"/>
        <w:ind w:left="709"/>
        <w:jc w:val="both"/>
        <w:rPr>
          <w:rFonts w:cs="Arial"/>
          <w:b/>
          <w:lang w:val="es-EC"/>
        </w:rPr>
      </w:pPr>
      <w:r w:rsidRPr="00C3115C">
        <w:rPr>
          <w:rFonts w:cs="Arial"/>
          <w:lang w:val="es-EC"/>
        </w:rPr>
        <w:t>Para todos los Lotes: los oferentes deberán presentar una Autorización del Fabricante o Certificado de Distribuidor Autorizado de los bienes que oferte, en el que se pueda verificar su tiempo de vigencia y ámbito geográfico, que debe incluir al país del Comprador.</w:t>
      </w:r>
    </w:p>
    <w:p w14:paraId="3DFEA58A" w14:textId="77777777" w:rsidR="00055325" w:rsidRPr="00C3115C" w:rsidRDefault="00055325" w:rsidP="00C3115C">
      <w:pPr>
        <w:spacing w:before="60" w:after="60"/>
        <w:jc w:val="both"/>
        <w:rPr>
          <w:rFonts w:cs="Arial"/>
          <w:lang w:val="es-EC"/>
        </w:rPr>
      </w:pPr>
    </w:p>
    <w:p w14:paraId="6D216AF5" w14:textId="77777777" w:rsidR="00055325" w:rsidRPr="00C3115C" w:rsidRDefault="00055325" w:rsidP="00C3115C">
      <w:pPr>
        <w:pStyle w:val="Prrafodelista"/>
        <w:numPr>
          <w:ilvl w:val="0"/>
          <w:numId w:val="170"/>
        </w:numPr>
        <w:spacing w:before="60" w:after="60"/>
        <w:ind w:left="284"/>
        <w:jc w:val="both"/>
        <w:rPr>
          <w:rFonts w:cs="Arial"/>
          <w:b/>
          <w:lang w:val="es-EC"/>
        </w:rPr>
      </w:pPr>
      <w:r w:rsidRPr="00C3115C">
        <w:rPr>
          <w:rFonts w:cs="Arial"/>
          <w:b/>
          <w:lang w:val="es-EC"/>
        </w:rPr>
        <w:t>Constitución del APCA (si aplica)</w:t>
      </w:r>
    </w:p>
    <w:p w14:paraId="36113250" w14:textId="77777777" w:rsidR="00055325" w:rsidRPr="00C3115C" w:rsidRDefault="00055325" w:rsidP="00C3115C">
      <w:pPr>
        <w:spacing w:before="60" w:after="60"/>
        <w:ind w:left="720"/>
        <w:jc w:val="both"/>
        <w:rPr>
          <w:rFonts w:cs="Arial"/>
          <w:lang w:val="es-EC"/>
        </w:rPr>
      </w:pPr>
      <w:r w:rsidRPr="00C3115C">
        <w:rPr>
          <w:rFonts w:cs="Arial"/>
          <w:lang w:val="es-EC"/>
        </w:rPr>
        <w:t>Para todos los Lotes: si se trata de una APCA, deberá presentar una carta de intención de formar la APCA o el Convenio de la APCA ya constituida.</w:t>
      </w:r>
    </w:p>
    <w:p w14:paraId="4CC403E6" w14:textId="77777777" w:rsidR="00055325" w:rsidRPr="00C3115C" w:rsidRDefault="00055325" w:rsidP="00C3115C">
      <w:pPr>
        <w:spacing w:before="60" w:after="60" w:line="240" w:lineRule="auto"/>
        <w:ind w:left="1620"/>
        <w:jc w:val="both"/>
        <w:rPr>
          <w:rFonts w:ascii="Calibri" w:hAnsi="Calibri"/>
          <w:iCs/>
          <w:lang w:val="es-EC"/>
        </w:rPr>
      </w:pPr>
    </w:p>
    <w:p w14:paraId="16D66A6B" w14:textId="77777777" w:rsidR="00055325" w:rsidRPr="00C3115C" w:rsidRDefault="00055325" w:rsidP="00C3115C">
      <w:pPr>
        <w:numPr>
          <w:ilvl w:val="0"/>
          <w:numId w:val="71"/>
        </w:numPr>
        <w:spacing w:before="60" w:after="60" w:line="240" w:lineRule="auto"/>
        <w:ind w:left="426" w:hanging="426"/>
        <w:jc w:val="both"/>
        <w:rPr>
          <w:rFonts w:ascii="Calibri" w:hAnsi="Calibri"/>
          <w:iCs/>
          <w:lang w:val="es-ES"/>
        </w:rPr>
      </w:pPr>
      <w:r w:rsidRPr="00C3115C">
        <w:rPr>
          <w:rFonts w:ascii="Calibri" w:hAnsi="Calibri"/>
          <w:i/>
          <w:iCs/>
          <w:u w:val="single"/>
          <w:lang w:val="es-ES"/>
        </w:rPr>
        <w:t xml:space="preserve">Capacidad financiera: </w:t>
      </w:r>
    </w:p>
    <w:p w14:paraId="3ABD58DF" w14:textId="77777777" w:rsidR="00055325" w:rsidRPr="00C3115C" w:rsidRDefault="00055325" w:rsidP="00C3115C">
      <w:pPr>
        <w:spacing w:before="60" w:after="60" w:line="240" w:lineRule="auto"/>
        <w:ind w:left="426"/>
        <w:jc w:val="both"/>
        <w:rPr>
          <w:rFonts w:ascii="Calibri" w:hAnsi="Calibri"/>
          <w:iCs/>
          <w:lang w:val="es-ES"/>
        </w:rPr>
      </w:pPr>
    </w:p>
    <w:p w14:paraId="0D07403A" w14:textId="77777777" w:rsidR="00055325" w:rsidRPr="00C3115C" w:rsidRDefault="00055325" w:rsidP="00C3115C">
      <w:pPr>
        <w:spacing w:before="60" w:after="0" w:line="240" w:lineRule="auto"/>
        <w:jc w:val="both"/>
        <w:rPr>
          <w:rFonts w:ascii="Calibri" w:hAnsi="Calibri"/>
          <w:iCs/>
          <w:lang w:val="es-ES"/>
        </w:rPr>
      </w:pPr>
      <w:r w:rsidRPr="00C3115C">
        <w:rPr>
          <w:rFonts w:ascii="Calibri" w:hAnsi="Calibri"/>
          <w:iCs/>
          <w:lang w:val="es-ES"/>
        </w:rPr>
        <w:t xml:space="preserve">Para todos los lotes los Oferentes deberán proporcionar evidencia documentada que demuestre su cumplimiento con los siguientes requisitos financieros: </w:t>
      </w:r>
    </w:p>
    <w:p w14:paraId="6A37A30C" w14:textId="77777777" w:rsidR="00055325" w:rsidRPr="00C3115C" w:rsidRDefault="00055325" w:rsidP="00C3115C">
      <w:pPr>
        <w:spacing w:before="60" w:after="0" w:line="240" w:lineRule="auto"/>
        <w:jc w:val="both"/>
        <w:rPr>
          <w:rFonts w:ascii="Calibri" w:hAnsi="Calibri"/>
          <w:iCs/>
          <w:lang w:val="es-ES"/>
        </w:rPr>
      </w:pPr>
    </w:p>
    <w:p w14:paraId="7376E31D" w14:textId="77777777" w:rsidR="00055325" w:rsidRPr="00C3115C" w:rsidRDefault="00055325" w:rsidP="00C3115C">
      <w:pPr>
        <w:pStyle w:val="Prrafodelista"/>
        <w:numPr>
          <w:ilvl w:val="0"/>
          <w:numId w:val="170"/>
        </w:numPr>
        <w:spacing w:before="60" w:after="0"/>
        <w:ind w:left="284"/>
        <w:jc w:val="both"/>
        <w:rPr>
          <w:rFonts w:cs="Arial"/>
          <w:b/>
          <w:lang w:val="es-EC"/>
        </w:rPr>
      </w:pPr>
      <w:r w:rsidRPr="00C3115C">
        <w:rPr>
          <w:rFonts w:cs="Arial"/>
          <w:b/>
          <w:lang w:val="es-EC"/>
        </w:rPr>
        <w:t>Disponibilidad de capital de trabajo y recursos financieros.</w:t>
      </w:r>
    </w:p>
    <w:p w14:paraId="32F3D4FC" w14:textId="77777777" w:rsidR="00055325" w:rsidRPr="00C3115C" w:rsidRDefault="00055325" w:rsidP="00C3115C">
      <w:pPr>
        <w:tabs>
          <w:tab w:val="left" w:pos="-1985"/>
        </w:tabs>
        <w:spacing w:after="0"/>
        <w:ind w:left="426"/>
        <w:jc w:val="both"/>
        <w:rPr>
          <w:rFonts w:cs="Arial"/>
          <w:lang w:val="es-EC"/>
        </w:rPr>
      </w:pPr>
      <w:r w:rsidRPr="00C3115C">
        <w:rPr>
          <w:rFonts w:cs="Arial"/>
          <w:lang w:val="es-EC"/>
        </w:rPr>
        <w:t xml:space="preserve">El oferente acreditará mediante certificados bancarios actualizados, posteriores a la fecha de esta convocatoria, que dispone de al menos el 10% del presupuesto referencial del lote al que está ofertando. En caso de ofertar a más de uno, se deberá acreditar el 10% de la suma de los presupuestos referenciales de todos los lotes a los que oferte.  </w:t>
      </w:r>
    </w:p>
    <w:p w14:paraId="4F3E8E5A" w14:textId="77777777" w:rsidR="00055325" w:rsidRPr="00C3115C" w:rsidRDefault="00055325" w:rsidP="00C3115C">
      <w:pPr>
        <w:tabs>
          <w:tab w:val="left" w:pos="-1985"/>
        </w:tabs>
        <w:spacing w:after="0"/>
        <w:ind w:left="426"/>
        <w:jc w:val="both"/>
        <w:rPr>
          <w:rFonts w:cs="Arial"/>
          <w:lang w:val="es-EC"/>
        </w:rPr>
      </w:pPr>
    </w:p>
    <w:p w14:paraId="2DE8057D" w14:textId="77777777" w:rsidR="00055325" w:rsidRPr="00C3115C" w:rsidRDefault="00055325" w:rsidP="00C3115C">
      <w:pPr>
        <w:numPr>
          <w:ilvl w:val="0"/>
          <w:numId w:val="71"/>
        </w:numPr>
        <w:spacing w:before="60" w:after="0" w:line="240" w:lineRule="auto"/>
        <w:ind w:left="426" w:hanging="426"/>
        <w:jc w:val="both"/>
        <w:rPr>
          <w:rFonts w:ascii="Calibri" w:hAnsi="Calibri"/>
          <w:i/>
          <w:iCs/>
          <w:u w:val="single"/>
          <w:lang w:val="es-ES"/>
        </w:rPr>
      </w:pPr>
      <w:r w:rsidRPr="00C3115C">
        <w:rPr>
          <w:rFonts w:ascii="Calibri" w:hAnsi="Calibri"/>
          <w:i/>
          <w:iCs/>
          <w:u w:val="single"/>
          <w:lang w:val="es-ES"/>
        </w:rPr>
        <w:lastRenderedPageBreak/>
        <w:t xml:space="preserve">Experiencia y Capacidad Técnica: </w:t>
      </w:r>
    </w:p>
    <w:p w14:paraId="39274A60" w14:textId="77777777" w:rsidR="00055325" w:rsidRPr="00C3115C" w:rsidRDefault="00055325" w:rsidP="00C3115C">
      <w:pPr>
        <w:spacing w:before="60" w:after="0" w:line="240" w:lineRule="auto"/>
        <w:ind w:left="426"/>
        <w:jc w:val="both"/>
        <w:rPr>
          <w:rFonts w:ascii="Calibri" w:hAnsi="Calibri"/>
          <w:i/>
          <w:iCs/>
          <w:u w:val="single"/>
          <w:lang w:val="es-ES"/>
        </w:rPr>
      </w:pPr>
    </w:p>
    <w:p w14:paraId="335D2708" w14:textId="77777777" w:rsidR="00055325" w:rsidRPr="00C3115C" w:rsidRDefault="00055325" w:rsidP="00C3115C">
      <w:pPr>
        <w:spacing w:before="60" w:after="0" w:line="240" w:lineRule="auto"/>
        <w:jc w:val="both"/>
        <w:rPr>
          <w:lang w:val="es-ES"/>
        </w:rPr>
      </w:pPr>
      <w:r w:rsidRPr="00C3115C">
        <w:rPr>
          <w:lang w:val="es-ES"/>
        </w:rPr>
        <w:t xml:space="preserve">Para todos los lotes: los Oferentes deberán proporcionar evidencia documentada </w:t>
      </w:r>
      <w:r w:rsidRPr="00C3115C">
        <w:rPr>
          <w:rFonts w:cs="Arial"/>
          <w:lang w:val="es-EC"/>
        </w:rPr>
        <w:t xml:space="preserve">(contratos, facturas, actas de entrega recepción de los bienes vendidos) </w:t>
      </w:r>
      <w:r w:rsidRPr="00C3115C">
        <w:rPr>
          <w:lang w:val="es-ES"/>
        </w:rPr>
        <w:t>que demuestre su cumplimiento de lo especificado en la Sección VII Requisitos de Bienes y servicios, Especificaciones Técnicas, de este documento.</w:t>
      </w:r>
    </w:p>
    <w:p w14:paraId="17AF35CD" w14:textId="77777777" w:rsidR="00055325" w:rsidRPr="00C3115C" w:rsidRDefault="00055325" w:rsidP="00C3115C">
      <w:pPr>
        <w:spacing w:before="60" w:after="0" w:line="240" w:lineRule="auto"/>
        <w:jc w:val="both"/>
        <w:rPr>
          <w:i/>
          <w:color w:val="0070C0"/>
          <w:lang w:val="es-ES"/>
        </w:rPr>
      </w:pPr>
    </w:p>
    <w:p w14:paraId="37AFAF6C" w14:textId="77777777" w:rsidR="00055325" w:rsidRPr="00C3115C" w:rsidRDefault="00055325" w:rsidP="00C3115C">
      <w:pPr>
        <w:spacing w:after="120"/>
        <w:jc w:val="center"/>
        <w:rPr>
          <w:rFonts w:cs="Arial"/>
          <w:u w:val="single"/>
          <w:lang w:val="es-AR"/>
        </w:rPr>
      </w:pPr>
    </w:p>
    <w:p w14:paraId="69E993AE" w14:textId="77777777" w:rsidR="00055325" w:rsidRPr="00C3115C" w:rsidRDefault="00055325" w:rsidP="00C3115C">
      <w:pPr>
        <w:spacing w:after="120"/>
        <w:jc w:val="center"/>
        <w:rPr>
          <w:rFonts w:cs="Arial"/>
          <w:b/>
          <w:i/>
          <w:u w:val="single"/>
          <w:lang w:val="es-AR"/>
        </w:rPr>
      </w:pPr>
      <w:r w:rsidRPr="00C3115C">
        <w:rPr>
          <w:rFonts w:cs="Arial"/>
          <w:b/>
          <w:i/>
          <w:u w:val="single"/>
          <w:lang w:val="es-AR"/>
        </w:rPr>
        <w:t>El no cumplimiento de los requisitos de calificación determinará el rechazo de lo oferta</w:t>
      </w:r>
    </w:p>
    <w:p w14:paraId="40D3650F" w14:textId="77777777" w:rsidR="00C86976" w:rsidRPr="00C3115C" w:rsidRDefault="00C86976" w:rsidP="00C3115C">
      <w:pPr>
        <w:rPr>
          <w:b/>
          <w:lang w:val="es-AR"/>
        </w:rPr>
        <w:sectPr w:rsidR="00C86976" w:rsidRPr="00C3115C" w:rsidSect="007A1B81">
          <w:headerReference w:type="default" r:id="rId20"/>
          <w:pgSz w:w="12240" w:h="15840"/>
          <w:pgMar w:top="1440" w:right="1440" w:bottom="1440" w:left="1440" w:header="720" w:footer="720" w:gutter="0"/>
          <w:cols w:space="720"/>
          <w:docGrid w:linePitch="360"/>
        </w:sectPr>
      </w:pPr>
    </w:p>
    <w:p w14:paraId="08D8CB0B" w14:textId="77777777" w:rsidR="00693F73" w:rsidRPr="00C3115C" w:rsidRDefault="00693F73" w:rsidP="00C3115C">
      <w:pPr>
        <w:pStyle w:val="Ttulo2"/>
        <w:jc w:val="center"/>
        <w:rPr>
          <w:rFonts w:asciiTheme="minorHAnsi" w:hAnsiTheme="minorHAnsi"/>
          <w:color w:val="auto"/>
          <w:sz w:val="28"/>
          <w:szCs w:val="28"/>
          <w:lang w:val="es-ES"/>
        </w:rPr>
      </w:pPr>
      <w:bookmarkStart w:id="308" w:name="_Toc514409059"/>
      <w:bookmarkStart w:id="309" w:name="_Toc106181166"/>
      <w:bookmarkStart w:id="310" w:name="_Toc317173251"/>
      <w:r w:rsidRPr="00C3115C">
        <w:rPr>
          <w:rFonts w:asciiTheme="minorHAnsi" w:hAnsiTheme="minorHAnsi"/>
          <w:color w:val="auto"/>
          <w:sz w:val="28"/>
          <w:szCs w:val="28"/>
          <w:lang w:val="es-ES"/>
        </w:rPr>
        <w:lastRenderedPageBreak/>
        <w:t>Sec</w:t>
      </w:r>
      <w:r w:rsidR="009130CF" w:rsidRPr="00C3115C">
        <w:rPr>
          <w:rFonts w:asciiTheme="minorHAnsi" w:hAnsiTheme="minorHAnsi"/>
          <w:color w:val="auto"/>
          <w:sz w:val="28"/>
          <w:szCs w:val="28"/>
          <w:lang w:val="es-ES"/>
        </w:rPr>
        <w:t>ción</w:t>
      </w:r>
      <w:r w:rsidRPr="00C3115C">
        <w:rPr>
          <w:rFonts w:asciiTheme="minorHAnsi" w:hAnsiTheme="minorHAnsi"/>
          <w:color w:val="auto"/>
          <w:sz w:val="28"/>
          <w:szCs w:val="28"/>
          <w:lang w:val="es-ES"/>
        </w:rPr>
        <w:t xml:space="preserve"> IV. </w:t>
      </w:r>
      <w:r w:rsidR="009130CF" w:rsidRPr="00C3115C">
        <w:rPr>
          <w:rFonts w:asciiTheme="minorHAnsi" w:hAnsiTheme="minorHAnsi"/>
          <w:color w:val="auto"/>
          <w:sz w:val="28"/>
          <w:szCs w:val="28"/>
          <w:lang w:val="es-ES"/>
        </w:rPr>
        <w:t>Formularios de la Oferta</w:t>
      </w:r>
      <w:bookmarkEnd w:id="308"/>
    </w:p>
    <w:p w14:paraId="7FF20942" w14:textId="77777777" w:rsidR="003C08F7" w:rsidRPr="00C3115C" w:rsidRDefault="003C08F7" w:rsidP="00C3115C">
      <w:pPr>
        <w:rPr>
          <w:lang w:val="es-ES"/>
        </w:rPr>
      </w:pPr>
    </w:p>
    <w:p w14:paraId="035A25E3"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1" w:name="_Toc514409060"/>
      <w:r w:rsidRPr="00C3115C">
        <w:rPr>
          <w:rFonts w:eastAsia="Times New Roman" w:cs="Times New Roman"/>
          <w:b/>
          <w:bCs/>
          <w:sz w:val="24"/>
          <w:szCs w:val="24"/>
          <w:lang w:val="es-ES"/>
        </w:rPr>
        <w:t xml:space="preserve">Formulario </w:t>
      </w:r>
      <w:r w:rsidR="00EB17F8" w:rsidRPr="00C3115C">
        <w:rPr>
          <w:rFonts w:eastAsia="Times New Roman" w:cs="Times New Roman"/>
          <w:b/>
          <w:bCs/>
          <w:sz w:val="24"/>
          <w:szCs w:val="24"/>
          <w:lang w:val="es-ES"/>
        </w:rPr>
        <w:t xml:space="preserve">No.1 </w:t>
      </w:r>
      <w:r w:rsidRPr="00C3115C">
        <w:rPr>
          <w:rFonts w:eastAsia="Times New Roman" w:cs="Times New Roman"/>
          <w:b/>
          <w:bCs/>
          <w:sz w:val="24"/>
          <w:szCs w:val="24"/>
          <w:lang w:val="es-ES"/>
        </w:rPr>
        <w:t>Cumplimiento de las Especificaciones Técnicas Mínimas</w:t>
      </w:r>
      <w:bookmarkEnd w:id="311"/>
    </w:p>
    <w:p w14:paraId="346C2126" w14:textId="77777777" w:rsidR="003C08F7" w:rsidRPr="00C3115C" w:rsidRDefault="003C08F7" w:rsidP="00C3115C">
      <w:pPr>
        <w:spacing w:before="60" w:after="60" w:line="240" w:lineRule="auto"/>
        <w:jc w:val="center"/>
        <w:rPr>
          <w:rFonts w:eastAsia="Times New Roman" w:cs="Times New Roman"/>
          <w:i/>
          <w:iCs/>
          <w:color w:val="0070C0"/>
          <w:lang w:val="es-ES"/>
        </w:rPr>
      </w:pPr>
      <w:r w:rsidRPr="00C3115C">
        <w:rPr>
          <w:rFonts w:eastAsia="Times New Roman" w:cs="Times New Roman"/>
          <w:i/>
          <w:iCs/>
          <w:color w:val="0070C0"/>
          <w:lang w:val="es-ES"/>
        </w:rPr>
        <w:t>[El Oferente deberá completar este formulario para el lote que corresponda]</w:t>
      </w:r>
    </w:p>
    <w:p w14:paraId="334084AC"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4D2E9A78"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roofErr w:type="gramStart"/>
      <w:r w:rsidRPr="00C3115C">
        <w:rPr>
          <w:rFonts w:ascii="Calibri" w:eastAsia="Times New Roman" w:hAnsi="Calibri" w:cs="Times New Roman"/>
          <w:b/>
          <w:lang w:val="es-ES"/>
        </w:rPr>
        <w:t>Fecha:</w:t>
      </w:r>
      <w:r w:rsidRPr="00C3115C">
        <w:rPr>
          <w:i/>
          <w:color w:val="0070C0"/>
          <w:lang w:val="es-ES"/>
        </w:rPr>
        <w:t>[</w:t>
      </w:r>
      <w:proofErr w:type="gramEnd"/>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0FE8BB39"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6E633413" w14:textId="77777777" w:rsidR="003C08F7" w:rsidRPr="00C3115C" w:rsidRDefault="003C08F7" w:rsidP="00C3115C">
      <w:pPr>
        <w:tabs>
          <w:tab w:val="right" w:leader="dot" w:pos="8820"/>
        </w:tabs>
        <w:jc w:val="right"/>
        <w:rPr>
          <w:i/>
          <w:color w:val="0070C0"/>
          <w:lang w:val="es-ES"/>
        </w:rPr>
      </w:pPr>
      <w:r w:rsidRPr="00C3115C">
        <w:rPr>
          <w:b/>
          <w:color w:val="0070C0"/>
          <w:lang w:val="es-ES"/>
        </w:rPr>
        <w:t>Lote No.</w:t>
      </w:r>
      <w:r w:rsidRPr="00C3115C">
        <w:rPr>
          <w:i/>
          <w:color w:val="0070C0"/>
          <w:lang w:val="es-ES"/>
        </w:rPr>
        <w:t xml:space="preserve"> 1 – Equipo de seguridad perimetral </w:t>
      </w:r>
    </w:p>
    <w:p w14:paraId="6ED1A9D8" w14:textId="77777777" w:rsidR="003C08F7" w:rsidRPr="00C3115C" w:rsidRDefault="003C08F7" w:rsidP="00C3115C">
      <w:pPr>
        <w:tabs>
          <w:tab w:val="right" w:leader="dot" w:pos="8820"/>
        </w:tabs>
        <w:jc w:val="right"/>
        <w:rPr>
          <w:lang w:val="es-ES"/>
        </w:rPr>
      </w:pPr>
    </w:p>
    <w:p w14:paraId="7C6DC7DD" w14:textId="77777777" w:rsidR="003C08F7" w:rsidRPr="00C3115C" w:rsidRDefault="003C08F7" w:rsidP="00C3115C">
      <w:pPr>
        <w:rPr>
          <w:lang w:val="es-ES"/>
        </w:rPr>
      </w:pPr>
    </w:p>
    <w:p w14:paraId="1A9967FE" w14:textId="77777777" w:rsidR="003C08F7" w:rsidRPr="00C3115C" w:rsidRDefault="003C08F7" w:rsidP="00C3115C">
      <w:pPr>
        <w:rPr>
          <w:lang w:val="es-ES"/>
        </w:rPr>
      </w:pPr>
    </w:p>
    <w:bookmarkEnd w:id="309"/>
    <w:bookmarkEnd w:id="310"/>
    <w:p w14:paraId="0A3734BF"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02EF4314"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2" w:name="_Toc514409061"/>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1</w:t>
      </w:r>
      <w:r w:rsidRPr="00C3115C">
        <w:rPr>
          <w:rFonts w:eastAsia="Times New Roman" w:cs="Times New Roman"/>
          <w:b/>
          <w:bCs/>
          <w:sz w:val="24"/>
          <w:szCs w:val="24"/>
          <w:lang w:val="es-ES"/>
        </w:rPr>
        <w:t>Cumplimiento de las Especificaciones Técnicas Mínimas</w:t>
      </w:r>
      <w:bookmarkEnd w:id="312"/>
    </w:p>
    <w:p w14:paraId="2FED18E1"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35E03593"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roofErr w:type="gramStart"/>
      <w:r w:rsidRPr="00C3115C">
        <w:rPr>
          <w:rFonts w:ascii="Calibri" w:eastAsia="Times New Roman" w:hAnsi="Calibri" w:cs="Times New Roman"/>
          <w:b/>
          <w:lang w:val="es-ES"/>
        </w:rPr>
        <w:t>Fecha:</w:t>
      </w:r>
      <w:r w:rsidRPr="00C3115C">
        <w:rPr>
          <w:i/>
          <w:color w:val="0070C0"/>
          <w:lang w:val="es-ES"/>
        </w:rPr>
        <w:t>[</w:t>
      </w:r>
      <w:proofErr w:type="gramEnd"/>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75741DF8"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02AE9D92" w14:textId="77777777" w:rsidR="003C08F7" w:rsidRPr="00C3115C" w:rsidRDefault="003C08F7" w:rsidP="00C3115C">
      <w:pPr>
        <w:tabs>
          <w:tab w:val="right" w:leader="dot" w:pos="8820"/>
        </w:tabs>
        <w:jc w:val="right"/>
        <w:rPr>
          <w:i/>
          <w:color w:val="0070C0"/>
          <w:lang w:val="es-ES"/>
        </w:rPr>
      </w:pPr>
      <w:r w:rsidRPr="00C3115C">
        <w:rPr>
          <w:b/>
          <w:color w:val="0070C0"/>
          <w:lang w:val="es-ES"/>
        </w:rPr>
        <w:t>Lote No.</w:t>
      </w:r>
      <w:r w:rsidRPr="00C3115C">
        <w:rPr>
          <w:i/>
          <w:color w:val="0070C0"/>
          <w:lang w:val="es-ES"/>
        </w:rPr>
        <w:t xml:space="preserve"> 2 – </w:t>
      </w:r>
      <w:r w:rsidR="003E2C1E" w:rsidRPr="00C3115C">
        <w:rPr>
          <w:i/>
          <w:color w:val="0070C0"/>
          <w:lang w:val="es-ES"/>
        </w:rPr>
        <w:t xml:space="preserve">Unidad </w:t>
      </w:r>
      <w:r w:rsidRPr="00C3115C">
        <w:rPr>
          <w:i/>
          <w:color w:val="0070C0"/>
          <w:lang w:val="es-ES"/>
        </w:rPr>
        <w:t>de Almacenamiento</w:t>
      </w:r>
    </w:p>
    <w:p w14:paraId="7FDFA1DB" w14:textId="77777777" w:rsidR="003C08F7" w:rsidRPr="00C3115C" w:rsidRDefault="003C08F7" w:rsidP="00C3115C">
      <w:pPr>
        <w:tabs>
          <w:tab w:val="right" w:leader="dot" w:pos="8820"/>
        </w:tabs>
        <w:jc w:val="right"/>
        <w:rPr>
          <w:lang w:val="es-ES"/>
        </w:rPr>
      </w:pPr>
    </w:p>
    <w:p w14:paraId="41515B20" w14:textId="77777777" w:rsidR="003C08F7" w:rsidRPr="00C3115C" w:rsidRDefault="003C08F7" w:rsidP="00C3115C">
      <w:pPr>
        <w:rPr>
          <w:lang w:val="es-ES"/>
        </w:rPr>
      </w:pPr>
    </w:p>
    <w:p w14:paraId="6921C240" w14:textId="77777777" w:rsidR="003C08F7" w:rsidRPr="00C3115C" w:rsidRDefault="003C08F7" w:rsidP="00C3115C">
      <w:pPr>
        <w:rPr>
          <w:lang w:val="es-ES"/>
        </w:rPr>
      </w:pPr>
    </w:p>
    <w:p w14:paraId="4F25F31B"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7DEC3530"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3" w:name="_Toc514409062"/>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1</w:t>
      </w:r>
      <w:r w:rsidRPr="00C3115C">
        <w:rPr>
          <w:rFonts w:eastAsia="Times New Roman" w:cs="Times New Roman"/>
          <w:b/>
          <w:bCs/>
          <w:sz w:val="24"/>
          <w:szCs w:val="24"/>
          <w:lang w:val="es-ES"/>
        </w:rPr>
        <w:t>Cumplimiento de las Especificaciones Técnicas Mínimas</w:t>
      </w:r>
      <w:bookmarkEnd w:id="313"/>
    </w:p>
    <w:p w14:paraId="69C15F3B"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3A6F50BF"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roofErr w:type="gramStart"/>
      <w:r w:rsidRPr="00C3115C">
        <w:rPr>
          <w:rFonts w:ascii="Calibri" w:eastAsia="Times New Roman" w:hAnsi="Calibri" w:cs="Times New Roman"/>
          <w:b/>
          <w:lang w:val="es-ES"/>
        </w:rPr>
        <w:t>Fecha:</w:t>
      </w:r>
      <w:r w:rsidRPr="00C3115C">
        <w:rPr>
          <w:i/>
          <w:color w:val="0070C0"/>
          <w:lang w:val="es-ES"/>
        </w:rPr>
        <w:t>[</w:t>
      </w:r>
      <w:proofErr w:type="gramEnd"/>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5B7981F5"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5F7B7449" w14:textId="77777777" w:rsidR="003C08F7" w:rsidRPr="00C3115C" w:rsidRDefault="003C08F7" w:rsidP="00C3115C">
      <w:pPr>
        <w:tabs>
          <w:tab w:val="right" w:leader="dot" w:pos="8820"/>
        </w:tabs>
        <w:jc w:val="right"/>
        <w:rPr>
          <w:i/>
          <w:color w:val="0070C0"/>
          <w:lang w:val="es-ES"/>
        </w:rPr>
      </w:pPr>
      <w:r w:rsidRPr="00C3115C">
        <w:rPr>
          <w:b/>
          <w:color w:val="0070C0"/>
          <w:lang w:val="es-ES"/>
        </w:rPr>
        <w:t>Lote No.</w:t>
      </w:r>
      <w:r w:rsidRPr="00C3115C">
        <w:rPr>
          <w:i/>
          <w:color w:val="0070C0"/>
          <w:lang w:val="es-ES"/>
        </w:rPr>
        <w:t xml:space="preserve"> 3 – </w:t>
      </w:r>
      <w:r w:rsidR="00151744" w:rsidRPr="00C3115C">
        <w:rPr>
          <w:i/>
          <w:color w:val="0070C0"/>
          <w:lang w:val="es-ES"/>
        </w:rPr>
        <w:t xml:space="preserve">Plataforma de </w:t>
      </w:r>
      <w:r w:rsidRPr="00C3115C">
        <w:rPr>
          <w:i/>
          <w:color w:val="0070C0"/>
          <w:lang w:val="es-ES"/>
        </w:rPr>
        <w:t>Servidores</w:t>
      </w:r>
    </w:p>
    <w:p w14:paraId="1E28FE05" w14:textId="77777777" w:rsidR="003C08F7" w:rsidRPr="00C3115C" w:rsidRDefault="003C08F7" w:rsidP="00C3115C">
      <w:pPr>
        <w:tabs>
          <w:tab w:val="right" w:leader="dot" w:pos="8820"/>
        </w:tabs>
        <w:jc w:val="right"/>
        <w:rPr>
          <w:lang w:val="es-ES"/>
        </w:rPr>
      </w:pPr>
    </w:p>
    <w:p w14:paraId="25A5D611" w14:textId="77777777" w:rsidR="003C08F7" w:rsidRPr="00C3115C" w:rsidRDefault="003C08F7" w:rsidP="00C3115C">
      <w:pPr>
        <w:rPr>
          <w:lang w:val="es-ES"/>
        </w:rPr>
      </w:pPr>
    </w:p>
    <w:p w14:paraId="66121241" w14:textId="77777777" w:rsidR="003C08F7" w:rsidRPr="00C3115C" w:rsidRDefault="003C08F7" w:rsidP="00C3115C">
      <w:pPr>
        <w:rPr>
          <w:lang w:val="es-ES"/>
        </w:rPr>
      </w:pPr>
    </w:p>
    <w:p w14:paraId="5E533DC6"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3A75BFEE"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4" w:name="_Toc514409063"/>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1</w:t>
      </w:r>
      <w:r w:rsidRPr="00C3115C">
        <w:rPr>
          <w:rFonts w:eastAsia="Times New Roman" w:cs="Times New Roman"/>
          <w:b/>
          <w:bCs/>
          <w:sz w:val="24"/>
          <w:szCs w:val="24"/>
          <w:lang w:val="es-ES"/>
        </w:rPr>
        <w:t>Cumplimiento de las Especificaciones Técnicas Mínimas</w:t>
      </w:r>
      <w:bookmarkEnd w:id="314"/>
    </w:p>
    <w:p w14:paraId="5250CF9F"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0139EF84"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roofErr w:type="gramStart"/>
      <w:r w:rsidRPr="00C3115C">
        <w:rPr>
          <w:rFonts w:ascii="Calibri" w:eastAsia="Times New Roman" w:hAnsi="Calibri" w:cs="Times New Roman"/>
          <w:b/>
          <w:lang w:val="es-ES"/>
        </w:rPr>
        <w:t>Fecha:</w:t>
      </w:r>
      <w:r w:rsidRPr="00C3115C">
        <w:rPr>
          <w:i/>
          <w:color w:val="0070C0"/>
          <w:lang w:val="es-ES"/>
        </w:rPr>
        <w:t>[</w:t>
      </w:r>
      <w:proofErr w:type="gramEnd"/>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26A64BE2"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54B9E808" w14:textId="77777777" w:rsidR="003C08F7" w:rsidRPr="00C3115C" w:rsidRDefault="003C08F7" w:rsidP="00C3115C">
      <w:pPr>
        <w:tabs>
          <w:tab w:val="right" w:leader="dot" w:pos="8820"/>
        </w:tabs>
        <w:jc w:val="right"/>
        <w:rPr>
          <w:lang w:val="es-ES"/>
        </w:rPr>
      </w:pPr>
      <w:r w:rsidRPr="00C3115C">
        <w:rPr>
          <w:b/>
          <w:color w:val="0070C0"/>
          <w:lang w:val="es-ES"/>
        </w:rPr>
        <w:t>Lote No.</w:t>
      </w:r>
      <w:r w:rsidRPr="00C3115C">
        <w:rPr>
          <w:i/>
          <w:color w:val="0070C0"/>
          <w:lang w:val="es-ES"/>
        </w:rPr>
        <w:t xml:space="preserve"> 4 – </w:t>
      </w:r>
      <w:r w:rsidR="00934052" w:rsidRPr="00C3115C">
        <w:rPr>
          <w:i/>
          <w:lang w:val="es-ES"/>
        </w:rPr>
        <w:t>Equipo para Administración de Ancho de Banda</w:t>
      </w:r>
    </w:p>
    <w:p w14:paraId="7B075275" w14:textId="77777777" w:rsidR="003C08F7" w:rsidRPr="00C3115C" w:rsidRDefault="003C08F7" w:rsidP="00C3115C">
      <w:pPr>
        <w:rPr>
          <w:lang w:val="es-ES"/>
        </w:rPr>
      </w:pPr>
    </w:p>
    <w:p w14:paraId="62F3490A" w14:textId="77777777" w:rsidR="003C08F7" w:rsidRPr="00C3115C" w:rsidRDefault="003C08F7" w:rsidP="00C3115C">
      <w:pPr>
        <w:rPr>
          <w:lang w:val="es-ES"/>
        </w:rPr>
      </w:pPr>
    </w:p>
    <w:p w14:paraId="2A45EC43"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578581D5" w14:textId="77777777" w:rsidR="00693F73" w:rsidRPr="00C3115C" w:rsidRDefault="009130CF" w:rsidP="00C3115C">
      <w:pPr>
        <w:keepNext/>
        <w:keepLines/>
        <w:spacing w:before="240" w:after="0" w:line="240" w:lineRule="auto"/>
        <w:jc w:val="center"/>
        <w:outlineLvl w:val="1"/>
        <w:rPr>
          <w:rFonts w:eastAsia="Times New Roman" w:cs="Times New Roman"/>
          <w:b/>
          <w:bCs/>
          <w:sz w:val="24"/>
          <w:szCs w:val="24"/>
          <w:lang w:val="es-ES"/>
        </w:rPr>
      </w:pPr>
      <w:bookmarkStart w:id="315" w:name="_Toc514409064"/>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2A</w:t>
      </w:r>
      <w:r w:rsidRPr="00C3115C">
        <w:rPr>
          <w:rFonts w:eastAsia="Times New Roman" w:cs="Times New Roman"/>
          <w:b/>
          <w:bCs/>
          <w:sz w:val="24"/>
          <w:szCs w:val="24"/>
          <w:lang w:val="es-ES"/>
        </w:rPr>
        <w:t xml:space="preserve"> Información del Oferente</w:t>
      </w:r>
      <w:bookmarkEnd w:id="315"/>
    </w:p>
    <w:p w14:paraId="37D2AAC3" w14:textId="77777777" w:rsidR="009130CF" w:rsidRPr="00C3115C" w:rsidRDefault="009130CF" w:rsidP="00C3115C">
      <w:pPr>
        <w:tabs>
          <w:tab w:val="right" w:leader="dot" w:pos="8820"/>
        </w:tabs>
        <w:spacing w:before="120"/>
        <w:jc w:val="both"/>
        <w:rPr>
          <w:i/>
          <w:color w:val="0070C0"/>
          <w:lang w:val="es-ES"/>
        </w:rPr>
      </w:pPr>
      <w:r w:rsidRPr="00C3115C">
        <w:rPr>
          <w:i/>
          <w:color w:val="0070C0"/>
          <w:lang w:val="es-ES"/>
        </w:rPr>
        <w:t xml:space="preserve">[El </w:t>
      </w:r>
      <w:r w:rsidRPr="00C3115C">
        <w:rPr>
          <w:i/>
          <w:iCs/>
          <w:color w:val="0070C0"/>
          <w:lang w:val="es-ES"/>
        </w:rPr>
        <w:t>Oferente</w:t>
      </w:r>
      <w:r w:rsidRPr="00C3115C">
        <w:rPr>
          <w:i/>
          <w:color w:val="0070C0"/>
          <w:lang w:val="es-ES"/>
        </w:rPr>
        <w:t xml:space="preserve"> deberá completar este formulario de acuerdo con las instrucciones siguientes.  No se aceptará ninguna alteración a este formulario ni se aceptarán substitutos.]</w:t>
      </w:r>
    </w:p>
    <w:p w14:paraId="27EDC146" w14:textId="77777777" w:rsidR="00693F73" w:rsidRPr="00C3115C" w:rsidRDefault="009130CF" w:rsidP="00C3115C">
      <w:pPr>
        <w:spacing w:before="60" w:after="0" w:line="240" w:lineRule="auto"/>
        <w:ind w:left="720" w:hanging="720"/>
        <w:jc w:val="right"/>
        <w:rPr>
          <w:rFonts w:ascii="Calibri" w:eastAsia="Times New Roman" w:hAnsi="Calibri" w:cs="Times New Roman"/>
          <w:lang w:val="es-ES"/>
        </w:rPr>
      </w:pPr>
      <w:proofErr w:type="gramStart"/>
      <w:r w:rsidRPr="00C3115C">
        <w:rPr>
          <w:rFonts w:ascii="Calibri" w:eastAsia="Times New Roman" w:hAnsi="Calibri" w:cs="Times New Roman"/>
          <w:b/>
          <w:lang w:val="es-ES"/>
        </w:rPr>
        <w:t>Fecha</w:t>
      </w:r>
      <w:r w:rsidR="00693F73" w:rsidRPr="00C3115C">
        <w:rPr>
          <w:rFonts w:ascii="Calibri" w:eastAsia="Times New Roman" w:hAnsi="Calibri" w:cs="Times New Roman"/>
          <w:b/>
          <w:lang w:val="es-ES"/>
        </w:rPr>
        <w:t>:</w:t>
      </w:r>
      <w:r w:rsidRPr="00C3115C">
        <w:rPr>
          <w:i/>
          <w:color w:val="0070C0"/>
          <w:lang w:val="es-ES"/>
        </w:rPr>
        <w:t>[</w:t>
      </w:r>
      <w:proofErr w:type="gramEnd"/>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671C6A60" w14:textId="77777777" w:rsidR="001845BF" w:rsidRPr="00C3115C" w:rsidRDefault="009130CF"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 xml:space="preserve">LPI </w:t>
      </w:r>
      <w:r w:rsidR="00693F73" w:rsidRPr="00C3115C">
        <w:rPr>
          <w:rFonts w:ascii="Calibri" w:eastAsia="Times New Roman" w:hAnsi="Calibri" w:cs="Times New Roman"/>
          <w:b/>
          <w:lang w:val="es-ES"/>
        </w:rPr>
        <w:t>No</w:t>
      </w:r>
      <w:r w:rsidR="001845BF" w:rsidRPr="00C3115C">
        <w:rPr>
          <w:b/>
          <w:lang w:val="es-ES"/>
        </w:rPr>
        <w:t xml:space="preserve"> PMGSC-II-100-LPI-B-MAG</w:t>
      </w:r>
    </w:p>
    <w:p w14:paraId="4829DDCF" w14:textId="77777777" w:rsidR="00D25A14" w:rsidRPr="00C3115C" w:rsidRDefault="00D25A14" w:rsidP="00C3115C">
      <w:pPr>
        <w:tabs>
          <w:tab w:val="right" w:leader="dot" w:pos="8820"/>
        </w:tabs>
        <w:spacing w:after="0"/>
        <w:jc w:val="right"/>
        <w:rPr>
          <w:lang w:val="es-ES"/>
        </w:rPr>
      </w:pPr>
      <w:r w:rsidRPr="00C3115C">
        <w:rPr>
          <w:b/>
          <w:color w:val="0070C0"/>
          <w:lang w:val="es-ES"/>
        </w:rPr>
        <w:t>Lote No</w:t>
      </w:r>
      <w:r w:rsidRPr="00C3115C">
        <w:rPr>
          <w:b/>
          <w:i/>
          <w:color w:val="0070C0"/>
          <w:lang w:val="es-ES"/>
        </w:rPr>
        <w:t xml:space="preserve">. </w:t>
      </w:r>
      <w:r w:rsidRPr="00C3115C">
        <w:rPr>
          <w:i/>
          <w:iCs/>
          <w:color w:val="0070C0"/>
          <w:lang w:val="es-ES"/>
        </w:rPr>
        <w:t>[</w:t>
      </w:r>
      <w:r w:rsidRPr="00C3115C">
        <w:rPr>
          <w:i/>
          <w:color w:val="0070C0"/>
          <w:lang w:val="es-ES"/>
        </w:rPr>
        <w:t>indicar el número del lote al que oferta]</w:t>
      </w:r>
    </w:p>
    <w:p w14:paraId="092F2E7C" w14:textId="77777777" w:rsidR="00693F73" w:rsidRPr="00C3115C" w:rsidRDefault="00693F73" w:rsidP="00C3115C">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085DC9" w14:paraId="7987F152" w14:textId="77777777" w:rsidTr="00286A34">
        <w:trPr>
          <w:cantSplit/>
          <w:trHeight w:val="440"/>
        </w:trPr>
        <w:tc>
          <w:tcPr>
            <w:tcW w:w="9450" w:type="dxa"/>
            <w:tcBorders>
              <w:bottom w:val="nil"/>
            </w:tcBorders>
          </w:tcPr>
          <w:p w14:paraId="72170E2E"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lang w:val="es-ES"/>
              </w:rPr>
            </w:pPr>
            <w:r w:rsidRPr="00C3115C">
              <w:rPr>
                <w:spacing w:val="-2"/>
                <w:lang w:val="es-ES"/>
              </w:rPr>
              <w:t>Nombre jurídico del Oferente</w:t>
            </w:r>
            <w:r w:rsidRPr="00C3115C">
              <w:rPr>
                <w:i/>
                <w:color w:val="0070C0"/>
                <w:lang w:val="es-ES"/>
              </w:rPr>
              <w:t xml:space="preserve">[indicar el nombre jurídico del </w:t>
            </w:r>
            <w:r w:rsidRPr="00C3115C">
              <w:rPr>
                <w:bCs/>
                <w:i/>
                <w:iCs/>
                <w:color w:val="0070C0"/>
                <w:lang w:val="es-ES"/>
              </w:rPr>
              <w:t>Oferente</w:t>
            </w:r>
            <w:r w:rsidRPr="00C3115C">
              <w:rPr>
                <w:i/>
                <w:color w:val="0070C0"/>
                <w:lang w:val="es-ES"/>
              </w:rPr>
              <w:t>]</w:t>
            </w:r>
          </w:p>
        </w:tc>
      </w:tr>
      <w:tr w:rsidR="00693F73" w:rsidRPr="00085DC9" w14:paraId="493B3E8A" w14:textId="77777777" w:rsidTr="00286A34">
        <w:trPr>
          <w:cantSplit/>
          <w:trHeight w:val="674"/>
        </w:trPr>
        <w:tc>
          <w:tcPr>
            <w:tcW w:w="9450" w:type="dxa"/>
            <w:tcBorders>
              <w:left w:val="single" w:sz="4" w:space="0" w:color="auto"/>
            </w:tcBorders>
          </w:tcPr>
          <w:p w14:paraId="6F41C54E"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Si se trata de una Asociación en Participación o Consorcio, nombre jurídico de cada miembro: </w:t>
            </w:r>
            <w:r w:rsidRPr="00C3115C">
              <w:rPr>
                <w:i/>
                <w:color w:val="0070C0"/>
                <w:spacing w:val="-2"/>
                <w:lang w:val="es-ES"/>
              </w:rPr>
              <w:t xml:space="preserve">[indicar el nombre jurídico de cada miembro de la </w:t>
            </w:r>
            <w:r w:rsidRPr="00C3115C">
              <w:rPr>
                <w:i/>
                <w:iCs/>
                <w:color w:val="0070C0"/>
                <w:spacing w:val="-2"/>
                <w:lang w:val="es-ES"/>
              </w:rPr>
              <w:t>Asociación en Participación o Consorcio</w:t>
            </w:r>
            <w:r w:rsidRPr="00C3115C">
              <w:rPr>
                <w:i/>
                <w:color w:val="0070C0"/>
                <w:spacing w:val="-2"/>
                <w:lang w:val="es-ES"/>
              </w:rPr>
              <w:t>]</w:t>
            </w:r>
          </w:p>
        </w:tc>
      </w:tr>
      <w:tr w:rsidR="00693F73" w:rsidRPr="00085DC9" w14:paraId="71B63878" w14:textId="77777777" w:rsidTr="00286A34">
        <w:trPr>
          <w:cantSplit/>
          <w:trHeight w:val="674"/>
        </w:trPr>
        <w:tc>
          <w:tcPr>
            <w:tcW w:w="9450" w:type="dxa"/>
            <w:tcBorders>
              <w:left w:val="single" w:sz="4" w:space="0" w:color="auto"/>
            </w:tcBorders>
          </w:tcPr>
          <w:p w14:paraId="00DB220F"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b/>
                <w:lang w:val="es-ES"/>
              </w:rPr>
            </w:pPr>
            <w:r w:rsidRPr="00C3115C">
              <w:rPr>
                <w:spacing w:val="-2"/>
                <w:lang w:val="es-ES"/>
              </w:rPr>
              <w:t xml:space="preserve">País donde está registrado el Oferente en la actualidad o País donde intenta registrarse </w:t>
            </w:r>
            <w:r w:rsidRPr="00C3115C">
              <w:rPr>
                <w:i/>
                <w:color w:val="0070C0"/>
                <w:spacing w:val="-2"/>
                <w:lang w:val="es-ES"/>
              </w:rPr>
              <w:t xml:space="preserve">[indicar el país de ciudadanía del </w:t>
            </w:r>
            <w:r w:rsidRPr="00C3115C">
              <w:rPr>
                <w:i/>
                <w:iCs/>
                <w:color w:val="0070C0"/>
                <w:spacing w:val="-2"/>
                <w:lang w:val="es-ES"/>
              </w:rPr>
              <w:t>Oferente</w:t>
            </w:r>
            <w:r w:rsidRPr="00C3115C">
              <w:rPr>
                <w:i/>
                <w:color w:val="0070C0"/>
                <w:spacing w:val="-2"/>
                <w:lang w:val="es-ES"/>
              </w:rPr>
              <w:t xml:space="preserve"> en la actualidad o país donde intenta </w:t>
            </w:r>
            <w:r w:rsidRPr="00C3115C">
              <w:rPr>
                <w:i/>
                <w:iCs/>
                <w:color w:val="0070C0"/>
                <w:spacing w:val="-2"/>
                <w:lang w:val="es-ES"/>
              </w:rPr>
              <w:t>registrarse</w:t>
            </w:r>
            <w:r w:rsidRPr="00C3115C">
              <w:rPr>
                <w:i/>
                <w:color w:val="0070C0"/>
                <w:spacing w:val="-2"/>
                <w:lang w:val="es-ES"/>
              </w:rPr>
              <w:t>]</w:t>
            </w:r>
          </w:p>
        </w:tc>
      </w:tr>
      <w:tr w:rsidR="00693F73" w:rsidRPr="00085DC9" w14:paraId="217E0B6C" w14:textId="77777777" w:rsidTr="00286A34">
        <w:trPr>
          <w:cantSplit/>
          <w:trHeight w:val="458"/>
        </w:trPr>
        <w:tc>
          <w:tcPr>
            <w:tcW w:w="9450" w:type="dxa"/>
            <w:tcBorders>
              <w:left w:val="single" w:sz="4" w:space="0" w:color="auto"/>
            </w:tcBorders>
          </w:tcPr>
          <w:p w14:paraId="76A13513" w14:textId="77777777" w:rsidR="00693F73" w:rsidRPr="00C3115C" w:rsidRDefault="00286A34" w:rsidP="00C3115C">
            <w:pPr>
              <w:pStyle w:val="Prrafodelista"/>
              <w:numPr>
                <w:ilvl w:val="0"/>
                <w:numId w:val="146"/>
              </w:numPr>
              <w:suppressAutoHyphens/>
              <w:spacing w:before="60" w:after="60" w:line="240" w:lineRule="auto"/>
              <w:ind w:left="432"/>
              <w:contextualSpacing w:val="0"/>
              <w:jc w:val="both"/>
              <w:rPr>
                <w:rFonts w:ascii="Calibri" w:eastAsia="Times New Roman" w:hAnsi="Calibri" w:cs="Times New Roman"/>
                <w:b/>
                <w:spacing w:val="-2"/>
                <w:lang w:val="es-ES"/>
              </w:rPr>
            </w:pPr>
            <w:r w:rsidRPr="00C3115C">
              <w:rPr>
                <w:spacing w:val="-2"/>
                <w:lang w:val="es-ES"/>
              </w:rPr>
              <w:t xml:space="preserve">Año de registro del Oferente: </w:t>
            </w:r>
            <w:r w:rsidRPr="00C3115C">
              <w:rPr>
                <w:i/>
                <w:color w:val="0070C0"/>
                <w:spacing w:val="-2"/>
                <w:lang w:val="es-ES"/>
              </w:rPr>
              <w:t xml:space="preserve">[indicar el año de </w:t>
            </w:r>
            <w:r w:rsidRPr="00C3115C">
              <w:rPr>
                <w:i/>
                <w:iCs/>
                <w:color w:val="0070C0"/>
                <w:spacing w:val="-2"/>
                <w:lang w:val="es-ES"/>
              </w:rPr>
              <w:t>registro</w:t>
            </w:r>
            <w:r w:rsidRPr="00C3115C">
              <w:rPr>
                <w:i/>
                <w:color w:val="0070C0"/>
                <w:spacing w:val="-2"/>
                <w:lang w:val="es-ES"/>
              </w:rPr>
              <w:t xml:space="preserve"> del </w:t>
            </w:r>
            <w:r w:rsidRPr="00C3115C">
              <w:rPr>
                <w:i/>
                <w:iCs/>
                <w:color w:val="0070C0"/>
                <w:spacing w:val="-2"/>
                <w:lang w:val="es-ES"/>
              </w:rPr>
              <w:t>Oferente</w:t>
            </w:r>
            <w:r w:rsidRPr="00C3115C">
              <w:rPr>
                <w:i/>
                <w:color w:val="0070C0"/>
                <w:spacing w:val="-2"/>
                <w:lang w:val="es-ES"/>
              </w:rPr>
              <w:t>]</w:t>
            </w:r>
          </w:p>
        </w:tc>
      </w:tr>
      <w:tr w:rsidR="00693F73" w:rsidRPr="00085DC9" w14:paraId="4E5BC860" w14:textId="77777777" w:rsidTr="00286A34">
        <w:trPr>
          <w:cantSplit/>
        </w:trPr>
        <w:tc>
          <w:tcPr>
            <w:tcW w:w="9450" w:type="dxa"/>
            <w:tcBorders>
              <w:left w:val="single" w:sz="4" w:space="0" w:color="auto"/>
            </w:tcBorders>
          </w:tcPr>
          <w:p w14:paraId="7B88E8E6"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Dirección jurídica del Oferente en el país donde está registrado: </w:t>
            </w:r>
            <w:r w:rsidRPr="00C3115C">
              <w:rPr>
                <w:i/>
                <w:color w:val="0070C0"/>
                <w:spacing w:val="-2"/>
                <w:lang w:val="es-ES"/>
              </w:rPr>
              <w:t xml:space="preserve">[indicar la Dirección jurídica del </w:t>
            </w:r>
            <w:r w:rsidRPr="00C3115C">
              <w:rPr>
                <w:i/>
                <w:iCs/>
                <w:color w:val="0070C0"/>
                <w:spacing w:val="-2"/>
                <w:lang w:val="es-ES"/>
              </w:rPr>
              <w:t>Oferente</w:t>
            </w:r>
            <w:r w:rsidRPr="00C3115C">
              <w:rPr>
                <w:i/>
                <w:color w:val="0070C0"/>
                <w:spacing w:val="-2"/>
                <w:lang w:val="es-ES"/>
              </w:rPr>
              <w:t xml:space="preserve"> en el país donde está </w:t>
            </w:r>
            <w:r w:rsidRPr="00C3115C">
              <w:rPr>
                <w:i/>
                <w:iCs/>
                <w:color w:val="0070C0"/>
                <w:spacing w:val="-2"/>
                <w:lang w:val="es-ES"/>
              </w:rPr>
              <w:t>registrado</w:t>
            </w:r>
            <w:r w:rsidRPr="00C3115C">
              <w:rPr>
                <w:i/>
                <w:color w:val="0070C0"/>
                <w:spacing w:val="-2"/>
                <w:lang w:val="es-ES"/>
              </w:rPr>
              <w:t>]</w:t>
            </w:r>
          </w:p>
        </w:tc>
      </w:tr>
      <w:tr w:rsidR="00693F73" w:rsidRPr="00085DC9" w14:paraId="5FC5A3A8" w14:textId="77777777" w:rsidTr="00286A34">
        <w:trPr>
          <w:cantSplit/>
        </w:trPr>
        <w:tc>
          <w:tcPr>
            <w:tcW w:w="9450" w:type="dxa"/>
          </w:tcPr>
          <w:p w14:paraId="3222D86D" w14:textId="77777777" w:rsidR="00286A34" w:rsidRPr="00C3115C" w:rsidRDefault="00286A34" w:rsidP="00C3115C">
            <w:pPr>
              <w:pStyle w:val="Prrafodelista"/>
              <w:numPr>
                <w:ilvl w:val="0"/>
                <w:numId w:val="146"/>
              </w:numPr>
              <w:suppressAutoHyphens/>
              <w:spacing w:before="60" w:after="60" w:line="240" w:lineRule="auto"/>
              <w:ind w:left="432"/>
              <w:jc w:val="both"/>
              <w:rPr>
                <w:spacing w:val="-2"/>
                <w:lang w:val="es-ES"/>
              </w:rPr>
            </w:pPr>
            <w:r w:rsidRPr="00C3115C">
              <w:rPr>
                <w:spacing w:val="-2"/>
                <w:lang w:val="es-ES"/>
              </w:rPr>
              <w:t>Información del representante autorizado del Oferente:</w:t>
            </w:r>
          </w:p>
          <w:p w14:paraId="7DD5A75C" w14:textId="77777777" w:rsidR="00286A34" w:rsidRPr="00C3115C" w:rsidRDefault="00286A34" w:rsidP="00C3115C">
            <w:pPr>
              <w:suppressAutoHyphens/>
              <w:spacing w:after="120" w:line="240" w:lineRule="auto"/>
              <w:ind w:left="360" w:hanging="360"/>
              <w:jc w:val="both"/>
              <w:rPr>
                <w:i/>
                <w:spacing w:val="-2"/>
                <w:lang w:val="es-ES"/>
              </w:rPr>
            </w:pPr>
            <w:r w:rsidRPr="00C3115C">
              <w:rPr>
                <w:spacing w:val="-2"/>
                <w:lang w:val="es-ES"/>
              </w:rPr>
              <w:tab/>
              <w:t xml:space="preserve">Nombre: </w:t>
            </w:r>
            <w:r w:rsidRPr="00C3115C">
              <w:rPr>
                <w:i/>
                <w:color w:val="0070C0"/>
                <w:spacing w:val="-2"/>
                <w:lang w:val="es-ES"/>
              </w:rPr>
              <w:t>[indicar el nombre del representante autorizado]</w:t>
            </w:r>
          </w:p>
          <w:p w14:paraId="0882657E" w14:textId="77777777" w:rsidR="00286A34" w:rsidRPr="00C3115C" w:rsidRDefault="00286A34" w:rsidP="00C3115C">
            <w:pPr>
              <w:suppressAutoHyphens/>
              <w:spacing w:after="120" w:line="240" w:lineRule="auto"/>
              <w:ind w:left="360" w:hanging="360"/>
              <w:jc w:val="both"/>
              <w:rPr>
                <w:i/>
                <w:spacing w:val="-2"/>
                <w:lang w:val="es-ES"/>
              </w:rPr>
            </w:pPr>
            <w:r w:rsidRPr="00C3115C">
              <w:rPr>
                <w:spacing w:val="-2"/>
                <w:lang w:val="es-ES"/>
              </w:rPr>
              <w:tab/>
            </w:r>
            <w:proofErr w:type="gramStart"/>
            <w:r w:rsidRPr="00C3115C">
              <w:rPr>
                <w:spacing w:val="-2"/>
                <w:lang w:val="es-ES"/>
              </w:rPr>
              <w:t>Dirección:</w:t>
            </w:r>
            <w:r w:rsidRPr="00C3115C">
              <w:rPr>
                <w:i/>
                <w:color w:val="0070C0"/>
                <w:spacing w:val="-2"/>
                <w:lang w:val="es-ES"/>
              </w:rPr>
              <w:t>[</w:t>
            </w:r>
            <w:proofErr w:type="gramEnd"/>
            <w:r w:rsidRPr="00C3115C">
              <w:rPr>
                <w:i/>
                <w:color w:val="0070C0"/>
                <w:spacing w:val="-2"/>
                <w:lang w:val="es-ES"/>
              </w:rPr>
              <w:t>indicar la dirección del representante autorizado]</w:t>
            </w:r>
          </w:p>
          <w:p w14:paraId="0D7C4A00" w14:textId="77777777" w:rsidR="00286A34" w:rsidRPr="00C3115C" w:rsidRDefault="00286A34" w:rsidP="00C3115C">
            <w:pPr>
              <w:suppressAutoHyphens/>
              <w:spacing w:after="120" w:line="240" w:lineRule="auto"/>
              <w:ind w:left="360" w:hanging="18"/>
              <w:jc w:val="both"/>
              <w:rPr>
                <w:i/>
                <w:color w:val="0070C0"/>
                <w:spacing w:val="-2"/>
                <w:lang w:val="es-ES"/>
              </w:rPr>
            </w:pPr>
            <w:r w:rsidRPr="00C3115C">
              <w:rPr>
                <w:spacing w:val="-2"/>
                <w:lang w:val="es-ES"/>
              </w:rPr>
              <w:t>Números de teléfono y facsímile</w:t>
            </w:r>
            <w:r w:rsidRPr="00C3115C">
              <w:rPr>
                <w:i/>
                <w:spacing w:val="-2"/>
                <w:lang w:val="es-ES"/>
              </w:rPr>
              <w:t xml:space="preserve">: </w:t>
            </w:r>
            <w:r w:rsidRPr="00C3115C">
              <w:rPr>
                <w:i/>
                <w:color w:val="0070C0"/>
                <w:spacing w:val="-2"/>
                <w:lang w:val="es-ES"/>
              </w:rPr>
              <w:t>[indicar los números de teléfono y facsímile del representante autorizado]</w:t>
            </w:r>
          </w:p>
          <w:p w14:paraId="742F9074" w14:textId="77777777" w:rsidR="00693F73" w:rsidRPr="00C3115C" w:rsidRDefault="00286A34" w:rsidP="00C3115C">
            <w:pPr>
              <w:suppressAutoHyphens/>
              <w:spacing w:after="120" w:line="240" w:lineRule="auto"/>
              <w:ind w:left="360" w:hanging="18"/>
              <w:jc w:val="both"/>
              <w:rPr>
                <w:i/>
                <w:color w:val="0070C0"/>
                <w:spacing w:val="-2"/>
                <w:lang w:val="es-ES"/>
              </w:rPr>
            </w:pPr>
            <w:r w:rsidRPr="00C3115C">
              <w:rPr>
                <w:spacing w:val="-2"/>
                <w:lang w:val="es-ES"/>
              </w:rPr>
              <w:t xml:space="preserve">Dirección de correo electrónico: </w:t>
            </w:r>
            <w:r w:rsidRPr="00C3115C">
              <w:rPr>
                <w:i/>
                <w:color w:val="0070C0"/>
                <w:spacing w:val="-2"/>
                <w:lang w:val="es-ES"/>
              </w:rPr>
              <w:t>[indicar la dirección de correo electrónico del representante autorizado]</w:t>
            </w:r>
          </w:p>
        </w:tc>
      </w:tr>
      <w:tr w:rsidR="00693F73" w:rsidRPr="00085DC9" w14:paraId="5E804E2E" w14:textId="77777777" w:rsidTr="00286A34">
        <w:trPr>
          <w:cantSplit/>
        </w:trPr>
        <w:tc>
          <w:tcPr>
            <w:tcW w:w="9450" w:type="dxa"/>
          </w:tcPr>
          <w:p w14:paraId="3C244510" w14:textId="77777777" w:rsidR="00693F73" w:rsidRPr="00C3115C" w:rsidRDefault="00286A34" w:rsidP="00C3115C">
            <w:pPr>
              <w:pStyle w:val="Prrafodelista"/>
              <w:numPr>
                <w:ilvl w:val="0"/>
                <w:numId w:val="146"/>
              </w:numPr>
              <w:suppressAutoHyphens/>
              <w:spacing w:before="60" w:after="60" w:line="240" w:lineRule="auto"/>
              <w:ind w:left="432"/>
              <w:contextualSpacing w:val="0"/>
              <w:jc w:val="both"/>
              <w:rPr>
                <w:rFonts w:ascii="Calibri" w:eastAsia="Times New Roman" w:hAnsi="Calibri" w:cs="Times New Roman"/>
                <w:i/>
                <w:spacing w:val="-2"/>
                <w:lang w:val="es-ES"/>
              </w:rPr>
            </w:pPr>
            <w:r w:rsidRPr="00C3115C">
              <w:rPr>
                <w:spacing w:val="-2"/>
                <w:lang w:val="es-ES"/>
              </w:rPr>
              <w:t xml:space="preserve">Se adjuntan copias de los documentos originales de: </w:t>
            </w:r>
            <w:r w:rsidRPr="00C3115C">
              <w:rPr>
                <w:i/>
                <w:color w:val="0070C0"/>
                <w:spacing w:val="-2"/>
                <w:lang w:val="es-ES"/>
              </w:rPr>
              <w:t>[marcar la(s) casilla(s) de los documentos originales adjuntos]</w:t>
            </w:r>
          </w:p>
          <w:p w14:paraId="567A5944" w14:textId="77777777" w:rsidR="00693F73" w:rsidRPr="00C3115C" w:rsidRDefault="00286A34"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Estatutos de la Sociedad o Registro de la empresa indicada en el párrafo1 anterior, y de conformidad</w:t>
            </w:r>
            <w:r w:rsidR="009A4C1A" w:rsidRPr="00C3115C">
              <w:rPr>
                <w:spacing w:val="-2"/>
                <w:lang w:val="es-ES"/>
              </w:rPr>
              <w:t xml:space="preserve"> con las Subcláusulas 4.1 </w:t>
            </w:r>
            <w:r w:rsidR="00DC2150" w:rsidRPr="00C3115C">
              <w:rPr>
                <w:spacing w:val="-2"/>
                <w:lang w:val="es-ES"/>
              </w:rPr>
              <w:t>y 4.2</w:t>
            </w:r>
            <w:r w:rsidR="009A4C1A" w:rsidRPr="00C3115C">
              <w:rPr>
                <w:spacing w:val="-2"/>
                <w:lang w:val="es-ES"/>
              </w:rPr>
              <w:t xml:space="preserve"> d</w:t>
            </w:r>
            <w:r w:rsidRPr="00C3115C">
              <w:rPr>
                <w:spacing w:val="-2"/>
                <w:lang w:val="es-ES"/>
              </w:rPr>
              <w:t>e las IAO.</w:t>
            </w:r>
          </w:p>
          <w:p w14:paraId="2EBF7978" w14:textId="77777777" w:rsidR="00693F73" w:rsidRPr="00C3115C" w:rsidRDefault="00286A34"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02A3BC6D" w14:textId="77777777" w:rsidR="00693F73" w:rsidRPr="00C3115C" w:rsidRDefault="00286A34"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7B441779" w14:textId="77777777" w:rsidR="00693F73" w:rsidRPr="00C3115C" w:rsidRDefault="00693F73" w:rsidP="00C3115C">
      <w:pPr>
        <w:rPr>
          <w:b/>
          <w:lang w:val="es-ES"/>
        </w:rPr>
      </w:pPr>
    </w:p>
    <w:p w14:paraId="7E4568DA" w14:textId="77777777" w:rsidR="00693F73" w:rsidRPr="00C3115C" w:rsidRDefault="00693F73" w:rsidP="00C3115C">
      <w:pPr>
        <w:rPr>
          <w:b/>
          <w:lang w:val="es-ES"/>
        </w:rPr>
      </w:pPr>
      <w:r w:rsidRPr="00C3115C">
        <w:rPr>
          <w:b/>
          <w:lang w:val="es-ES"/>
        </w:rPr>
        <w:br w:type="page"/>
      </w:r>
    </w:p>
    <w:p w14:paraId="47D4629D" w14:textId="77777777" w:rsidR="00D339C0" w:rsidRPr="00C3115C" w:rsidRDefault="00E35116" w:rsidP="00C3115C">
      <w:pPr>
        <w:keepNext/>
        <w:keepLines/>
        <w:spacing w:before="240" w:after="0" w:line="240" w:lineRule="auto"/>
        <w:jc w:val="center"/>
        <w:outlineLvl w:val="1"/>
        <w:rPr>
          <w:rFonts w:eastAsia="Times New Roman" w:cs="Times New Roman"/>
          <w:b/>
          <w:bCs/>
          <w:sz w:val="24"/>
          <w:szCs w:val="24"/>
          <w:lang w:val="es-ES"/>
        </w:rPr>
      </w:pPr>
      <w:bookmarkStart w:id="316" w:name="_Toc106181167"/>
      <w:bookmarkStart w:id="317" w:name="_Toc317173252"/>
      <w:bookmarkStart w:id="318" w:name="_Toc514409065"/>
      <w:bookmarkStart w:id="319" w:name="_Toc106181168"/>
      <w:bookmarkStart w:id="320" w:name="_Toc317173253"/>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2B -</w:t>
      </w:r>
      <w:r w:rsidRPr="00C3115C">
        <w:rPr>
          <w:rFonts w:eastAsia="Times New Roman" w:cs="Times New Roman"/>
          <w:b/>
          <w:bCs/>
          <w:sz w:val="24"/>
          <w:szCs w:val="24"/>
          <w:lang w:val="es-ES"/>
        </w:rPr>
        <w:t xml:space="preserve"> Información de Miembros de la Asociación en Participación o Consorcio</w:t>
      </w:r>
      <w:bookmarkEnd w:id="316"/>
      <w:bookmarkEnd w:id="317"/>
      <w:bookmarkEnd w:id="318"/>
    </w:p>
    <w:p w14:paraId="39D7FEC5" w14:textId="77777777" w:rsidR="00D339C0" w:rsidRPr="00C3115C" w:rsidRDefault="00D339C0" w:rsidP="00C3115C">
      <w:pPr>
        <w:spacing w:after="0" w:line="240" w:lineRule="auto"/>
        <w:rPr>
          <w:rFonts w:ascii="Times New Roman" w:eastAsia="Times New Roman" w:hAnsi="Times New Roman" w:cs="Times New Roman"/>
          <w:sz w:val="24"/>
          <w:szCs w:val="20"/>
          <w:lang w:val="es-ES"/>
        </w:rPr>
      </w:pPr>
    </w:p>
    <w:p w14:paraId="2E55AE53" w14:textId="77777777" w:rsidR="00D339C0" w:rsidRPr="00C3115C" w:rsidRDefault="00E35116" w:rsidP="00C3115C">
      <w:pPr>
        <w:spacing w:before="60" w:after="60" w:line="240" w:lineRule="auto"/>
        <w:jc w:val="center"/>
        <w:rPr>
          <w:rFonts w:eastAsia="Times New Roman" w:cs="Times New Roman"/>
          <w:i/>
          <w:iCs/>
          <w:color w:val="0070C0"/>
          <w:lang w:val="es-ES"/>
        </w:rPr>
      </w:pPr>
      <w:r w:rsidRPr="00C3115C">
        <w:rPr>
          <w:rFonts w:eastAsia="Times New Roman" w:cs="Times New Roman"/>
          <w:i/>
          <w:iCs/>
          <w:color w:val="0070C0"/>
          <w:lang w:val="es-ES"/>
        </w:rPr>
        <w:t>[El Oferente deberá completar este formulario de acuerdo con las instrucciones indicadas a continuación]</w:t>
      </w:r>
    </w:p>
    <w:p w14:paraId="280D6911" w14:textId="77777777" w:rsidR="00E35116" w:rsidRPr="00C3115C" w:rsidRDefault="00E35116" w:rsidP="00C3115C">
      <w:pPr>
        <w:spacing w:before="60" w:after="60" w:line="240" w:lineRule="auto"/>
        <w:jc w:val="center"/>
        <w:rPr>
          <w:rFonts w:eastAsia="Times New Roman" w:cs="Times New Roman"/>
          <w:i/>
          <w:iCs/>
          <w:color w:val="0070C0"/>
          <w:lang w:val="es-ES"/>
        </w:rPr>
      </w:pPr>
    </w:p>
    <w:p w14:paraId="25846C85" w14:textId="77777777" w:rsidR="00D339C0" w:rsidRPr="00C3115C" w:rsidRDefault="00E35116" w:rsidP="00C3115C">
      <w:pPr>
        <w:spacing w:before="60" w:after="60" w:line="240" w:lineRule="auto"/>
        <w:ind w:left="720" w:hanging="720"/>
        <w:jc w:val="right"/>
        <w:rPr>
          <w:rFonts w:eastAsia="Times New Roman" w:cs="Times New Roman"/>
          <w:color w:val="0070C0"/>
          <w:lang w:val="es-ES"/>
        </w:rPr>
      </w:pPr>
      <w:proofErr w:type="gramStart"/>
      <w:r w:rsidRPr="00C3115C">
        <w:rPr>
          <w:rFonts w:eastAsia="Times New Roman" w:cs="Times New Roman"/>
          <w:b/>
          <w:lang w:val="es-ES"/>
        </w:rPr>
        <w:t>Fecha</w:t>
      </w:r>
      <w:r w:rsidR="00D339C0" w:rsidRPr="00C3115C">
        <w:rPr>
          <w:rFonts w:eastAsia="Times New Roman" w:cs="Times New Roman"/>
          <w:b/>
          <w:lang w:val="es-ES"/>
        </w:rPr>
        <w:t>:</w:t>
      </w:r>
      <w:r w:rsidR="00D339C0" w:rsidRPr="00C3115C">
        <w:rPr>
          <w:rFonts w:eastAsia="Times New Roman" w:cs="Times New Roman"/>
          <w:i/>
          <w:color w:val="0070C0"/>
          <w:lang w:val="es-ES"/>
        </w:rPr>
        <w:t>[</w:t>
      </w:r>
      <w:proofErr w:type="gramEnd"/>
      <w:r w:rsidRPr="00C3115C">
        <w:rPr>
          <w:rFonts w:eastAsia="Times New Roman" w:cs="Times New Roman"/>
          <w:i/>
          <w:color w:val="0070C0"/>
          <w:lang w:val="es-ES"/>
        </w:rPr>
        <w:t>indicar la fecha (día, mes y año) de la presentación de la oferta</w:t>
      </w:r>
      <w:r w:rsidR="00D339C0" w:rsidRPr="00C3115C">
        <w:rPr>
          <w:rFonts w:eastAsia="Times New Roman" w:cs="Times New Roman"/>
          <w:color w:val="0070C0"/>
          <w:lang w:val="es-ES"/>
        </w:rPr>
        <w:t xml:space="preserve">] </w:t>
      </w:r>
    </w:p>
    <w:p w14:paraId="6443FEC2" w14:textId="77777777" w:rsidR="00D339C0" w:rsidRPr="00C3115C" w:rsidRDefault="00E35116" w:rsidP="00C3115C">
      <w:pPr>
        <w:tabs>
          <w:tab w:val="right" w:pos="9360"/>
        </w:tabs>
        <w:spacing w:before="60" w:after="60" w:line="240" w:lineRule="auto"/>
        <w:ind w:left="720" w:hanging="720"/>
        <w:jc w:val="right"/>
        <w:rPr>
          <w:rFonts w:eastAsia="Times New Roman" w:cs="Times New Roman"/>
          <w:i/>
          <w:color w:val="0070C0"/>
          <w:lang w:val="es-ES"/>
        </w:rPr>
      </w:pPr>
      <w:r w:rsidRPr="00C3115C">
        <w:rPr>
          <w:rFonts w:eastAsia="Times New Roman" w:cs="Times New Roman"/>
          <w:b/>
          <w:lang w:val="es-ES"/>
        </w:rPr>
        <w:t xml:space="preserve">LPI </w:t>
      </w:r>
      <w:proofErr w:type="gramStart"/>
      <w:r w:rsidR="00D339C0" w:rsidRPr="00C3115C">
        <w:rPr>
          <w:rFonts w:eastAsia="Times New Roman" w:cs="Times New Roman"/>
          <w:b/>
          <w:lang w:val="es-ES"/>
        </w:rPr>
        <w:t>No.:</w:t>
      </w:r>
      <w:r w:rsidR="00D339C0" w:rsidRPr="00C3115C">
        <w:rPr>
          <w:rFonts w:eastAsia="Times New Roman" w:cs="Times New Roman"/>
          <w:i/>
          <w:color w:val="0070C0"/>
          <w:lang w:val="es-ES"/>
        </w:rPr>
        <w:t>[</w:t>
      </w:r>
      <w:proofErr w:type="gramEnd"/>
      <w:r w:rsidR="00D339C0" w:rsidRPr="00C3115C">
        <w:rPr>
          <w:rFonts w:eastAsia="Times New Roman" w:cs="Times New Roman"/>
          <w:i/>
          <w:color w:val="0070C0"/>
          <w:lang w:val="es-ES"/>
        </w:rPr>
        <w:t>in</w:t>
      </w:r>
      <w:r w:rsidRPr="00C3115C">
        <w:rPr>
          <w:rFonts w:eastAsia="Times New Roman" w:cs="Times New Roman"/>
          <w:i/>
          <w:color w:val="0070C0"/>
          <w:lang w:val="es-ES"/>
        </w:rPr>
        <w:t>dicar el número del proceso licitatorio</w:t>
      </w:r>
      <w:r w:rsidR="00D339C0" w:rsidRPr="00C3115C">
        <w:rPr>
          <w:rFonts w:eastAsia="Times New Roman" w:cs="Times New Roman"/>
          <w:i/>
          <w:color w:val="0070C0"/>
          <w:lang w:val="es-ES"/>
        </w:rPr>
        <w:t>]</w:t>
      </w:r>
    </w:p>
    <w:p w14:paraId="1F914D84" w14:textId="77777777" w:rsidR="00D25A14" w:rsidRPr="00C3115C" w:rsidRDefault="00D25A14" w:rsidP="00C3115C">
      <w:pPr>
        <w:tabs>
          <w:tab w:val="right" w:leader="dot" w:pos="8820"/>
        </w:tabs>
        <w:spacing w:after="0"/>
        <w:jc w:val="right"/>
        <w:rPr>
          <w:lang w:val="es-ES"/>
        </w:rPr>
      </w:pPr>
      <w:r w:rsidRPr="00C3115C">
        <w:rPr>
          <w:b/>
          <w:color w:val="0070C0"/>
          <w:lang w:val="es-ES"/>
        </w:rPr>
        <w:t>Lote No</w:t>
      </w:r>
      <w:r w:rsidRPr="00C3115C">
        <w:rPr>
          <w:b/>
          <w:i/>
          <w:color w:val="0070C0"/>
          <w:lang w:val="es-ES"/>
        </w:rPr>
        <w:t xml:space="preserve">. </w:t>
      </w:r>
      <w:r w:rsidRPr="00C3115C">
        <w:rPr>
          <w:i/>
          <w:iCs/>
          <w:color w:val="0070C0"/>
          <w:lang w:val="es-ES"/>
        </w:rPr>
        <w:t>[</w:t>
      </w:r>
      <w:r w:rsidRPr="00C3115C">
        <w:rPr>
          <w:i/>
          <w:color w:val="0070C0"/>
          <w:lang w:val="es-ES"/>
        </w:rPr>
        <w:t>indicar el número del lote al que oferta]</w:t>
      </w:r>
    </w:p>
    <w:p w14:paraId="24579028" w14:textId="77777777" w:rsidR="00D25A14" w:rsidRPr="00C3115C" w:rsidRDefault="00D25A14" w:rsidP="00C3115C">
      <w:pPr>
        <w:tabs>
          <w:tab w:val="right" w:pos="9360"/>
        </w:tabs>
        <w:spacing w:before="60" w:after="60" w:line="240" w:lineRule="auto"/>
        <w:ind w:left="720" w:hanging="720"/>
        <w:jc w:val="right"/>
        <w:rPr>
          <w:rFonts w:eastAsia="Times New Roman" w:cs="Times New Roman"/>
          <w:lang w:val="es-ES"/>
        </w:rPr>
      </w:pPr>
    </w:p>
    <w:p w14:paraId="4E4201C8" w14:textId="77777777" w:rsidR="00D339C0" w:rsidRPr="00C3115C" w:rsidRDefault="00D339C0" w:rsidP="00C3115C">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085DC9" w14:paraId="41CE5CC6" w14:textId="77777777" w:rsidTr="00E35116">
        <w:trPr>
          <w:cantSplit/>
          <w:trHeight w:val="440"/>
        </w:trPr>
        <w:tc>
          <w:tcPr>
            <w:tcW w:w="9450" w:type="dxa"/>
            <w:tcBorders>
              <w:bottom w:val="nil"/>
            </w:tcBorders>
          </w:tcPr>
          <w:p w14:paraId="554B38C9"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lang w:val="es-ES"/>
              </w:rPr>
            </w:pPr>
            <w:r w:rsidRPr="00C3115C">
              <w:rPr>
                <w:spacing w:val="-2"/>
                <w:lang w:val="es-ES"/>
              </w:rPr>
              <w:t>Nombre jurídico del Oferente</w:t>
            </w:r>
            <w:r w:rsidRPr="00C3115C">
              <w:rPr>
                <w:i/>
                <w:color w:val="0070C0"/>
                <w:lang w:val="es-ES"/>
              </w:rPr>
              <w:t xml:space="preserve">[indicar el nombre jurídico del </w:t>
            </w:r>
            <w:r w:rsidRPr="00C3115C">
              <w:rPr>
                <w:bCs/>
                <w:i/>
                <w:iCs/>
                <w:color w:val="0070C0"/>
                <w:lang w:val="es-ES"/>
              </w:rPr>
              <w:t>Oferente</w:t>
            </w:r>
            <w:r w:rsidRPr="00C3115C">
              <w:rPr>
                <w:i/>
                <w:color w:val="0070C0"/>
                <w:lang w:val="es-ES"/>
              </w:rPr>
              <w:t>]</w:t>
            </w:r>
          </w:p>
        </w:tc>
      </w:tr>
      <w:tr w:rsidR="00E35116" w:rsidRPr="00085DC9" w14:paraId="70643A39" w14:textId="77777777" w:rsidTr="00E35116">
        <w:trPr>
          <w:cantSplit/>
          <w:trHeight w:val="674"/>
        </w:trPr>
        <w:tc>
          <w:tcPr>
            <w:tcW w:w="9450" w:type="dxa"/>
            <w:tcBorders>
              <w:left w:val="single" w:sz="4" w:space="0" w:color="auto"/>
            </w:tcBorders>
          </w:tcPr>
          <w:p w14:paraId="24C9E508"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Nombre de la Asociación en Participación o Consorcio, nombre jurídico de cada miembro: </w:t>
            </w:r>
            <w:r w:rsidRPr="00C3115C">
              <w:rPr>
                <w:i/>
                <w:color w:val="0070C0"/>
                <w:spacing w:val="-2"/>
                <w:lang w:val="es-ES"/>
              </w:rPr>
              <w:t xml:space="preserve">[indicar el nombre jurídico de cada miembro de la </w:t>
            </w:r>
            <w:r w:rsidRPr="00C3115C">
              <w:rPr>
                <w:i/>
                <w:iCs/>
                <w:color w:val="0070C0"/>
                <w:spacing w:val="-2"/>
                <w:lang w:val="es-ES"/>
              </w:rPr>
              <w:t>Asociación en Participación o Consorcio</w:t>
            </w:r>
            <w:r w:rsidRPr="00C3115C">
              <w:rPr>
                <w:i/>
                <w:color w:val="0070C0"/>
                <w:spacing w:val="-2"/>
                <w:lang w:val="es-ES"/>
              </w:rPr>
              <w:t>]</w:t>
            </w:r>
          </w:p>
        </w:tc>
      </w:tr>
      <w:tr w:rsidR="00E35116" w:rsidRPr="00085DC9" w14:paraId="23B29A0E" w14:textId="77777777" w:rsidTr="00E35116">
        <w:trPr>
          <w:cantSplit/>
          <w:trHeight w:val="674"/>
        </w:trPr>
        <w:tc>
          <w:tcPr>
            <w:tcW w:w="9450" w:type="dxa"/>
            <w:tcBorders>
              <w:left w:val="single" w:sz="4" w:space="0" w:color="auto"/>
            </w:tcBorders>
          </w:tcPr>
          <w:p w14:paraId="501A8023"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b/>
                <w:lang w:val="es-ES"/>
              </w:rPr>
            </w:pPr>
            <w:r w:rsidRPr="00C3115C">
              <w:rPr>
                <w:spacing w:val="-2"/>
                <w:lang w:val="es-ES"/>
              </w:rPr>
              <w:t xml:space="preserve">País donde está registrado el Oferente en la actualidad o País donde intenta registrarse </w:t>
            </w:r>
            <w:r w:rsidRPr="00C3115C">
              <w:rPr>
                <w:i/>
                <w:color w:val="0070C0"/>
                <w:spacing w:val="-2"/>
                <w:lang w:val="es-ES"/>
              </w:rPr>
              <w:t xml:space="preserve">[indicar el país de ciudadanía del </w:t>
            </w:r>
            <w:r w:rsidRPr="00C3115C">
              <w:rPr>
                <w:i/>
                <w:iCs/>
                <w:color w:val="0070C0"/>
                <w:spacing w:val="-2"/>
                <w:lang w:val="es-ES"/>
              </w:rPr>
              <w:t>Oferente</w:t>
            </w:r>
            <w:r w:rsidRPr="00C3115C">
              <w:rPr>
                <w:i/>
                <w:color w:val="0070C0"/>
                <w:spacing w:val="-2"/>
                <w:lang w:val="es-ES"/>
              </w:rPr>
              <w:t xml:space="preserve"> en la actualidad o país donde intenta </w:t>
            </w:r>
            <w:r w:rsidRPr="00C3115C">
              <w:rPr>
                <w:i/>
                <w:iCs/>
                <w:color w:val="0070C0"/>
                <w:spacing w:val="-2"/>
                <w:lang w:val="es-ES"/>
              </w:rPr>
              <w:t>registrarse</w:t>
            </w:r>
            <w:r w:rsidRPr="00C3115C">
              <w:rPr>
                <w:i/>
                <w:color w:val="0070C0"/>
                <w:spacing w:val="-2"/>
                <w:lang w:val="es-ES"/>
              </w:rPr>
              <w:t>]</w:t>
            </w:r>
          </w:p>
        </w:tc>
      </w:tr>
      <w:tr w:rsidR="00E35116" w:rsidRPr="00085DC9" w14:paraId="6D21702D" w14:textId="77777777" w:rsidTr="00E35116">
        <w:trPr>
          <w:cantSplit/>
          <w:trHeight w:val="458"/>
        </w:trPr>
        <w:tc>
          <w:tcPr>
            <w:tcW w:w="9450" w:type="dxa"/>
            <w:tcBorders>
              <w:left w:val="single" w:sz="4" w:space="0" w:color="auto"/>
            </w:tcBorders>
          </w:tcPr>
          <w:p w14:paraId="15CCCEAD" w14:textId="77777777" w:rsidR="00E35116" w:rsidRPr="00C3115C" w:rsidRDefault="00E35116" w:rsidP="00C3115C">
            <w:pPr>
              <w:pStyle w:val="Prrafodelista"/>
              <w:numPr>
                <w:ilvl w:val="0"/>
                <w:numId w:val="147"/>
              </w:numPr>
              <w:suppressAutoHyphens/>
              <w:spacing w:before="60" w:after="60" w:line="240" w:lineRule="auto"/>
              <w:ind w:left="432"/>
              <w:contextualSpacing w:val="0"/>
              <w:jc w:val="both"/>
              <w:rPr>
                <w:rFonts w:ascii="Calibri" w:eastAsia="Times New Roman" w:hAnsi="Calibri" w:cs="Times New Roman"/>
                <w:b/>
                <w:spacing w:val="-2"/>
                <w:lang w:val="es-ES"/>
              </w:rPr>
            </w:pPr>
            <w:r w:rsidRPr="00C3115C">
              <w:rPr>
                <w:spacing w:val="-2"/>
                <w:lang w:val="es-ES"/>
              </w:rPr>
              <w:t xml:space="preserve">Año de registro del Oferente: </w:t>
            </w:r>
            <w:r w:rsidRPr="00C3115C">
              <w:rPr>
                <w:i/>
                <w:color w:val="0070C0"/>
                <w:spacing w:val="-2"/>
                <w:lang w:val="es-ES"/>
              </w:rPr>
              <w:t xml:space="preserve">[indicar el año de </w:t>
            </w:r>
            <w:r w:rsidRPr="00C3115C">
              <w:rPr>
                <w:i/>
                <w:iCs/>
                <w:color w:val="0070C0"/>
                <w:spacing w:val="-2"/>
                <w:lang w:val="es-ES"/>
              </w:rPr>
              <w:t>registro</w:t>
            </w:r>
            <w:r w:rsidRPr="00C3115C">
              <w:rPr>
                <w:i/>
                <w:color w:val="0070C0"/>
                <w:spacing w:val="-2"/>
                <w:lang w:val="es-ES"/>
              </w:rPr>
              <w:t xml:space="preserve"> del </w:t>
            </w:r>
            <w:r w:rsidRPr="00C3115C">
              <w:rPr>
                <w:i/>
                <w:iCs/>
                <w:color w:val="0070C0"/>
                <w:spacing w:val="-2"/>
                <w:lang w:val="es-ES"/>
              </w:rPr>
              <w:t>Oferente</w:t>
            </w:r>
            <w:r w:rsidRPr="00C3115C">
              <w:rPr>
                <w:i/>
                <w:color w:val="0070C0"/>
                <w:spacing w:val="-2"/>
                <w:lang w:val="es-ES"/>
              </w:rPr>
              <w:t>]</w:t>
            </w:r>
          </w:p>
        </w:tc>
      </w:tr>
      <w:tr w:rsidR="00E35116" w:rsidRPr="00085DC9" w14:paraId="4DD4D002" w14:textId="77777777" w:rsidTr="00E35116">
        <w:trPr>
          <w:cantSplit/>
        </w:trPr>
        <w:tc>
          <w:tcPr>
            <w:tcW w:w="9450" w:type="dxa"/>
            <w:tcBorders>
              <w:left w:val="single" w:sz="4" w:space="0" w:color="auto"/>
            </w:tcBorders>
          </w:tcPr>
          <w:p w14:paraId="36D96A6E"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Dirección jurídica del Oferente en el país donde está registrado: </w:t>
            </w:r>
            <w:r w:rsidRPr="00C3115C">
              <w:rPr>
                <w:i/>
                <w:color w:val="0070C0"/>
                <w:spacing w:val="-2"/>
                <w:lang w:val="es-ES"/>
              </w:rPr>
              <w:t xml:space="preserve">[indicar la Dirección jurídica del </w:t>
            </w:r>
            <w:r w:rsidRPr="00C3115C">
              <w:rPr>
                <w:i/>
                <w:iCs/>
                <w:color w:val="0070C0"/>
                <w:spacing w:val="-2"/>
                <w:lang w:val="es-ES"/>
              </w:rPr>
              <w:t>Oferente</w:t>
            </w:r>
            <w:r w:rsidRPr="00C3115C">
              <w:rPr>
                <w:i/>
                <w:color w:val="0070C0"/>
                <w:spacing w:val="-2"/>
                <w:lang w:val="es-ES"/>
              </w:rPr>
              <w:t xml:space="preserve"> en el país donde está </w:t>
            </w:r>
            <w:r w:rsidRPr="00C3115C">
              <w:rPr>
                <w:i/>
                <w:iCs/>
                <w:color w:val="0070C0"/>
                <w:spacing w:val="-2"/>
                <w:lang w:val="es-ES"/>
              </w:rPr>
              <w:t>registrado</w:t>
            </w:r>
            <w:r w:rsidRPr="00C3115C">
              <w:rPr>
                <w:i/>
                <w:color w:val="0070C0"/>
                <w:spacing w:val="-2"/>
                <w:lang w:val="es-ES"/>
              </w:rPr>
              <w:t>]</w:t>
            </w:r>
          </w:p>
        </w:tc>
      </w:tr>
      <w:tr w:rsidR="00E35116" w:rsidRPr="00085DC9" w14:paraId="3151EB68" w14:textId="77777777" w:rsidTr="00E35116">
        <w:trPr>
          <w:cantSplit/>
        </w:trPr>
        <w:tc>
          <w:tcPr>
            <w:tcW w:w="9450" w:type="dxa"/>
          </w:tcPr>
          <w:p w14:paraId="783CB297" w14:textId="77777777" w:rsidR="00E35116" w:rsidRPr="00C3115C" w:rsidRDefault="00E35116" w:rsidP="00C3115C">
            <w:pPr>
              <w:pStyle w:val="Prrafodelista"/>
              <w:numPr>
                <w:ilvl w:val="0"/>
                <w:numId w:val="147"/>
              </w:numPr>
              <w:suppressAutoHyphens/>
              <w:spacing w:before="60" w:after="60" w:line="240" w:lineRule="auto"/>
              <w:ind w:left="432"/>
              <w:jc w:val="both"/>
              <w:rPr>
                <w:spacing w:val="-2"/>
                <w:lang w:val="es-ES"/>
              </w:rPr>
            </w:pPr>
            <w:r w:rsidRPr="00C3115C">
              <w:rPr>
                <w:spacing w:val="-2"/>
                <w:lang w:val="es-ES"/>
              </w:rPr>
              <w:t>Información del representante autorizado del Oferente:</w:t>
            </w:r>
          </w:p>
          <w:p w14:paraId="4B9C5134" w14:textId="77777777" w:rsidR="00E35116" w:rsidRPr="00C3115C" w:rsidRDefault="00E35116" w:rsidP="00C3115C">
            <w:pPr>
              <w:suppressAutoHyphens/>
              <w:spacing w:after="120" w:line="240" w:lineRule="auto"/>
              <w:ind w:left="360" w:hanging="360"/>
              <w:jc w:val="both"/>
              <w:rPr>
                <w:i/>
                <w:spacing w:val="-2"/>
                <w:lang w:val="es-ES"/>
              </w:rPr>
            </w:pPr>
            <w:r w:rsidRPr="00C3115C">
              <w:rPr>
                <w:spacing w:val="-2"/>
                <w:lang w:val="es-ES"/>
              </w:rPr>
              <w:tab/>
              <w:t xml:space="preserve">Nombre: </w:t>
            </w:r>
            <w:r w:rsidRPr="00C3115C">
              <w:rPr>
                <w:i/>
                <w:color w:val="0070C0"/>
                <w:spacing w:val="-2"/>
                <w:lang w:val="es-ES"/>
              </w:rPr>
              <w:t>[indicar el nombre del representante autorizado]</w:t>
            </w:r>
          </w:p>
          <w:p w14:paraId="46E40597" w14:textId="77777777" w:rsidR="00E35116" w:rsidRPr="00C3115C" w:rsidRDefault="00E35116" w:rsidP="00C3115C">
            <w:pPr>
              <w:suppressAutoHyphens/>
              <w:spacing w:after="120" w:line="240" w:lineRule="auto"/>
              <w:ind w:left="360" w:hanging="360"/>
              <w:jc w:val="both"/>
              <w:rPr>
                <w:i/>
                <w:spacing w:val="-2"/>
                <w:lang w:val="es-ES"/>
              </w:rPr>
            </w:pPr>
            <w:r w:rsidRPr="00C3115C">
              <w:rPr>
                <w:spacing w:val="-2"/>
                <w:lang w:val="es-ES"/>
              </w:rPr>
              <w:tab/>
            </w:r>
            <w:proofErr w:type="gramStart"/>
            <w:r w:rsidRPr="00C3115C">
              <w:rPr>
                <w:spacing w:val="-2"/>
                <w:lang w:val="es-ES"/>
              </w:rPr>
              <w:t>Dirección:</w:t>
            </w:r>
            <w:r w:rsidRPr="00C3115C">
              <w:rPr>
                <w:i/>
                <w:color w:val="0070C0"/>
                <w:spacing w:val="-2"/>
                <w:lang w:val="es-ES"/>
              </w:rPr>
              <w:t>[</w:t>
            </w:r>
            <w:proofErr w:type="gramEnd"/>
            <w:r w:rsidRPr="00C3115C">
              <w:rPr>
                <w:i/>
                <w:color w:val="0070C0"/>
                <w:spacing w:val="-2"/>
                <w:lang w:val="es-ES"/>
              </w:rPr>
              <w:t>indicar la dirección del representante autorizado]</w:t>
            </w:r>
          </w:p>
          <w:p w14:paraId="34B7598F" w14:textId="77777777" w:rsidR="00E35116" w:rsidRPr="00C3115C" w:rsidRDefault="00E35116" w:rsidP="00C3115C">
            <w:pPr>
              <w:suppressAutoHyphens/>
              <w:spacing w:after="120" w:line="240" w:lineRule="auto"/>
              <w:ind w:left="360" w:hanging="18"/>
              <w:jc w:val="both"/>
              <w:rPr>
                <w:i/>
                <w:color w:val="0070C0"/>
                <w:spacing w:val="-2"/>
                <w:lang w:val="es-ES"/>
              </w:rPr>
            </w:pPr>
            <w:r w:rsidRPr="00C3115C">
              <w:rPr>
                <w:spacing w:val="-2"/>
                <w:lang w:val="es-ES"/>
              </w:rPr>
              <w:t>Números de teléfono y facsímile</w:t>
            </w:r>
            <w:r w:rsidRPr="00C3115C">
              <w:rPr>
                <w:i/>
                <w:spacing w:val="-2"/>
                <w:lang w:val="es-ES"/>
              </w:rPr>
              <w:t xml:space="preserve">: </w:t>
            </w:r>
            <w:r w:rsidRPr="00C3115C">
              <w:rPr>
                <w:i/>
                <w:color w:val="0070C0"/>
                <w:spacing w:val="-2"/>
                <w:lang w:val="es-ES"/>
              </w:rPr>
              <w:t>[indicar los números de teléfono y facsímile del representante autorizado]</w:t>
            </w:r>
          </w:p>
          <w:p w14:paraId="78F38568" w14:textId="77777777" w:rsidR="00E35116" w:rsidRPr="00C3115C" w:rsidRDefault="00E35116" w:rsidP="00C3115C">
            <w:pPr>
              <w:suppressAutoHyphens/>
              <w:spacing w:after="120" w:line="240" w:lineRule="auto"/>
              <w:ind w:left="360" w:hanging="18"/>
              <w:jc w:val="both"/>
              <w:rPr>
                <w:i/>
                <w:color w:val="0070C0"/>
                <w:spacing w:val="-2"/>
                <w:lang w:val="es-ES"/>
              </w:rPr>
            </w:pPr>
            <w:r w:rsidRPr="00C3115C">
              <w:rPr>
                <w:spacing w:val="-2"/>
                <w:lang w:val="es-ES"/>
              </w:rPr>
              <w:t xml:space="preserve">Dirección de correo electrónico: </w:t>
            </w:r>
            <w:r w:rsidRPr="00C3115C">
              <w:rPr>
                <w:i/>
                <w:color w:val="0070C0"/>
                <w:spacing w:val="-2"/>
                <w:lang w:val="es-ES"/>
              </w:rPr>
              <w:t>[indicar la dirección de correo electrónico del representante autorizado]</w:t>
            </w:r>
          </w:p>
        </w:tc>
      </w:tr>
      <w:tr w:rsidR="00E35116" w:rsidRPr="00085DC9" w14:paraId="63EAF685" w14:textId="77777777" w:rsidTr="00E35116">
        <w:trPr>
          <w:cantSplit/>
        </w:trPr>
        <w:tc>
          <w:tcPr>
            <w:tcW w:w="9450" w:type="dxa"/>
          </w:tcPr>
          <w:p w14:paraId="2EC0BBBD" w14:textId="77777777" w:rsidR="00E35116" w:rsidRPr="00C3115C" w:rsidRDefault="00E35116" w:rsidP="00C3115C">
            <w:pPr>
              <w:pStyle w:val="Prrafodelista"/>
              <w:numPr>
                <w:ilvl w:val="0"/>
                <w:numId w:val="147"/>
              </w:numPr>
              <w:suppressAutoHyphens/>
              <w:spacing w:before="60" w:after="60" w:line="240" w:lineRule="auto"/>
              <w:ind w:left="432"/>
              <w:contextualSpacing w:val="0"/>
              <w:jc w:val="both"/>
              <w:rPr>
                <w:rFonts w:ascii="Calibri" w:eastAsia="Times New Roman" w:hAnsi="Calibri" w:cs="Times New Roman"/>
                <w:i/>
                <w:spacing w:val="-2"/>
                <w:lang w:val="es-ES"/>
              </w:rPr>
            </w:pPr>
            <w:r w:rsidRPr="00C3115C">
              <w:rPr>
                <w:spacing w:val="-2"/>
                <w:lang w:val="es-ES"/>
              </w:rPr>
              <w:t xml:space="preserve">Se adjuntan copias de los documentos originales de: </w:t>
            </w:r>
            <w:r w:rsidRPr="00C3115C">
              <w:rPr>
                <w:i/>
                <w:color w:val="0070C0"/>
                <w:spacing w:val="-2"/>
                <w:lang w:val="es-ES"/>
              </w:rPr>
              <w:t>[marcar la(s) casilla(s) de los documentos originales adjuntos]</w:t>
            </w:r>
          </w:p>
          <w:p w14:paraId="32EF1C06" w14:textId="77777777" w:rsidR="00E35116" w:rsidRPr="00C3115C" w:rsidRDefault="00E35116"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 xml:space="preserve">Estatutos de la Sociedad o Registro de la empresa indicada en el párrafo1 anterior, y de conformidad con las Subcláusulas 4.1 y </w:t>
            </w:r>
            <w:r w:rsidR="009A4C1A" w:rsidRPr="00C3115C">
              <w:rPr>
                <w:spacing w:val="-2"/>
                <w:lang w:val="es-ES"/>
              </w:rPr>
              <w:t xml:space="preserve">4.2 </w:t>
            </w:r>
            <w:r w:rsidRPr="00C3115C">
              <w:rPr>
                <w:spacing w:val="-2"/>
                <w:lang w:val="es-ES"/>
              </w:rPr>
              <w:t>de las IAO.</w:t>
            </w:r>
          </w:p>
          <w:p w14:paraId="1A12EE45" w14:textId="77777777" w:rsidR="00E35116" w:rsidRPr="00C3115C" w:rsidRDefault="00E35116"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634B899B" w14:textId="77777777" w:rsidR="00E35116" w:rsidRPr="00C3115C" w:rsidRDefault="00E35116"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480025C8" w14:textId="77777777" w:rsidR="00D339C0" w:rsidRPr="00C3115C" w:rsidRDefault="00D339C0" w:rsidP="00C3115C">
      <w:pPr>
        <w:rPr>
          <w:rFonts w:eastAsia="Times New Roman" w:cs="Times New Roman"/>
          <w:b/>
          <w:bCs/>
          <w:lang w:val="es-ES"/>
        </w:rPr>
      </w:pPr>
      <w:r w:rsidRPr="00C3115C">
        <w:rPr>
          <w:rFonts w:eastAsia="Times New Roman" w:cs="Times New Roman"/>
          <w:lang w:val="es-ES"/>
        </w:rPr>
        <w:br w:type="page"/>
      </w:r>
    </w:p>
    <w:p w14:paraId="48B63ED9" w14:textId="77777777" w:rsidR="00693F73" w:rsidRPr="00C3115C" w:rsidRDefault="0065474F" w:rsidP="00C3115C">
      <w:pPr>
        <w:keepNext/>
        <w:keepLines/>
        <w:spacing w:before="240" w:after="0" w:line="240" w:lineRule="auto"/>
        <w:jc w:val="center"/>
        <w:outlineLvl w:val="1"/>
        <w:rPr>
          <w:rFonts w:eastAsia="Times New Roman" w:cs="Times New Roman"/>
          <w:b/>
          <w:bCs/>
          <w:sz w:val="24"/>
          <w:szCs w:val="24"/>
          <w:lang w:val="es-ES"/>
        </w:rPr>
      </w:pPr>
      <w:bookmarkStart w:id="321" w:name="_Toc514409066"/>
      <w:bookmarkEnd w:id="319"/>
      <w:bookmarkEnd w:id="320"/>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 xml:space="preserve">No. 3 - </w:t>
      </w:r>
      <w:r w:rsidRPr="00C3115C">
        <w:rPr>
          <w:rFonts w:eastAsia="Times New Roman" w:cs="Times New Roman"/>
          <w:b/>
          <w:bCs/>
          <w:sz w:val="24"/>
          <w:szCs w:val="24"/>
          <w:lang w:val="es-ES"/>
        </w:rPr>
        <w:t>Presentación de Oferta</w:t>
      </w:r>
      <w:bookmarkEnd w:id="321"/>
    </w:p>
    <w:p w14:paraId="1295F8D4" w14:textId="77777777" w:rsidR="00D339C0" w:rsidRPr="00C3115C" w:rsidRDefault="00D339C0" w:rsidP="00C3115C">
      <w:pPr>
        <w:spacing w:before="60" w:after="60" w:line="240" w:lineRule="auto"/>
        <w:jc w:val="both"/>
        <w:rPr>
          <w:rFonts w:eastAsia="Times New Roman" w:cs="Times New Roman"/>
          <w:i/>
          <w:iCs/>
          <w:color w:val="0070C0"/>
          <w:lang w:val="es-ES"/>
        </w:rPr>
      </w:pPr>
    </w:p>
    <w:p w14:paraId="1E77A95F" w14:textId="77777777" w:rsidR="00E35116" w:rsidRPr="00C3115C" w:rsidRDefault="00E35116" w:rsidP="00C3115C">
      <w:pPr>
        <w:spacing w:before="60" w:after="60" w:line="240" w:lineRule="auto"/>
        <w:jc w:val="both"/>
        <w:rPr>
          <w:rFonts w:eastAsia="Times New Roman" w:cs="Times New Roman"/>
          <w:i/>
          <w:iCs/>
          <w:color w:val="0070C0"/>
          <w:lang w:val="es-ES"/>
        </w:rPr>
      </w:pPr>
      <w:r w:rsidRPr="00C3115C">
        <w:rPr>
          <w:rFonts w:eastAsia="Times New Roman" w:cs="Times New Roman"/>
          <w:i/>
          <w:iCs/>
          <w:color w:val="0070C0"/>
          <w:lang w:val="es-ES"/>
        </w:rPr>
        <w:t>[El Oferente completará este formulario de acuerdo con las instrucciones indicadas</w:t>
      </w:r>
      <w:r w:rsidR="00AF6B54" w:rsidRPr="00C3115C">
        <w:rPr>
          <w:rFonts w:eastAsia="Times New Roman" w:cs="Times New Roman"/>
          <w:i/>
          <w:iCs/>
          <w:color w:val="0070C0"/>
          <w:lang w:val="es-ES"/>
        </w:rPr>
        <w:t>, por cada lote que cotice</w:t>
      </w:r>
      <w:r w:rsidRPr="00C3115C">
        <w:rPr>
          <w:rFonts w:eastAsia="Times New Roman" w:cs="Times New Roman"/>
          <w:i/>
          <w:iCs/>
          <w:color w:val="0070C0"/>
          <w:lang w:val="es-ES"/>
        </w:rPr>
        <w:t>. No se permitirán alteraciones a este formulario ni se aceptarán substituciones.]</w:t>
      </w:r>
    </w:p>
    <w:p w14:paraId="6FA95882" w14:textId="77777777" w:rsidR="00D339C0" w:rsidRPr="00C3115C" w:rsidRDefault="00D339C0" w:rsidP="00C3115C">
      <w:pPr>
        <w:spacing w:before="60" w:after="60" w:line="240" w:lineRule="auto"/>
        <w:jc w:val="both"/>
        <w:rPr>
          <w:rFonts w:eastAsia="Times New Roman" w:cs="Times New Roman"/>
          <w:i/>
          <w:iCs/>
          <w:color w:val="0070C0"/>
          <w:lang w:val="es-ES"/>
        </w:rPr>
      </w:pPr>
    </w:p>
    <w:p w14:paraId="4EB55981" w14:textId="77777777" w:rsidR="00E35116" w:rsidRPr="00C3115C" w:rsidRDefault="00E35116" w:rsidP="00C3115C">
      <w:pPr>
        <w:spacing w:before="60" w:after="60" w:line="240" w:lineRule="auto"/>
        <w:ind w:left="720" w:hanging="720"/>
        <w:jc w:val="right"/>
        <w:rPr>
          <w:rFonts w:eastAsia="Times New Roman" w:cs="Times New Roman"/>
          <w:color w:val="0070C0"/>
          <w:lang w:val="es-ES"/>
        </w:rPr>
      </w:pPr>
      <w:proofErr w:type="gramStart"/>
      <w:r w:rsidRPr="00C3115C">
        <w:rPr>
          <w:rFonts w:eastAsia="Times New Roman" w:cs="Times New Roman"/>
          <w:b/>
          <w:lang w:val="es-ES"/>
        </w:rPr>
        <w:t>Fecha:</w:t>
      </w:r>
      <w:r w:rsidRPr="00C3115C">
        <w:rPr>
          <w:rFonts w:eastAsia="Times New Roman" w:cs="Times New Roman"/>
          <w:i/>
          <w:color w:val="0070C0"/>
          <w:lang w:val="es-ES"/>
        </w:rPr>
        <w:t>[</w:t>
      </w:r>
      <w:proofErr w:type="gramEnd"/>
      <w:r w:rsidRPr="00C3115C">
        <w:rPr>
          <w:rFonts w:eastAsia="Times New Roman" w:cs="Times New Roman"/>
          <w:i/>
          <w:color w:val="0070C0"/>
          <w:lang w:val="es-ES"/>
        </w:rPr>
        <w:t>indicar la fecha (día, mes y año) de la presentación de la oferta</w:t>
      </w:r>
      <w:r w:rsidRPr="00C3115C">
        <w:rPr>
          <w:rFonts w:eastAsia="Times New Roman" w:cs="Times New Roman"/>
          <w:color w:val="0070C0"/>
          <w:lang w:val="es-ES"/>
        </w:rPr>
        <w:t xml:space="preserve">] </w:t>
      </w:r>
    </w:p>
    <w:p w14:paraId="1E378175" w14:textId="77777777" w:rsidR="001845BF" w:rsidRPr="00C3115C" w:rsidRDefault="00E35116" w:rsidP="00C3115C">
      <w:pPr>
        <w:numPr>
          <w:ilvl w:val="12"/>
          <w:numId w:val="0"/>
        </w:numPr>
        <w:spacing w:before="60" w:after="60" w:line="240" w:lineRule="auto"/>
        <w:jc w:val="right"/>
        <w:rPr>
          <w:rFonts w:cs="Arial"/>
          <w:b/>
          <w:lang w:val="es-ES"/>
        </w:rPr>
      </w:pPr>
      <w:r w:rsidRPr="00C3115C">
        <w:rPr>
          <w:rFonts w:eastAsia="Times New Roman" w:cs="Times New Roman"/>
          <w:b/>
          <w:lang w:val="es-ES"/>
        </w:rPr>
        <w:t>LPI No.:</w:t>
      </w:r>
      <w:r w:rsidR="001845BF" w:rsidRPr="00C3115C">
        <w:rPr>
          <w:rFonts w:eastAsia="Times New Roman" w:cs="Times New Roman"/>
          <w:b/>
          <w:lang w:val="es-ES"/>
        </w:rPr>
        <w:t xml:space="preserve"> </w:t>
      </w:r>
      <w:r w:rsidR="001845BF" w:rsidRPr="00C3115C">
        <w:rPr>
          <w:b/>
          <w:lang w:val="es-ES"/>
        </w:rPr>
        <w:t>PMGSC-II-100-LPI-B-MAG</w:t>
      </w:r>
    </w:p>
    <w:p w14:paraId="526E25F1" w14:textId="77777777" w:rsidR="00693F73" w:rsidRPr="00C3115C" w:rsidRDefault="003C08F7" w:rsidP="00C3115C">
      <w:pPr>
        <w:tabs>
          <w:tab w:val="right" w:pos="9360"/>
        </w:tabs>
        <w:spacing w:before="60" w:after="60" w:line="240" w:lineRule="auto"/>
        <w:ind w:left="720" w:hanging="720"/>
        <w:jc w:val="right"/>
        <w:rPr>
          <w:rFonts w:eastAsia="Times New Roman" w:cs="Times New Roman"/>
          <w:color w:val="0070C0"/>
          <w:lang w:val="es-ES"/>
        </w:rPr>
      </w:pPr>
      <w:r w:rsidRPr="00C3115C">
        <w:rPr>
          <w:rFonts w:eastAsia="Times New Roman" w:cs="Times New Roman"/>
          <w:b/>
          <w:lang w:val="es-ES"/>
        </w:rPr>
        <w:t xml:space="preserve">Lote </w:t>
      </w:r>
      <w:proofErr w:type="gramStart"/>
      <w:r w:rsidR="00693F73" w:rsidRPr="00C3115C">
        <w:rPr>
          <w:rFonts w:eastAsia="Times New Roman" w:cs="Times New Roman"/>
          <w:b/>
          <w:lang w:val="es-ES"/>
        </w:rPr>
        <w:t>No.:</w:t>
      </w:r>
      <w:r w:rsidR="00693F73" w:rsidRPr="00C3115C">
        <w:rPr>
          <w:rFonts w:eastAsia="Times New Roman" w:cs="Times New Roman"/>
          <w:i/>
          <w:iCs/>
          <w:color w:val="0070C0"/>
          <w:lang w:val="es-ES"/>
        </w:rPr>
        <w:t>[</w:t>
      </w:r>
      <w:proofErr w:type="gramEnd"/>
      <w:r w:rsidR="00F65412" w:rsidRPr="00C3115C">
        <w:rPr>
          <w:rFonts w:eastAsia="Times New Roman" w:cs="Times New Roman"/>
          <w:i/>
          <w:iCs/>
          <w:color w:val="0070C0"/>
          <w:lang w:val="es-ES"/>
        </w:rPr>
        <w:t xml:space="preserve">indicar el número de identificación </w:t>
      </w:r>
      <w:r w:rsidRPr="00C3115C">
        <w:rPr>
          <w:rFonts w:eastAsia="Times New Roman" w:cs="Times New Roman"/>
          <w:i/>
          <w:iCs/>
          <w:color w:val="0070C0"/>
          <w:lang w:val="es-ES"/>
        </w:rPr>
        <w:t>del lote</w:t>
      </w:r>
      <w:r w:rsidR="00693F73" w:rsidRPr="00C3115C">
        <w:rPr>
          <w:rFonts w:eastAsia="Times New Roman" w:cs="Times New Roman"/>
          <w:i/>
          <w:iCs/>
          <w:color w:val="0070C0"/>
          <w:lang w:val="es-ES"/>
        </w:rPr>
        <w:t>]</w:t>
      </w:r>
    </w:p>
    <w:p w14:paraId="66B2707B" w14:textId="77777777" w:rsidR="00693F73" w:rsidRPr="00C3115C" w:rsidRDefault="00693F73" w:rsidP="00C3115C">
      <w:pPr>
        <w:spacing w:before="60" w:after="60" w:line="240" w:lineRule="auto"/>
        <w:rPr>
          <w:rFonts w:eastAsia="Times New Roman" w:cs="Times New Roman"/>
          <w:lang w:val="es-ES"/>
        </w:rPr>
      </w:pPr>
    </w:p>
    <w:p w14:paraId="66920808" w14:textId="77777777" w:rsidR="00F65412" w:rsidRPr="00C3115C" w:rsidRDefault="00F65412" w:rsidP="00C3115C">
      <w:pPr>
        <w:spacing w:before="60" w:after="60" w:line="240" w:lineRule="auto"/>
        <w:rPr>
          <w:rFonts w:eastAsia="Times New Roman" w:cs="Times New Roman"/>
          <w:lang w:val="es-ES"/>
        </w:rPr>
      </w:pPr>
      <w:r w:rsidRPr="00C3115C">
        <w:rPr>
          <w:rFonts w:eastAsia="Times New Roman" w:cs="Times New Roman"/>
          <w:lang w:val="es-ES"/>
        </w:rPr>
        <w:t>A:</w:t>
      </w:r>
      <w:r w:rsidRPr="00C3115C">
        <w:rPr>
          <w:rFonts w:eastAsia="Times New Roman" w:cs="Times New Roman"/>
          <w:i/>
          <w:lang w:val="es-ES"/>
        </w:rPr>
        <w:t xml:space="preserve"> [nombre completo del Comprador]</w:t>
      </w:r>
    </w:p>
    <w:p w14:paraId="0B4B0396" w14:textId="77777777" w:rsidR="00F65412" w:rsidRPr="00C3115C" w:rsidRDefault="00F65412" w:rsidP="00C3115C">
      <w:pPr>
        <w:spacing w:before="60" w:after="60" w:line="240" w:lineRule="auto"/>
        <w:rPr>
          <w:rFonts w:eastAsia="Times New Roman" w:cs="Times New Roman"/>
          <w:lang w:val="es-ES"/>
        </w:rPr>
      </w:pPr>
    </w:p>
    <w:p w14:paraId="57D53B73" w14:textId="77777777" w:rsidR="00693F73" w:rsidRPr="00C3115C" w:rsidRDefault="00F65412" w:rsidP="00C3115C">
      <w:pPr>
        <w:spacing w:before="60" w:after="60" w:line="240" w:lineRule="auto"/>
        <w:rPr>
          <w:rFonts w:eastAsia="Times New Roman" w:cs="Times New Roman"/>
          <w:lang w:val="es-ES"/>
        </w:rPr>
      </w:pPr>
      <w:r w:rsidRPr="00C3115C">
        <w:rPr>
          <w:rFonts w:eastAsia="Times New Roman" w:cs="Times New Roman"/>
          <w:lang w:val="es-ES"/>
        </w:rPr>
        <w:t xml:space="preserve">Nosotros, los suscritos, declaramos que: </w:t>
      </w:r>
    </w:p>
    <w:p w14:paraId="2A56A031" w14:textId="77777777" w:rsidR="00693F73" w:rsidRPr="00C3115C" w:rsidRDefault="00F6541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Hemos examinado y no hallamos objeción alguna a los documentos de licitación, incluso sus Enmiendas Nos. </w:t>
      </w:r>
      <w:r w:rsidRPr="00C3115C">
        <w:rPr>
          <w:i/>
          <w:color w:val="0070C0"/>
          <w:lang w:val="es-ES"/>
        </w:rPr>
        <w:t>[indicar el número y la fecha de emisión de cada Enmienda]</w:t>
      </w:r>
      <w:r w:rsidR="00693F73" w:rsidRPr="00C3115C">
        <w:rPr>
          <w:rFonts w:eastAsia="Times New Roman" w:cs="Times New Roman"/>
          <w:i/>
          <w:lang w:val="es-ES"/>
        </w:rPr>
        <w:t>;</w:t>
      </w:r>
    </w:p>
    <w:p w14:paraId="584C437A"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Ofrecemos proveer los siguientes Bienes y Servicios Conexos de conformidad con los Documentos de Licitación y de acuerdo con el Plan de Entregas establecido en la Lista de Bienes: </w:t>
      </w:r>
      <w:r w:rsidR="00693F73" w:rsidRPr="00C3115C">
        <w:rPr>
          <w:rFonts w:eastAsia="Times New Roman" w:cs="Times New Roman"/>
          <w:i/>
          <w:color w:val="0070C0"/>
          <w:lang w:val="es-ES"/>
        </w:rPr>
        <w:t>[in</w:t>
      </w:r>
      <w:r w:rsidRPr="00C3115C">
        <w:rPr>
          <w:rFonts w:eastAsia="Times New Roman" w:cs="Times New Roman"/>
          <w:i/>
          <w:color w:val="0070C0"/>
          <w:lang w:val="es-ES"/>
        </w:rPr>
        <w:t>dicar una breve descripción de los Bienes y Servicios relacionados</w:t>
      </w:r>
      <w:r w:rsidR="00693F73" w:rsidRPr="00C3115C">
        <w:rPr>
          <w:rFonts w:eastAsia="Times New Roman" w:cs="Times New Roman"/>
          <w:i/>
          <w:color w:val="0070C0"/>
          <w:lang w:val="es-ES"/>
        </w:rPr>
        <w:t>]</w:t>
      </w:r>
      <w:r w:rsidR="00693F73" w:rsidRPr="00C3115C">
        <w:rPr>
          <w:rFonts w:eastAsia="Times New Roman" w:cs="Times New Roman"/>
          <w:i/>
          <w:lang w:val="es-ES"/>
        </w:rPr>
        <w:t>;</w:t>
      </w:r>
    </w:p>
    <w:p w14:paraId="00C58AB2"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El precio total de nuestra oferta, </w:t>
      </w:r>
      <w:r w:rsidR="00AF6B54" w:rsidRPr="00C3115C">
        <w:rPr>
          <w:lang w:val="es-ES"/>
        </w:rPr>
        <w:t xml:space="preserve">incluyendo cualquier </w:t>
      </w:r>
      <w:r w:rsidRPr="00C3115C">
        <w:rPr>
          <w:lang w:val="es-ES"/>
        </w:rPr>
        <w:t>descuento es:</w:t>
      </w:r>
      <w:r w:rsidR="00AF6B54" w:rsidRPr="00C3115C">
        <w:rPr>
          <w:lang w:val="es-ES"/>
        </w:rPr>
        <w:t xml:space="preserve"> __________</w:t>
      </w:r>
      <w:r w:rsidR="00AF6B54" w:rsidRPr="00C3115C">
        <w:rPr>
          <w:i/>
          <w:color w:val="0070C0"/>
          <w:lang w:val="es-ES"/>
        </w:rPr>
        <w:t>]</w:t>
      </w:r>
      <w:r w:rsidR="00AF6B54" w:rsidRPr="00C3115C">
        <w:rPr>
          <w:color w:val="0070C0"/>
          <w:lang w:val="es-ES"/>
        </w:rPr>
        <w:t xml:space="preserve"> dólares de los Estados Unidos de América (US$ ______</w:t>
      </w:r>
      <w:proofErr w:type="gramStart"/>
      <w:r w:rsidR="00AF6B54" w:rsidRPr="00C3115C">
        <w:rPr>
          <w:color w:val="0070C0"/>
          <w:lang w:val="es-ES"/>
        </w:rPr>
        <w:t>_)</w:t>
      </w:r>
      <w:r w:rsidRPr="00C3115C">
        <w:rPr>
          <w:i/>
          <w:color w:val="0070C0"/>
          <w:lang w:val="es-ES"/>
        </w:rPr>
        <w:t>[</w:t>
      </w:r>
      <w:proofErr w:type="gramEnd"/>
      <w:r w:rsidRPr="00C3115C">
        <w:rPr>
          <w:i/>
          <w:color w:val="0070C0"/>
          <w:lang w:val="es-ES"/>
        </w:rPr>
        <w:t>indicar el precio total de la oferta en palabras y en cifras</w:t>
      </w:r>
      <w:r w:rsidR="00F23FFE" w:rsidRPr="00C3115C">
        <w:rPr>
          <w:i/>
          <w:color w:val="0070C0"/>
          <w:lang w:val="es-ES"/>
        </w:rPr>
        <w:t>. Debe incluir el precio de bienes y servicios conexos</w:t>
      </w:r>
      <w:r w:rsidRPr="00C3115C">
        <w:rPr>
          <w:i/>
          <w:color w:val="0070C0"/>
          <w:lang w:val="es-ES"/>
        </w:rPr>
        <w:t>]</w:t>
      </w:r>
      <w:r w:rsidR="00AF6B54" w:rsidRPr="00C3115C">
        <w:rPr>
          <w:color w:val="0070C0"/>
          <w:lang w:val="es-ES"/>
        </w:rPr>
        <w:t xml:space="preserve">, </w:t>
      </w:r>
      <w:r w:rsidR="00F4527C" w:rsidRPr="00C3115C">
        <w:rPr>
          <w:color w:val="0070C0"/>
          <w:lang w:val="es-ES"/>
        </w:rPr>
        <w:t>excluido</w:t>
      </w:r>
      <w:r w:rsidR="00AF6B54" w:rsidRPr="00C3115C">
        <w:rPr>
          <w:color w:val="0070C0"/>
          <w:lang w:val="es-ES"/>
        </w:rPr>
        <w:t xml:space="preserve"> el IVA</w:t>
      </w:r>
      <w:r w:rsidRPr="00C3115C">
        <w:rPr>
          <w:lang w:val="es-ES"/>
        </w:rPr>
        <w:t>;</w:t>
      </w:r>
    </w:p>
    <w:p w14:paraId="35668D4E"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C3115C">
        <w:rPr>
          <w:rFonts w:eastAsia="Times New Roman" w:cs="Times New Roman"/>
          <w:lang w:val="es-ES"/>
        </w:rPr>
        <w:t>;</w:t>
      </w:r>
    </w:p>
    <w:p w14:paraId="3A47BD7B"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Si nuestra oferta es aceptada, nos comprometemos a obtener una Garantía de Cumplimiento del Contrato de conformidad con la Cláusula 44 de las IAO y Cláusula 18 de las CGC</w:t>
      </w:r>
      <w:r w:rsidR="00693F73" w:rsidRPr="00C3115C">
        <w:rPr>
          <w:rFonts w:eastAsia="Times New Roman" w:cs="Times New Roman"/>
          <w:lang w:val="es-ES"/>
        </w:rPr>
        <w:t>;</w:t>
      </w:r>
    </w:p>
    <w:p w14:paraId="6D3CFC4F"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Los suscritos, incluyendo todos los subcontratistas o proveedores requeridos para ejecutar cualquier parte del Contrato, tenemos nacionalidad de países elegibles </w:t>
      </w:r>
      <w:r w:rsidRPr="00C3115C">
        <w:rPr>
          <w:i/>
          <w:color w:val="0070C0"/>
          <w:lang w:val="es-ES"/>
        </w:rPr>
        <w:t xml:space="preserve">[indicar la nacionalidad del </w:t>
      </w:r>
      <w:r w:rsidRPr="00C3115C">
        <w:rPr>
          <w:i/>
          <w:iCs/>
          <w:color w:val="0070C0"/>
          <w:lang w:val="es-ES"/>
        </w:rPr>
        <w:t>Oferente</w:t>
      </w:r>
      <w:r w:rsidRPr="00C3115C">
        <w:rPr>
          <w:i/>
          <w:color w:val="0070C0"/>
          <w:lang w:val="es-ES"/>
        </w:rPr>
        <w:t xml:space="preserve">, incluso la de todos los miembros que comprende el </w:t>
      </w:r>
      <w:r w:rsidRPr="00C3115C">
        <w:rPr>
          <w:i/>
          <w:iCs/>
          <w:color w:val="0070C0"/>
          <w:lang w:val="es-ES"/>
        </w:rPr>
        <w:t>Oferente</w:t>
      </w:r>
      <w:r w:rsidRPr="00C3115C">
        <w:rPr>
          <w:i/>
          <w:color w:val="0070C0"/>
          <w:lang w:val="es-ES"/>
        </w:rPr>
        <w:t xml:space="preserve">, si el </w:t>
      </w:r>
      <w:r w:rsidRPr="00C3115C">
        <w:rPr>
          <w:i/>
          <w:iCs/>
          <w:color w:val="0070C0"/>
          <w:lang w:val="es-ES"/>
        </w:rPr>
        <w:t>Oferente</w:t>
      </w:r>
      <w:r w:rsidRPr="00C3115C">
        <w:rPr>
          <w:i/>
          <w:color w:val="0070C0"/>
          <w:lang w:val="es-ES"/>
        </w:rPr>
        <w:t xml:space="preserve"> es una </w:t>
      </w:r>
      <w:r w:rsidRPr="00C3115C">
        <w:rPr>
          <w:i/>
          <w:iCs/>
          <w:color w:val="0070C0"/>
          <w:lang w:val="es-ES"/>
        </w:rPr>
        <w:t>Asociación en Participación o Consorcio</w:t>
      </w:r>
      <w:r w:rsidRPr="00C3115C">
        <w:rPr>
          <w:i/>
          <w:color w:val="0070C0"/>
          <w:lang w:val="es-ES"/>
        </w:rPr>
        <w:t>, y la nacionalidad de cada subcontratista y proveedor]</w:t>
      </w:r>
    </w:p>
    <w:p w14:paraId="57A860BA"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No tenemos conflicto de intereses de conformidad con la Subcláusula 4.2 de las IAO;</w:t>
      </w:r>
    </w:p>
    <w:p w14:paraId="7193AD7D"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49738028"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No tenemos ninguna sanción del Banco o de alguna otra Institución Financiera Internacional (IFI).</w:t>
      </w:r>
    </w:p>
    <w:p w14:paraId="6F086029"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Usaremos nuestros mejores esfuerzos para asistir al Banco en investigaciones</w:t>
      </w:r>
      <w:r w:rsidR="00693F73" w:rsidRPr="00C3115C">
        <w:rPr>
          <w:rFonts w:eastAsia="Times New Roman" w:cs="Times New Roman"/>
          <w:lang w:val="es-ES"/>
        </w:rPr>
        <w:t>.</w:t>
      </w:r>
    </w:p>
    <w:p w14:paraId="2F5DF8BC"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Nos comprometemos que dentro del proceso de selección (y en caso de resultar adjudicatarios, en la ejecución) del contrato, a observar las leyes sobre fraude y corrupción, incluyendo soborno, aplicables en el país del cliente.</w:t>
      </w:r>
    </w:p>
    <w:p w14:paraId="431C173E" w14:textId="77777777" w:rsidR="00693F73" w:rsidRPr="00C3115C" w:rsidRDefault="001C4052" w:rsidP="00C3115C">
      <w:pPr>
        <w:numPr>
          <w:ilvl w:val="0"/>
          <w:numId w:val="73"/>
        </w:numPr>
        <w:spacing w:before="60" w:after="60" w:line="240" w:lineRule="auto"/>
        <w:ind w:left="360"/>
        <w:jc w:val="both"/>
        <w:rPr>
          <w:rFonts w:eastAsia="Times New Roman" w:cs="Times New Roman"/>
          <w:color w:val="0070C0"/>
          <w:lang w:val="es-ES"/>
        </w:rPr>
      </w:pPr>
      <w:r w:rsidRPr="00C3115C">
        <w:rPr>
          <w:lang w:val="es-ES"/>
        </w:rPr>
        <w:t xml:space="preserve">Las siguientes comisiones, gratificaciones u honorarios han sido pagados o serán pagados en relación con el proceso de esta licitación o ejecución del Contrato: </w:t>
      </w:r>
      <w:r w:rsidRPr="00C3115C">
        <w:rPr>
          <w:i/>
          <w:color w:val="0070C0"/>
          <w:lang w:val="es-ES"/>
        </w:rPr>
        <w:t>[indicar el nombre completo de cada receptor, su dirección completa, la razón por la cual se pagó cada comisión o gratificación y la cantidad y moneda de cada dicha comisión o gratificación]</w:t>
      </w:r>
    </w:p>
    <w:p w14:paraId="27B48249" w14:textId="77777777" w:rsidR="00693F73" w:rsidRPr="00C3115C" w:rsidRDefault="00693F73"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87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C3115C" w14:paraId="62C85B9A" w14:textId="77777777" w:rsidTr="00F23FFE">
        <w:trPr>
          <w:tblHeader/>
        </w:trPr>
        <w:tc>
          <w:tcPr>
            <w:tcW w:w="2880" w:type="dxa"/>
          </w:tcPr>
          <w:p w14:paraId="52F6FF6A" w14:textId="77777777" w:rsidR="00693F73" w:rsidRPr="00C3115C" w:rsidRDefault="00693F73"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lastRenderedPageBreak/>
              <w:t>N</w:t>
            </w:r>
            <w:r w:rsidR="001C4052" w:rsidRPr="00C3115C">
              <w:rPr>
                <w:rFonts w:eastAsia="Times New Roman" w:cs="Times New Roman"/>
                <w:lang w:val="es-ES"/>
              </w:rPr>
              <w:t xml:space="preserve">ombre del Receptor </w:t>
            </w:r>
          </w:p>
        </w:tc>
        <w:tc>
          <w:tcPr>
            <w:tcW w:w="2250" w:type="dxa"/>
          </w:tcPr>
          <w:p w14:paraId="68B157A1" w14:textId="77777777" w:rsidR="00693F73" w:rsidRPr="00C3115C" w:rsidRDefault="001C4052"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t>Dirección</w:t>
            </w:r>
          </w:p>
        </w:tc>
        <w:tc>
          <w:tcPr>
            <w:tcW w:w="2070" w:type="dxa"/>
          </w:tcPr>
          <w:p w14:paraId="767B9852" w14:textId="77777777" w:rsidR="00693F73" w:rsidRPr="00C3115C" w:rsidRDefault="001C4052"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t>Concepto</w:t>
            </w:r>
          </w:p>
        </w:tc>
        <w:tc>
          <w:tcPr>
            <w:tcW w:w="1548" w:type="dxa"/>
          </w:tcPr>
          <w:p w14:paraId="7E8F8403" w14:textId="77777777" w:rsidR="00693F73" w:rsidRPr="00C3115C" w:rsidRDefault="001C4052"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t>Monto</w:t>
            </w:r>
          </w:p>
        </w:tc>
      </w:tr>
      <w:tr w:rsidR="00693F73" w:rsidRPr="00C3115C" w14:paraId="2508BB68" w14:textId="77777777" w:rsidTr="00F23FFE">
        <w:tc>
          <w:tcPr>
            <w:tcW w:w="2880" w:type="dxa"/>
          </w:tcPr>
          <w:p w14:paraId="3B6F0E2B" w14:textId="77777777" w:rsidR="00693F73" w:rsidRPr="00C3115C" w:rsidRDefault="00693F73" w:rsidP="00C3115C">
            <w:pPr>
              <w:tabs>
                <w:tab w:val="right" w:pos="2592"/>
              </w:tabs>
              <w:spacing w:before="60" w:after="60" w:line="240" w:lineRule="auto"/>
              <w:rPr>
                <w:rFonts w:eastAsia="Times New Roman" w:cs="Times New Roman"/>
                <w:u w:val="single"/>
                <w:lang w:val="es-ES"/>
              </w:rPr>
            </w:pPr>
          </w:p>
        </w:tc>
        <w:tc>
          <w:tcPr>
            <w:tcW w:w="2250" w:type="dxa"/>
          </w:tcPr>
          <w:p w14:paraId="2E7F5EB0" w14:textId="77777777" w:rsidR="00693F73" w:rsidRPr="00C3115C" w:rsidRDefault="00693F73" w:rsidP="00C3115C">
            <w:pPr>
              <w:tabs>
                <w:tab w:val="right" w:pos="1962"/>
              </w:tabs>
              <w:spacing w:before="60" w:after="60" w:line="240" w:lineRule="auto"/>
              <w:rPr>
                <w:rFonts w:eastAsia="Times New Roman" w:cs="Times New Roman"/>
                <w:u w:val="single"/>
                <w:lang w:val="es-ES"/>
              </w:rPr>
            </w:pPr>
          </w:p>
        </w:tc>
        <w:tc>
          <w:tcPr>
            <w:tcW w:w="2070" w:type="dxa"/>
          </w:tcPr>
          <w:p w14:paraId="67606252" w14:textId="77777777" w:rsidR="00693F73" w:rsidRPr="00C3115C" w:rsidRDefault="00693F73" w:rsidP="00C3115C">
            <w:pPr>
              <w:tabs>
                <w:tab w:val="right" w:pos="1782"/>
              </w:tabs>
              <w:spacing w:before="60" w:after="60" w:line="240" w:lineRule="auto"/>
              <w:rPr>
                <w:rFonts w:eastAsia="Times New Roman" w:cs="Times New Roman"/>
                <w:u w:val="single"/>
                <w:lang w:val="es-ES"/>
              </w:rPr>
            </w:pPr>
          </w:p>
        </w:tc>
        <w:tc>
          <w:tcPr>
            <w:tcW w:w="1548" w:type="dxa"/>
          </w:tcPr>
          <w:p w14:paraId="77A8E291" w14:textId="77777777" w:rsidR="00693F73" w:rsidRPr="00C3115C" w:rsidRDefault="00693F73" w:rsidP="00C3115C">
            <w:pPr>
              <w:tabs>
                <w:tab w:val="right" w:pos="1242"/>
              </w:tabs>
              <w:spacing w:before="60" w:after="60" w:line="240" w:lineRule="auto"/>
              <w:rPr>
                <w:rFonts w:eastAsia="Times New Roman" w:cs="Times New Roman"/>
                <w:u w:val="single"/>
                <w:lang w:val="es-ES"/>
              </w:rPr>
            </w:pPr>
          </w:p>
        </w:tc>
      </w:tr>
      <w:tr w:rsidR="00693F73" w:rsidRPr="00C3115C" w14:paraId="539C407C" w14:textId="77777777" w:rsidTr="00F23FFE">
        <w:tc>
          <w:tcPr>
            <w:tcW w:w="2880" w:type="dxa"/>
          </w:tcPr>
          <w:p w14:paraId="5B0A3974" w14:textId="77777777" w:rsidR="00693F73" w:rsidRPr="00C3115C" w:rsidRDefault="00693F73" w:rsidP="00C3115C">
            <w:pPr>
              <w:tabs>
                <w:tab w:val="right" w:pos="2592"/>
              </w:tabs>
              <w:spacing w:before="60" w:after="60" w:line="240" w:lineRule="auto"/>
              <w:rPr>
                <w:rFonts w:eastAsia="Times New Roman" w:cs="Times New Roman"/>
                <w:u w:val="single"/>
                <w:lang w:val="es-ES"/>
              </w:rPr>
            </w:pPr>
          </w:p>
        </w:tc>
        <w:tc>
          <w:tcPr>
            <w:tcW w:w="2250" w:type="dxa"/>
          </w:tcPr>
          <w:p w14:paraId="324B0B95" w14:textId="77777777" w:rsidR="00693F73" w:rsidRPr="00C3115C" w:rsidRDefault="00693F73" w:rsidP="00C3115C">
            <w:pPr>
              <w:tabs>
                <w:tab w:val="right" w:pos="1962"/>
              </w:tabs>
              <w:spacing w:before="60" w:after="60" w:line="240" w:lineRule="auto"/>
              <w:rPr>
                <w:rFonts w:eastAsia="Times New Roman" w:cs="Times New Roman"/>
                <w:u w:val="single"/>
                <w:lang w:val="es-ES"/>
              </w:rPr>
            </w:pPr>
          </w:p>
        </w:tc>
        <w:tc>
          <w:tcPr>
            <w:tcW w:w="2070" w:type="dxa"/>
          </w:tcPr>
          <w:p w14:paraId="040810F3" w14:textId="77777777" w:rsidR="00693F73" w:rsidRPr="00C3115C" w:rsidRDefault="00693F73" w:rsidP="00C3115C">
            <w:pPr>
              <w:tabs>
                <w:tab w:val="right" w:pos="1782"/>
              </w:tabs>
              <w:spacing w:before="60" w:after="60" w:line="240" w:lineRule="auto"/>
              <w:rPr>
                <w:rFonts w:eastAsia="Times New Roman" w:cs="Times New Roman"/>
                <w:u w:val="single"/>
                <w:lang w:val="es-ES"/>
              </w:rPr>
            </w:pPr>
          </w:p>
        </w:tc>
        <w:tc>
          <w:tcPr>
            <w:tcW w:w="1548" w:type="dxa"/>
          </w:tcPr>
          <w:p w14:paraId="447EE822" w14:textId="77777777" w:rsidR="00693F73" w:rsidRPr="00C3115C" w:rsidRDefault="00693F73" w:rsidP="00C3115C">
            <w:pPr>
              <w:tabs>
                <w:tab w:val="right" w:pos="1242"/>
              </w:tabs>
              <w:spacing w:before="60" w:after="60" w:line="240" w:lineRule="auto"/>
              <w:rPr>
                <w:rFonts w:eastAsia="Times New Roman" w:cs="Times New Roman"/>
                <w:u w:val="single"/>
                <w:lang w:val="es-ES"/>
              </w:rPr>
            </w:pPr>
          </w:p>
        </w:tc>
      </w:tr>
    </w:tbl>
    <w:p w14:paraId="2C62B09C" w14:textId="77777777" w:rsidR="00693F73" w:rsidRPr="00C3115C" w:rsidRDefault="00693F73" w:rsidP="00C31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611E2929" w14:textId="77777777" w:rsidR="00693F73" w:rsidRPr="00C3115C" w:rsidRDefault="00693F73" w:rsidP="00C3115C">
      <w:pPr>
        <w:tabs>
          <w:tab w:val="left" w:pos="-1440"/>
          <w:tab w:val="left" w:pos="-720"/>
          <w:tab w:val="left" w:pos="513"/>
          <w:tab w:val="left" w:pos="540"/>
        </w:tabs>
        <w:spacing w:before="60" w:after="60" w:line="240" w:lineRule="auto"/>
        <w:rPr>
          <w:rFonts w:eastAsia="Times New Roman" w:cs="Times New Roman"/>
          <w:lang w:val="es-ES"/>
        </w:rPr>
      </w:pPr>
      <w:r w:rsidRPr="00C3115C">
        <w:rPr>
          <w:rFonts w:eastAsia="Times New Roman" w:cs="Times New Roman"/>
          <w:lang w:val="es-ES"/>
        </w:rPr>
        <w:tab/>
      </w:r>
      <w:r w:rsidR="001C4052" w:rsidRPr="00C3115C">
        <w:rPr>
          <w:lang w:val="es-ES"/>
        </w:rPr>
        <w:t>(Si no han sido pagadas o no serán pagadas, indicar “ninguna”.)</w:t>
      </w:r>
    </w:p>
    <w:p w14:paraId="5D1DF797"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61B032B2"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Entendemos que ustedes no están obligados a aceptar la oferta evaluada más baja ni ninguna otra oferta que reciban.</w:t>
      </w:r>
    </w:p>
    <w:p w14:paraId="3F95C482" w14:textId="77777777" w:rsidR="001C4052" w:rsidRPr="00C3115C" w:rsidRDefault="001C4052" w:rsidP="00C3115C">
      <w:pPr>
        <w:suppressAutoHyphens/>
        <w:jc w:val="both"/>
        <w:rPr>
          <w:lang w:val="es-ES"/>
        </w:rPr>
      </w:pPr>
    </w:p>
    <w:p w14:paraId="6FA09401" w14:textId="77777777" w:rsidR="001C4052" w:rsidRPr="00C3115C" w:rsidRDefault="001C4052" w:rsidP="00C3115C">
      <w:pPr>
        <w:suppressAutoHyphens/>
        <w:spacing w:after="120" w:line="240" w:lineRule="auto"/>
        <w:jc w:val="both"/>
        <w:rPr>
          <w:i/>
          <w:iCs/>
          <w:color w:val="0070C0"/>
          <w:lang w:val="es-ES"/>
        </w:rPr>
      </w:pPr>
      <w:r w:rsidRPr="00C3115C">
        <w:rPr>
          <w:lang w:val="es-ES"/>
        </w:rPr>
        <w:t xml:space="preserve">Firma: </w:t>
      </w:r>
      <w:r w:rsidRPr="00C3115C">
        <w:rPr>
          <w:i/>
          <w:color w:val="0070C0"/>
          <w:lang w:val="es-ES"/>
        </w:rPr>
        <w:t xml:space="preserve">[indicar el nombre completo de la persona cuyo nombre y calidad se indican] </w:t>
      </w:r>
    </w:p>
    <w:p w14:paraId="7E5ACFF6" w14:textId="77777777" w:rsidR="001C4052" w:rsidRPr="00C3115C" w:rsidRDefault="001C4052" w:rsidP="00C3115C">
      <w:pPr>
        <w:suppressAutoHyphens/>
        <w:spacing w:after="120" w:line="240" w:lineRule="auto"/>
        <w:jc w:val="both"/>
        <w:rPr>
          <w:i/>
          <w:lang w:val="es-ES"/>
        </w:rPr>
      </w:pPr>
      <w:r w:rsidRPr="00C3115C">
        <w:rPr>
          <w:lang w:val="es-ES"/>
        </w:rPr>
        <w:t xml:space="preserve">En calidad de </w:t>
      </w:r>
      <w:r w:rsidRPr="00C3115C">
        <w:rPr>
          <w:i/>
          <w:color w:val="0070C0"/>
          <w:lang w:val="es-ES"/>
        </w:rPr>
        <w:t xml:space="preserve">[indicar la </w:t>
      </w:r>
      <w:r w:rsidRPr="00C3115C">
        <w:rPr>
          <w:i/>
          <w:iCs/>
          <w:color w:val="0070C0"/>
          <w:lang w:val="es-ES"/>
        </w:rPr>
        <w:t>capacidad</w:t>
      </w:r>
      <w:r w:rsidRPr="00C3115C">
        <w:rPr>
          <w:i/>
          <w:color w:val="0070C0"/>
          <w:lang w:val="es-ES"/>
        </w:rPr>
        <w:t xml:space="preserve"> jurídica de la persona que firma el Formulario de la Oferta] </w:t>
      </w:r>
    </w:p>
    <w:p w14:paraId="7CE91C41" w14:textId="77777777" w:rsidR="001C4052" w:rsidRPr="00C3115C" w:rsidRDefault="001C4052" w:rsidP="00C3115C">
      <w:pPr>
        <w:suppressAutoHyphens/>
        <w:spacing w:after="120" w:line="240" w:lineRule="auto"/>
        <w:jc w:val="both"/>
        <w:rPr>
          <w:lang w:val="es-ES"/>
        </w:rPr>
      </w:pPr>
    </w:p>
    <w:p w14:paraId="15EDEE9D" w14:textId="77777777" w:rsidR="001C4052" w:rsidRPr="00C3115C" w:rsidRDefault="001C4052" w:rsidP="00C3115C">
      <w:pPr>
        <w:suppressAutoHyphens/>
        <w:spacing w:after="120" w:line="240" w:lineRule="auto"/>
        <w:jc w:val="both"/>
        <w:rPr>
          <w:i/>
          <w:color w:val="0070C0"/>
          <w:lang w:val="es-ES"/>
        </w:rPr>
      </w:pPr>
      <w:r w:rsidRPr="00C3115C">
        <w:rPr>
          <w:lang w:val="es-ES"/>
        </w:rPr>
        <w:t xml:space="preserve">Nombre: </w:t>
      </w:r>
      <w:r w:rsidRPr="00C3115C">
        <w:rPr>
          <w:i/>
          <w:color w:val="0070C0"/>
          <w:lang w:val="es-ES"/>
        </w:rPr>
        <w:t xml:space="preserve">[indicar el nombre completo de la persona que firma el Formulario de la Oferta] </w:t>
      </w:r>
    </w:p>
    <w:p w14:paraId="63E7C065" w14:textId="77777777" w:rsidR="001C4052" w:rsidRPr="00C3115C" w:rsidRDefault="001C4052" w:rsidP="00C3115C">
      <w:pPr>
        <w:suppressAutoHyphens/>
        <w:spacing w:after="120" w:line="240" w:lineRule="auto"/>
        <w:jc w:val="both"/>
        <w:rPr>
          <w:i/>
          <w:color w:val="0070C0"/>
          <w:lang w:val="es-ES"/>
        </w:rPr>
      </w:pPr>
      <w:r w:rsidRPr="00C3115C">
        <w:rPr>
          <w:lang w:val="es-ES"/>
        </w:rPr>
        <w:t xml:space="preserve">Debidamente autorizado para firmar la oferta por y en nombre de: </w:t>
      </w:r>
      <w:r w:rsidRPr="00C3115C">
        <w:rPr>
          <w:i/>
          <w:color w:val="0070C0"/>
          <w:lang w:val="es-ES"/>
        </w:rPr>
        <w:t xml:space="preserve">[indicar el nombre completo del </w:t>
      </w:r>
      <w:r w:rsidRPr="00C3115C">
        <w:rPr>
          <w:i/>
          <w:iCs/>
          <w:color w:val="0070C0"/>
          <w:lang w:val="es-ES"/>
        </w:rPr>
        <w:t>Oferente</w:t>
      </w:r>
      <w:r w:rsidRPr="00C3115C">
        <w:rPr>
          <w:i/>
          <w:color w:val="0070C0"/>
          <w:lang w:val="es-ES"/>
        </w:rPr>
        <w:t>]</w:t>
      </w:r>
    </w:p>
    <w:p w14:paraId="4CCCC7D8" w14:textId="77777777" w:rsidR="001C4052" w:rsidRPr="00C3115C" w:rsidRDefault="001C4052" w:rsidP="00C3115C">
      <w:pPr>
        <w:suppressAutoHyphens/>
        <w:spacing w:after="120" w:line="240" w:lineRule="auto"/>
        <w:jc w:val="both"/>
        <w:rPr>
          <w:i/>
          <w:color w:val="0070C0"/>
          <w:lang w:val="es-ES"/>
        </w:rPr>
      </w:pPr>
      <w:r w:rsidRPr="00C3115C">
        <w:rPr>
          <w:lang w:val="es-ES"/>
        </w:rPr>
        <w:t xml:space="preserve">El día </w:t>
      </w:r>
      <w:r w:rsidR="00641CBA" w:rsidRPr="00C3115C">
        <w:rPr>
          <w:lang w:val="es-ES"/>
        </w:rPr>
        <w:t xml:space="preserve">______ de _______ </w:t>
      </w:r>
      <w:proofErr w:type="spellStart"/>
      <w:r w:rsidR="00641CBA" w:rsidRPr="00C3115C">
        <w:rPr>
          <w:lang w:val="es-ES"/>
        </w:rPr>
        <w:t>de</w:t>
      </w:r>
      <w:proofErr w:type="spellEnd"/>
      <w:r w:rsidR="00641CBA" w:rsidRPr="00C3115C">
        <w:rPr>
          <w:lang w:val="es-ES"/>
        </w:rPr>
        <w:t xml:space="preserve"> 201</w:t>
      </w:r>
      <w:r w:rsidR="00095E8D" w:rsidRPr="00C3115C">
        <w:rPr>
          <w:lang w:val="es-ES"/>
        </w:rPr>
        <w:t xml:space="preserve">8 </w:t>
      </w:r>
      <w:r w:rsidRPr="00C3115C">
        <w:rPr>
          <w:i/>
          <w:color w:val="0070C0"/>
          <w:lang w:val="es-ES"/>
        </w:rPr>
        <w:t>[indicar la fecha de la firma]</w:t>
      </w:r>
    </w:p>
    <w:p w14:paraId="671B8B8C" w14:textId="77777777" w:rsidR="00693F73" w:rsidRPr="00C3115C" w:rsidRDefault="00693F73" w:rsidP="00C3115C">
      <w:pPr>
        <w:spacing w:before="60" w:after="60" w:line="240" w:lineRule="auto"/>
        <w:jc w:val="both"/>
        <w:rPr>
          <w:rFonts w:eastAsia="Times New Roman" w:cs="Times New Roman"/>
          <w:color w:val="0070C0"/>
          <w:lang w:val="es-ES"/>
        </w:rPr>
      </w:pPr>
    </w:p>
    <w:p w14:paraId="26C57126" w14:textId="77777777" w:rsidR="00D339C0" w:rsidRPr="00C3115C" w:rsidRDefault="00D339C0" w:rsidP="00C3115C">
      <w:pPr>
        <w:spacing w:before="60" w:after="60" w:line="240" w:lineRule="auto"/>
        <w:rPr>
          <w:rFonts w:eastAsia="Times New Roman" w:cs="Times New Roman"/>
          <w:b/>
          <w:bCs/>
          <w:sz w:val="24"/>
          <w:szCs w:val="24"/>
          <w:lang w:val="es-ES"/>
        </w:rPr>
        <w:sectPr w:rsidR="00D339C0" w:rsidRPr="00C3115C" w:rsidSect="009C77EE">
          <w:headerReference w:type="default" r:id="rId21"/>
          <w:footerReference w:type="default" r:id="rId22"/>
          <w:type w:val="continuous"/>
          <w:pgSz w:w="11907" w:h="16839" w:code="9"/>
          <w:pgMar w:top="1440" w:right="1440" w:bottom="1440" w:left="1440" w:header="709" w:footer="720" w:gutter="0"/>
          <w:cols w:space="720"/>
          <w:docGrid w:linePitch="360"/>
        </w:sectPr>
      </w:pPr>
    </w:p>
    <w:p w14:paraId="7F9278DF" w14:textId="77777777" w:rsidR="00D339C0" w:rsidRPr="00C3115C" w:rsidRDefault="001C4052" w:rsidP="00C3115C">
      <w:pPr>
        <w:keepNext/>
        <w:keepLines/>
        <w:spacing w:before="240" w:after="0" w:line="240" w:lineRule="auto"/>
        <w:jc w:val="center"/>
        <w:outlineLvl w:val="1"/>
        <w:rPr>
          <w:rFonts w:eastAsia="Times New Roman" w:cs="Times New Roman"/>
          <w:b/>
          <w:bCs/>
          <w:sz w:val="24"/>
          <w:szCs w:val="24"/>
          <w:lang w:val="es-ES"/>
        </w:rPr>
      </w:pPr>
      <w:bookmarkStart w:id="322" w:name="_Toc514409067"/>
      <w:r w:rsidRPr="00C3115C">
        <w:rPr>
          <w:rFonts w:eastAsia="Times New Roman" w:cs="Times New Roman"/>
          <w:b/>
          <w:bCs/>
          <w:sz w:val="24"/>
          <w:szCs w:val="24"/>
          <w:lang w:val="es-ES"/>
        </w:rPr>
        <w:lastRenderedPageBreak/>
        <w:t>FORMULARIOS DE LISTAS DE</w:t>
      </w:r>
      <w:r w:rsidR="009E2071" w:rsidRPr="00C3115C">
        <w:rPr>
          <w:rFonts w:eastAsia="Times New Roman" w:cs="Times New Roman"/>
          <w:b/>
          <w:bCs/>
          <w:sz w:val="24"/>
          <w:szCs w:val="24"/>
          <w:lang w:val="es-ES"/>
        </w:rPr>
        <w:t xml:space="preserve"> </w:t>
      </w:r>
      <w:r w:rsidRPr="00C3115C">
        <w:rPr>
          <w:rFonts w:eastAsia="Times New Roman" w:cs="Times New Roman"/>
          <w:b/>
          <w:bCs/>
          <w:sz w:val="24"/>
          <w:szCs w:val="24"/>
          <w:lang w:val="es-ES"/>
        </w:rPr>
        <w:t>PRECIOS</w:t>
      </w:r>
      <w:bookmarkEnd w:id="322"/>
    </w:p>
    <w:p w14:paraId="3133FA73" w14:textId="77777777" w:rsidR="00D339C0" w:rsidRPr="00C3115C" w:rsidRDefault="00D339C0" w:rsidP="00C3115C">
      <w:pPr>
        <w:spacing w:before="60" w:after="60" w:line="240" w:lineRule="auto"/>
        <w:jc w:val="center"/>
        <w:rPr>
          <w:rFonts w:eastAsia="Times New Roman" w:cs="Times New Roman"/>
          <w:b/>
          <w:lang w:val="es-ES"/>
        </w:rPr>
      </w:pPr>
    </w:p>
    <w:p w14:paraId="321BD5EF" w14:textId="77777777" w:rsidR="001C4052" w:rsidRPr="00C3115C" w:rsidRDefault="001C4052" w:rsidP="00C3115C">
      <w:pPr>
        <w:numPr>
          <w:ilvl w:val="12"/>
          <w:numId w:val="0"/>
        </w:numPr>
        <w:suppressAutoHyphens/>
        <w:spacing w:line="240" w:lineRule="auto"/>
        <w:jc w:val="both"/>
        <w:rPr>
          <w:i/>
          <w:color w:val="0070C0"/>
          <w:lang w:val="es-ES"/>
        </w:rPr>
      </w:pPr>
      <w:r w:rsidRPr="00C3115C">
        <w:rPr>
          <w:i/>
          <w:color w:val="0070C0"/>
          <w:lang w:val="es-ES"/>
        </w:rPr>
        <w:t xml:space="preserve">[El </w:t>
      </w:r>
      <w:r w:rsidRPr="00C3115C">
        <w:rPr>
          <w:i/>
          <w:iCs/>
          <w:color w:val="0070C0"/>
          <w:lang w:val="es-ES"/>
        </w:rPr>
        <w:t>Oferente</w:t>
      </w:r>
      <w:r w:rsidRPr="00C3115C">
        <w:rPr>
          <w:i/>
          <w:color w:val="0070C0"/>
          <w:lang w:val="es-ES"/>
        </w:rPr>
        <w:t xml:space="preserve"> completará estos formularios de Listas de P</w:t>
      </w:r>
      <w:r w:rsidR="009A6286" w:rsidRPr="00C3115C">
        <w:rPr>
          <w:i/>
          <w:color w:val="0070C0"/>
          <w:lang w:val="es-ES"/>
        </w:rPr>
        <w:t>r</w:t>
      </w:r>
      <w:r w:rsidRPr="00C3115C">
        <w:rPr>
          <w:i/>
          <w:color w:val="0070C0"/>
          <w:lang w:val="es-ES"/>
        </w:rPr>
        <w:t xml:space="preserve">ecios de acuerdo con las instrucciones indicadas.  La lista de artículos y lotes en la columna 1 de la </w:t>
      </w:r>
      <w:r w:rsidRPr="00C3115C">
        <w:rPr>
          <w:b/>
          <w:i/>
          <w:color w:val="0070C0"/>
          <w:lang w:val="es-ES"/>
        </w:rPr>
        <w:t>Lista de Precios</w:t>
      </w:r>
      <w:r w:rsidRPr="00C3115C">
        <w:rPr>
          <w:i/>
          <w:color w:val="0070C0"/>
          <w:lang w:val="es-ES"/>
        </w:rPr>
        <w:t xml:space="preserve"> deberá coincidir con la Lista de Bienes y Servicios Conexos detallada por el Comprador en los</w:t>
      </w:r>
      <w:r w:rsidR="00B51E34" w:rsidRPr="00C3115C">
        <w:rPr>
          <w:i/>
          <w:color w:val="0070C0"/>
          <w:lang w:val="es-ES"/>
        </w:rPr>
        <w:t xml:space="preserve"> </w:t>
      </w:r>
      <w:r w:rsidRPr="00C3115C">
        <w:rPr>
          <w:i/>
          <w:color w:val="0070C0"/>
          <w:lang w:val="es-ES"/>
        </w:rPr>
        <w:t>Requisitos de los Bienes y Servicios</w:t>
      </w:r>
      <w:r w:rsidR="00074CDE" w:rsidRPr="00C3115C">
        <w:rPr>
          <w:i/>
          <w:color w:val="0070C0"/>
          <w:lang w:val="es-ES"/>
        </w:rPr>
        <w:t xml:space="preserve"> para cada Lote</w:t>
      </w:r>
      <w:r w:rsidRPr="00C3115C">
        <w:rPr>
          <w:i/>
          <w:color w:val="0070C0"/>
          <w:lang w:val="es-ES"/>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085DC9" w14:paraId="03B56FBC" w14:textId="77777777" w:rsidTr="00F23FFE">
        <w:trPr>
          <w:cantSplit/>
          <w:trHeight w:val="198"/>
        </w:trPr>
        <w:tc>
          <w:tcPr>
            <w:tcW w:w="13230" w:type="dxa"/>
            <w:gridSpan w:val="8"/>
            <w:tcBorders>
              <w:top w:val="nil"/>
              <w:left w:val="nil"/>
              <w:bottom w:val="double" w:sz="4" w:space="0" w:color="auto"/>
              <w:right w:val="nil"/>
            </w:tcBorders>
          </w:tcPr>
          <w:p w14:paraId="70EB0897" w14:textId="77777777" w:rsidR="00D339C0" w:rsidRPr="00C3115C" w:rsidRDefault="00340362" w:rsidP="00C3115C">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23" w:name="_Toc106181169"/>
            <w:bookmarkStart w:id="324" w:name="_Toc317173254"/>
            <w:bookmarkStart w:id="325" w:name="_Toc514409068"/>
            <w:r w:rsidRPr="00C3115C">
              <w:rPr>
                <w:rFonts w:eastAsia="Times New Roman" w:cs="Times New Roman"/>
                <w:b/>
                <w:bCs/>
                <w:sz w:val="24"/>
                <w:szCs w:val="24"/>
                <w:lang w:val="es-ES"/>
              </w:rPr>
              <w:t xml:space="preserve">Formulario No. 4 – </w:t>
            </w:r>
            <w:r w:rsidR="001C4052" w:rsidRPr="00C3115C">
              <w:rPr>
                <w:rFonts w:eastAsia="Times New Roman" w:cs="Times New Roman"/>
                <w:b/>
                <w:bCs/>
                <w:sz w:val="24"/>
                <w:szCs w:val="24"/>
                <w:lang w:val="es-ES"/>
              </w:rPr>
              <w:t>Lista de Precios</w:t>
            </w:r>
            <w:bookmarkEnd w:id="323"/>
            <w:bookmarkEnd w:id="324"/>
            <w:bookmarkEnd w:id="325"/>
          </w:p>
        </w:tc>
      </w:tr>
      <w:tr w:rsidR="00D339C0" w:rsidRPr="00C3115C" w14:paraId="1A75A4B8"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628C41E8" w14:textId="77777777" w:rsidR="00D339C0" w:rsidRPr="00C3115C" w:rsidRDefault="00D339C0" w:rsidP="00C3115C">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9C94D7A" w14:textId="77777777" w:rsidR="00D339C0" w:rsidRPr="00C3115C" w:rsidRDefault="00D339C0" w:rsidP="00C3115C">
            <w:pPr>
              <w:suppressAutoHyphens/>
              <w:spacing w:before="240" w:after="0" w:line="240" w:lineRule="auto"/>
              <w:jc w:val="center"/>
              <w:rPr>
                <w:rFonts w:eastAsia="Times New Roman" w:cs="Times New Roman"/>
                <w:lang w:val="es-ES"/>
              </w:rPr>
            </w:pPr>
            <w:r w:rsidRPr="00C3115C">
              <w:rPr>
                <w:rFonts w:eastAsia="Times New Roman" w:cs="Times New Roman"/>
                <w:lang w:val="es-ES"/>
              </w:rPr>
              <w:t>(</w:t>
            </w:r>
            <w:r w:rsidR="001C4052" w:rsidRPr="00C3115C">
              <w:rPr>
                <w:rFonts w:eastAsia="Times New Roman" w:cs="Times New Roman"/>
                <w:lang w:val="es-ES"/>
              </w:rPr>
              <w:t xml:space="preserve">Ofertas del </w:t>
            </w:r>
            <w:r w:rsidR="009A6286" w:rsidRPr="00C3115C">
              <w:rPr>
                <w:rFonts w:eastAsia="Times New Roman" w:cs="Times New Roman"/>
                <w:lang w:val="es-ES"/>
              </w:rPr>
              <w:t>Gr</w:t>
            </w:r>
            <w:r w:rsidRPr="00C3115C">
              <w:rPr>
                <w:rFonts w:eastAsia="Times New Roman" w:cs="Times New Roman"/>
                <w:lang w:val="es-ES"/>
              </w:rPr>
              <w:t>up</w:t>
            </w:r>
            <w:r w:rsidR="009A6286" w:rsidRPr="00C3115C">
              <w:rPr>
                <w:rFonts w:eastAsia="Times New Roman" w:cs="Times New Roman"/>
                <w:lang w:val="es-ES"/>
              </w:rPr>
              <w:t>o</w:t>
            </w:r>
            <w:r w:rsidRPr="00C3115C">
              <w:rPr>
                <w:rFonts w:eastAsia="Times New Roman" w:cs="Times New Roman"/>
                <w:lang w:val="es-ES"/>
              </w:rPr>
              <w:t xml:space="preserve"> C, </w:t>
            </w:r>
            <w:r w:rsidR="001C4052" w:rsidRPr="00C3115C">
              <w:rPr>
                <w:rFonts w:eastAsia="Times New Roman" w:cs="Times New Roman"/>
                <w:lang w:val="es-ES"/>
              </w:rPr>
              <w:t>bienes que deben ser importados</w:t>
            </w:r>
            <w:r w:rsidRPr="00C3115C">
              <w:rPr>
                <w:rFonts w:eastAsia="Times New Roman" w:cs="Times New Roman"/>
                <w:lang w:val="es-ES"/>
              </w:rPr>
              <w:t>)</w:t>
            </w:r>
          </w:p>
          <w:p w14:paraId="7AAE263F" w14:textId="77777777" w:rsidR="00D339C0" w:rsidRPr="00C3115C" w:rsidRDefault="001C4052" w:rsidP="00C3115C">
            <w:pPr>
              <w:suppressAutoHyphens/>
              <w:spacing w:before="240" w:after="0" w:line="240" w:lineRule="auto"/>
              <w:jc w:val="center"/>
              <w:rPr>
                <w:rFonts w:eastAsia="Times New Roman" w:cs="Times New Roman"/>
                <w:lang w:val="es-ES"/>
              </w:rPr>
            </w:pPr>
            <w:r w:rsidRPr="00C3115C">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05FE326E" w14:textId="77777777" w:rsidR="00D339C0" w:rsidRPr="00C3115C" w:rsidRDefault="001C4052" w:rsidP="00C3115C">
            <w:pPr>
              <w:spacing w:after="0" w:line="240" w:lineRule="auto"/>
              <w:jc w:val="right"/>
              <w:rPr>
                <w:rFonts w:eastAsia="Times New Roman" w:cs="Times New Roman"/>
                <w:lang w:val="es-ES"/>
              </w:rPr>
            </w:pPr>
            <w:proofErr w:type="gramStart"/>
            <w:r w:rsidRPr="00C3115C">
              <w:rPr>
                <w:rFonts w:eastAsia="Times New Roman" w:cs="Times New Roman"/>
                <w:lang w:val="es-ES"/>
              </w:rPr>
              <w:t>Fecha</w:t>
            </w:r>
            <w:r w:rsidR="00D339C0" w:rsidRPr="00C3115C">
              <w:rPr>
                <w:rFonts w:eastAsia="Times New Roman" w:cs="Times New Roman"/>
                <w:lang w:val="es-ES"/>
              </w:rPr>
              <w:t>:_</w:t>
            </w:r>
            <w:proofErr w:type="gramEnd"/>
            <w:r w:rsidR="00D339C0" w:rsidRPr="00C3115C">
              <w:rPr>
                <w:rFonts w:eastAsia="Times New Roman" w:cs="Times New Roman"/>
                <w:lang w:val="es-ES"/>
              </w:rPr>
              <w:t>________________________</w:t>
            </w:r>
          </w:p>
          <w:p w14:paraId="03E15D0A" w14:textId="77777777" w:rsidR="00D339C0" w:rsidRPr="00C3115C" w:rsidRDefault="001C4052" w:rsidP="00C3115C">
            <w:pPr>
              <w:suppressAutoHyphens/>
              <w:spacing w:after="0" w:line="240" w:lineRule="auto"/>
              <w:jc w:val="right"/>
              <w:rPr>
                <w:rFonts w:eastAsia="Times New Roman" w:cs="Times New Roman"/>
                <w:lang w:val="es-ES"/>
              </w:rPr>
            </w:pPr>
            <w:r w:rsidRPr="00C3115C">
              <w:rPr>
                <w:rFonts w:eastAsia="Times New Roman" w:cs="Times New Roman"/>
                <w:lang w:val="es-ES"/>
              </w:rPr>
              <w:t>LPI</w:t>
            </w:r>
            <w:r w:rsidR="00D339C0" w:rsidRPr="00C3115C">
              <w:rPr>
                <w:rFonts w:eastAsia="Times New Roman" w:cs="Times New Roman"/>
                <w:lang w:val="es-ES"/>
              </w:rPr>
              <w:t xml:space="preserve"> No: _____________________</w:t>
            </w:r>
            <w:r w:rsidR="007A1B81" w:rsidRPr="00C3115C">
              <w:rPr>
                <w:rFonts w:eastAsia="Times New Roman" w:cs="Times New Roman"/>
                <w:lang w:val="es-ES"/>
              </w:rPr>
              <w:t>__</w:t>
            </w:r>
          </w:p>
          <w:p w14:paraId="77BAE926" w14:textId="77777777" w:rsidR="00D339C0" w:rsidRPr="00C3115C" w:rsidRDefault="00D339C0" w:rsidP="00C3115C">
            <w:pPr>
              <w:suppressAutoHyphens/>
              <w:spacing w:after="0" w:line="240" w:lineRule="auto"/>
              <w:jc w:val="right"/>
              <w:rPr>
                <w:rFonts w:eastAsia="Times New Roman" w:cs="Times New Roman"/>
                <w:lang w:val="es-ES"/>
              </w:rPr>
            </w:pPr>
          </w:p>
          <w:p w14:paraId="588F5090" w14:textId="77777777" w:rsidR="00D339C0" w:rsidRPr="00C3115C" w:rsidRDefault="003F7F6F" w:rsidP="00C3115C">
            <w:pPr>
              <w:suppressAutoHyphens/>
              <w:spacing w:after="0" w:line="240" w:lineRule="auto"/>
              <w:jc w:val="right"/>
              <w:rPr>
                <w:rFonts w:eastAsia="Times New Roman" w:cs="Times New Roman"/>
                <w:lang w:val="es-ES"/>
              </w:rPr>
            </w:pPr>
            <w:r w:rsidRPr="00C3115C">
              <w:rPr>
                <w:rFonts w:eastAsia="Times New Roman" w:cs="Times New Roman"/>
                <w:lang w:val="es-ES"/>
              </w:rPr>
              <w:t>Lote</w:t>
            </w:r>
            <w:r w:rsidR="00F4527C" w:rsidRPr="00C3115C">
              <w:rPr>
                <w:rFonts w:eastAsia="Times New Roman" w:cs="Times New Roman"/>
                <w:lang w:val="es-ES"/>
              </w:rPr>
              <w:t xml:space="preserve"> </w:t>
            </w:r>
            <w:r w:rsidR="00D339C0" w:rsidRPr="00C3115C">
              <w:rPr>
                <w:rFonts w:eastAsia="Times New Roman" w:cs="Times New Roman"/>
                <w:lang w:val="es-ES"/>
              </w:rPr>
              <w:t>No: ________________</w:t>
            </w:r>
            <w:r w:rsidR="007A1B81" w:rsidRPr="00C3115C">
              <w:rPr>
                <w:rFonts w:eastAsia="Times New Roman" w:cs="Times New Roman"/>
                <w:lang w:val="es-ES"/>
              </w:rPr>
              <w:t>_</w:t>
            </w:r>
          </w:p>
          <w:p w14:paraId="0D128499" w14:textId="77777777" w:rsidR="00D339C0" w:rsidRPr="00C3115C" w:rsidRDefault="001C4052" w:rsidP="00C3115C">
            <w:pPr>
              <w:suppressAutoHyphens/>
              <w:spacing w:after="0" w:line="240" w:lineRule="auto"/>
              <w:jc w:val="right"/>
              <w:rPr>
                <w:rFonts w:eastAsia="Times New Roman" w:cs="Times New Roman"/>
                <w:lang w:val="es-ES"/>
              </w:rPr>
            </w:pPr>
            <w:r w:rsidRPr="00C3115C">
              <w:rPr>
                <w:rFonts w:eastAsia="Times New Roman" w:cs="Times New Roman"/>
                <w:lang w:val="es-ES"/>
              </w:rPr>
              <w:t xml:space="preserve">Página </w:t>
            </w:r>
            <w:r w:rsidR="00D339C0" w:rsidRPr="00C3115C">
              <w:rPr>
                <w:rFonts w:eastAsia="Times New Roman" w:cs="Times New Roman"/>
                <w:lang w:val="es-ES"/>
              </w:rPr>
              <w:t>N</w:t>
            </w:r>
            <w:r w:rsidR="00D339C0" w:rsidRPr="00C3115C">
              <w:rPr>
                <w:rFonts w:eastAsia="Times New Roman" w:cs="Times New Roman"/>
                <w:lang w:val="es-ES"/>
              </w:rPr>
              <w:sym w:font="Symbol" w:char="F0B0"/>
            </w:r>
            <w:r w:rsidR="00D339C0" w:rsidRPr="00C3115C">
              <w:rPr>
                <w:rFonts w:eastAsia="Times New Roman" w:cs="Times New Roman"/>
                <w:lang w:val="es-ES"/>
              </w:rPr>
              <w:t xml:space="preserve"> ___ </w:t>
            </w:r>
            <w:r w:rsidRPr="00C3115C">
              <w:rPr>
                <w:rFonts w:eastAsia="Times New Roman" w:cs="Times New Roman"/>
                <w:lang w:val="es-ES"/>
              </w:rPr>
              <w:t>de</w:t>
            </w:r>
            <w:r w:rsidR="00D339C0" w:rsidRPr="00C3115C">
              <w:rPr>
                <w:rFonts w:eastAsia="Times New Roman" w:cs="Times New Roman"/>
                <w:lang w:val="es-ES"/>
              </w:rPr>
              <w:t>___</w:t>
            </w:r>
          </w:p>
        </w:tc>
      </w:tr>
      <w:tr w:rsidR="00D339C0" w:rsidRPr="00C3115C" w14:paraId="58BDEE2D" w14:textId="77777777" w:rsidTr="007A1B81">
        <w:trPr>
          <w:cantSplit/>
        </w:trPr>
        <w:tc>
          <w:tcPr>
            <w:tcW w:w="720" w:type="dxa"/>
            <w:tcBorders>
              <w:top w:val="double" w:sz="4" w:space="0" w:color="auto"/>
              <w:bottom w:val="double" w:sz="6" w:space="0" w:color="auto"/>
              <w:right w:val="single" w:sz="6" w:space="0" w:color="auto"/>
            </w:tcBorders>
          </w:tcPr>
          <w:p w14:paraId="2E3CF718"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73E01BCC"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77975745"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03FBDD25"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705F7748"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196FF0C2"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7673EFA8"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7</w:t>
            </w:r>
          </w:p>
        </w:tc>
      </w:tr>
      <w:tr w:rsidR="00D339C0" w:rsidRPr="00085DC9" w14:paraId="007A7494" w14:textId="77777777" w:rsidTr="00F2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6"/>
        </w:trPr>
        <w:tc>
          <w:tcPr>
            <w:tcW w:w="720" w:type="dxa"/>
            <w:tcBorders>
              <w:top w:val="double" w:sz="6" w:space="0" w:color="auto"/>
              <w:left w:val="double" w:sz="6" w:space="0" w:color="auto"/>
              <w:bottom w:val="single" w:sz="6" w:space="0" w:color="auto"/>
              <w:right w:val="single" w:sz="6" w:space="0" w:color="auto"/>
            </w:tcBorders>
          </w:tcPr>
          <w:p w14:paraId="09670ECA" w14:textId="77777777" w:rsidR="00D339C0" w:rsidRPr="00C3115C" w:rsidRDefault="00D339C0"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N</w:t>
            </w:r>
            <w:r w:rsidRPr="00C3115C">
              <w:rPr>
                <w:rFonts w:eastAsia="Times New Roman" w:cs="Times New Roman"/>
                <w:sz w:val="18"/>
                <w:szCs w:val="18"/>
                <w:lang w:val="es-ES"/>
              </w:rPr>
              <w:sym w:font="Symbol" w:char="F0B0"/>
            </w:r>
            <w:r w:rsidR="001C4052" w:rsidRPr="00C3115C">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51AF1813" w14:textId="77777777" w:rsidR="00D339C0" w:rsidRPr="00C3115C" w:rsidRDefault="00D339C0"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Descrip</w:t>
            </w:r>
            <w:r w:rsidR="001C4052" w:rsidRPr="00C3115C">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453B6FB0"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País de Orige</w:t>
            </w:r>
            <w:r w:rsidR="00D339C0" w:rsidRPr="00C3115C">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1438842A" w14:textId="77777777" w:rsidR="00D339C0" w:rsidRPr="00C3115C" w:rsidRDefault="009A6286"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Fecha</w:t>
            </w:r>
            <w:r w:rsidR="001C4052" w:rsidRPr="00C3115C">
              <w:rPr>
                <w:rFonts w:eastAsia="Times New Roman" w:cs="Times New Roman"/>
                <w:sz w:val="18"/>
                <w:szCs w:val="18"/>
                <w:lang w:val="es-ES"/>
              </w:rPr>
              <w:t xml:space="preserve"> de Entrega </w:t>
            </w:r>
            <w:r w:rsidRPr="00C3115C">
              <w:rPr>
                <w:rFonts w:eastAsia="Times New Roman" w:cs="Times New Roman"/>
                <w:sz w:val="18"/>
                <w:szCs w:val="18"/>
                <w:lang w:val="es-ES"/>
              </w:rPr>
              <w:t>según</w:t>
            </w:r>
            <w:r w:rsidR="001C4052" w:rsidRPr="00C3115C">
              <w:rPr>
                <w:rFonts w:eastAsia="Times New Roman" w:cs="Times New Roman"/>
                <w:sz w:val="18"/>
                <w:szCs w:val="18"/>
                <w:lang w:val="es-ES"/>
              </w:rPr>
              <w:t xml:space="preserve"> la </w:t>
            </w:r>
            <w:r w:rsidRPr="00C3115C">
              <w:rPr>
                <w:rFonts w:eastAsia="Times New Roman" w:cs="Times New Roman"/>
                <w:sz w:val="18"/>
                <w:szCs w:val="18"/>
                <w:lang w:val="es-ES"/>
              </w:rPr>
              <w:t>definición</w:t>
            </w:r>
            <w:r w:rsidR="001C4052" w:rsidRPr="00C3115C">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5732EED6"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58016EB1"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Precio Unitario</w:t>
            </w:r>
          </w:p>
          <w:p w14:paraId="4A006C2B" w14:textId="77777777" w:rsidR="00D339C0" w:rsidRPr="00C3115C" w:rsidRDefault="00C824BA"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color w:val="4F81BD" w:themeColor="accent1"/>
                <w:sz w:val="18"/>
                <w:szCs w:val="18"/>
                <w:lang w:val="es-ES"/>
              </w:rPr>
              <w:t>CIP</w:t>
            </w:r>
            <w:r w:rsidR="00B51E34" w:rsidRPr="00C3115C">
              <w:rPr>
                <w:rFonts w:eastAsia="Times New Roman" w:cs="Times New Roman"/>
                <w:color w:val="FF0000"/>
                <w:sz w:val="18"/>
                <w:szCs w:val="18"/>
                <w:lang w:val="es-ES"/>
              </w:rPr>
              <w:t xml:space="preserve"> </w:t>
            </w:r>
            <w:r w:rsidR="00F50FE6" w:rsidRPr="00C3115C">
              <w:rPr>
                <w:rFonts w:eastAsia="Times New Roman" w:cs="Times New Roman"/>
                <w:i/>
                <w:iCs/>
                <w:color w:val="0070C0"/>
                <w:sz w:val="18"/>
                <w:szCs w:val="18"/>
                <w:lang w:val="es-ES"/>
              </w:rPr>
              <w:t>Oficinas MAG</w:t>
            </w:r>
            <w:r w:rsidR="00BF7114" w:rsidRPr="00C3115C">
              <w:rPr>
                <w:rFonts w:eastAsia="Times New Roman" w:cs="Times New Roman"/>
                <w:i/>
                <w:iCs/>
                <w:color w:val="0070C0"/>
                <w:sz w:val="18"/>
                <w:szCs w:val="18"/>
                <w:lang w:val="es-ES"/>
              </w:rPr>
              <w:t>, Quito</w:t>
            </w:r>
          </w:p>
          <w:p w14:paraId="0D428EBB"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 xml:space="preserve">De acuerdo con IAO </w:t>
            </w:r>
            <w:r w:rsidR="00D339C0" w:rsidRPr="00C3115C">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4D6A5EFE"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 xml:space="preserve">Precio </w:t>
            </w:r>
            <w:r w:rsidR="00C824BA" w:rsidRPr="00C3115C">
              <w:rPr>
                <w:rFonts w:eastAsia="Times New Roman" w:cs="Times New Roman"/>
                <w:color w:val="000000" w:themeColor="text1"/>
                <w:sz w:val="18"/>
                <w:szCs w:val="18"/>
                <w:lang w:val="es-ES"/>
              </w:rPr>
              <w:t>CIP</w:t>
            </w:r>
            <w:r w:rsidR="00BF7114" w:rsidRPr="00C3115C">
              <w:rPr>
                <w:rFonts w:eastAsia="Times New Roman" w:cs="Times New Roman"/>
                <w:sz w:val="18"/>
                <w:szCs w:val="18"/>
                <w:lang w:val="es-ES"/>
              </w:rPr>
              <w:t xml:space="preserve"> Total </w:t>
            </w:r>
            <w:r w:rsidRPr="00C3115C">
              <w:rPr>
                <w:rFonts w:eastAsia="Times New Roman" w:cs="Times New Roman"/>
                <w:sz w:val="18"/>
                <w:szCs w:val="18"/>
                <w:lang w:val="es-ES"/>
              </w:rPr>
              <w:t xml:space="preserve">por artículo </w:t>
            </w:r>
          </w:p>
          <w:p w14:paraId="04CB25EC" w14:textId="77777777" w:rsidR="00D339C0" w:rsidRPr="00C3115C" w:rsidRDefault="00D339C0"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(Col. 5x6)</w:t>
            </w:r>
          </w:p>
        </w:tc>
      </w:tr>
      <w:tr w:rsidR="00D339C0" w:rsidRPr="00085DC9" w14:paraId="723A330C"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74D6FAD3"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76615F2B" w14:textId="77777777" w:rsidR="00D339C0" w:rsidRPr="00C3115C" w:rsidRDefault="00D339C0" w:rsidP="00C3115C">
            <w:pPr>
              <w:suppressAutoHyphens/>
              <w:spacing w:after="0" w:line="240" w:lineRule="auto"/>
              <w:rPr>
                <w:rFonts w:eastAsia="Times New Roman" w:cs="Times New Roman"/>
                <w:i/>
                <w:iCs/>
                <w:color w:val="0070C0"/>
                <w:sz w:val="16"/>
                <w:szCs w:val="16"/>
                <w:lang w:val="es-ES"/>
              </w:rPr>
            </w:pPr>
            <w:r w:rsidRPr="00C3115C">
              <w:rPr>
                <w:rFonts w:eastAsia="Times New Roman" w:cs="Times New Roman"/>
                <w:i/>
                <w:iCs/>
                <w:color w:val="0070C0"/>
                <w:sz w:val="16"/>
                <w:szCs w:val="16"/>
                <w:lang w:val="es-ES"/>
              </w:rPr>
              <w:t>[</w:t>
            </w:r>
            <w:r w:rsidR="009A6286" w:rsidRPr="00C3115C">
              <w:rPr>
                <w:rFonts w:eastAsia="Times New Roman" w:cs="Times New Roman"/>
                <w:i/>
                <w:iCs/>
                <w:color w:val="0070C0"/>
                <w:sz w:val="16"/>
                <w:szCs w:val="16"/>
                <w:lang w:val="es-ES"/>
              </w:rPr>
              <w:t>indicar el nombre de los Bienes</w:t>
            </w:r>
            <w:r w:rsidRPr="00C3115C">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108CFD5E"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0BE0C5A9"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490B94F3"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5C5DFCBA"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lang w:val="es-ES"/>
              </w:rPr>
              <w:t xml:space="preserve">[indicar el precio </w:t>
            </w:r>
            <w:r w:rsidRPr="00C3115C">
              <w:rPr>
                <w:i/>
                <w:color w:val="4F81BD" w:themeColor="accent1"/>
                <w:sz w:val="16"/>
                <w:lang w:val="es-ES"/>
              </w:rPr>
              <w:t xml:space="preserve">unitario </w:t>
            </w:r>
            <w:r w:rsidR="003D6CA0" w:rsidRPr="00C3115C">
              <w:rPr>
                <w:i/>
                <w:color w:val="4F81BD" w:themeColor="accent1"/>
                <w:sz w:val="16"/>
                <w:lang w:val="es-ES"/>
              </w:rPr>
              <w:t>CIP</w:t>
            </w:r>
            <w:r w:rsidR="00B51E34" w:rsidRPr="00C3115C">
              <w:rPr>
                <w:i/>
                <w:color w:val="4F81BD" w:themeColor="accent1"/>
                <w:sz w:val="16"/>
                <w:lang w:val="es-ES"/>
              </w:rPr>
              <w:t xml:space="preserve"> </w:t>
            </w:r>
            <w:r w:rsidRPr="00C3115C">
              <w:rPr>
                <w:i/>
                <w:color w:val="0070C0"/>
                <w:sz w:val="16"/>
                <w:lang w:val="es-ES"/>
              </w:rPr>
              <w:t>por unidad]</w:t>
            </w:r>
          </w:p>
        </w:tc>
        <w:tc>
          <w:tcPr>
            <w:tcW w:w="2520" w:type="dxa"/>
            <w:tcBorders>
              <w:top w:val="single" w:sz="6" w:space="0" w:color="auto"/>
              <w:left w:val="single" w:sz="6" w:space="0" w:color="auto"/>
              <w:bottom w:val="single" w:sz="6" w:space="0" w:color="auto"/>
              <w:right w:val="double" w:sz="6" w:space="0" w:color="auto"/>
            </w:tcBorders>
          </w:tcPr>
          <w:p w14:paraId="1CB54C3B" w14:textId="77777777" w:rsidR="00D339C0" w:rsidRPr="00C3115C" w:rsidRDefault="00D339C0" w:rsidP="00C3115C">
            <w:pPr>
              <w:suppressAutoHyphens/>
              <w:spacing w:after="0" w:line="240" w:lineRule="auto"/>
              <w:rPr>
                <w:rFonts w:eastAsia="Times New Roman" w:cs="Times New Roman"/>
                <w:i/>
                <w:iCs/>
                <w:color w:val="0070C0"/>
                <w:sz w:val="16"/>
                <w:szCs w:val="16"/>
                <w:lang w:val="es-ES"/>
              </w:rPr>
            </w:pPr>
            <w:r w:rsidRPr="00C3115C">
              <w:rPr>
                <w:rFonts w:eastAsia="Times New Roman" w:cs="Times New Roman"/>
                <w:i/>
                <w:iCs/>
                <w:color w:val="0070C0"/>
                <w:sz w:val="16"/>
                <w:szCs w:val="16"/>
                <w:lang w:val="es-ES"/>
              </w:rPr>
              <w:t>[in</w:t>
            </w:r>
            <w:r w:rsidR="009A6286" w:rsidRPr="00C3115C">
              <w:rPr>
                <w:rFonts w:eastAsia="Times New Roman" w:cs="Times New Roman"/>
                <w:i/>
                <w:iCs/>
                <w:color w:val="0070C0"/>
                <w:sz w:val="16"/>
                <w:szCs w:val="16"/>
                <w:lang w:val="es-ES"/>
              </w:rPr>
              <w:t xml:space="preserve">dicar el precio total </w:t>
            </w:r>
            <w:r w:rsidR="003D6CA0" w:rsidRPr="00C3115C">
              <w:rPr>
                <w:rFonts w:eastAsia="Times New Roman" w:cs="Times New Roman"/>
                <w:i/>
                <w:iCs/>
                <w:color w:val="4F81BD" w:themeColor="accent1"/>
                <w:sz w:val="16"/>
                <w:szCs w:val="16"/>
                <w:lang w:val="es-ES"/>
              </w:rPr>
              <w:t>CIP</w:t>
            </w:r>
            <w:r w:rsidR="00B51E34" w:rsidRPr="00C3115C">
              <w:rPr>
                <w:rFonts w:eastAsia="Times New Roman" w:cs="Times New Roman"/>
                <w:i/>
                <w:iCs/>
                <w:color w:val="4F81BD" w:themeColor="accent1"/>
                <w:sz w:val="16"/>
                <w:szCs w:val="16"/>
                <w:lang w:val="es-ES"/>
              </w:rPr>
              <w:t xml:space="preserve"> </w:t>
            </w:r>
            <w:r w:rsidR="009A6286" w:rsidRPr="00C3115C">
              <w:rPr>
                <w:rFonts w:eastAsia="Times New Roman" w:cs="Times New Roman"/>
                <w:i/>
                <w:iCs/>
                <w:color w:val="0070C0"/>
                <w:sz w:val="16"/>
                <w:szCs w:val="16"/>
                <w:lang w:val="es-ES"/>
              </w:rPr>
              <w:t>por artículo</w:t>
            </w:r>
            <w:r w:rsidRPr="00C3115C">
              <w:rPr>
                <w:rFonts w:eastAsia="Times New Roman" w:cs="Times New Roman"/>
                <w:i/>
                <w:iCs/>
                <w:color w:val="0070C0"/>
                <w:sz w:val="16"/>
                <w:szCs w:val="16"/>
                <w:lang w:val="es-ES"/>
              </w:rPr>
              <w:t>]</w:t>
            </w:r>
          </w:p>
        </w:tc>
      </w:tr>
      <w:tr w:rsidR="00BF7114" w:rsidRPr="00085DC9" w14:paraId="7E3C4034"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DC5355E" w14:textId="77777777" w:rsidR="00BF7114" w:rsidRPr="00C3115C" w:rsidRDefault="00BF7114" w:rsidP="00C3115C">
            <w:pPr>
              <w:suppressAutoHyphens/>
              <w:spacing w:after="0" w:line="240" w:lineRule="auto"/>
              <w:rPr>
                <w:i/>
                <w:color w:val="0070C0"/>
                <w:sz w:val="16"/>
                <w:szCs w:val="16"/>
                <w:lang w:val="es-ES"/>
              </w:rPr>
            </w:pPr>
          </w:p>
        </w:tc>
        <w:tc>
          <w:tcPr>
            <w:tcW w:w="1800" w:type="dxa"/>
            <w:tcBorders>
              <w:top w:val="single" w:sz="6" w:space="0" w:color="auto"/>
              <w:left w:val="single" w:sz="6" w:space="0" w:color="auto"/>
              <w:bottom w:val="single" w:sz="6" w:space="0" w:color="auto"/>
              <w:right w:val="single" w:sz="6" w:space="0" w:color="auto"/>
            </w:tcBorders>
          </w:tcPr>
          <w:p w14:paraId="519D211A" w14:textId="77777777" w:rsidR="00BF7114" w:rsidRPr="00C3115C" w:rsidRDefault="00BF7114" w:rsidP="00C3115C">
            <w:pPr>
              <w:suppressAutoHyphens/>
              <w:spacing w:after="0" w:line="240" w:lineRule="auto"/>
              <w:rPr>
                <w:rFonts w:eastAsia="Times New Roman" w:cs="Times New Roman"/>
                <w:i/>
                <w:iCs/>
                <w:color w:val="0070C0"/>
                <w:sz w:val="16"/>
                <w:szCs w:val="16"/>
                <w:lang w:val="es-ES"/>
              </w:rPr>
            </w:pPr>
          </w:p>
        </w:tc>
        <w:tc>
          <w:tcPr>
            <w:tcW w:w="1710" w:type="dxa"/>
            <w:tcBorders>
              <w:top w:val="single" w:sz="6" w:space="0" w:color="auto"/>
              <w:left w:val="single" w:sz="6" w:space="0" w:color="auto"/>
              <w:right w:val="single" w:sz="6" w:space="0" w:color="auto"/>
            </w:tcBorders>
          </w:tcPr>
          <w:p w14:paraId="140BC701" w14:textId="77777777" w:rsidR="00BF7114" w:rsidRPr="00C3115C" w:rsidRDefault="00BF7114" w:rsidP="00C3115C">
            <w:pPr>
              <w:suppressAutoHyphens/>
              <w:spacing w:after="0" w:line="240" w:lineRule="auto"/>
              <w:rPr>
                <w:rFonts w:eastAsia="Times New Roman" w:cs="Times New Roman"/>
                <w:i/>
                <w:iCs/>
                <w:color w:val="0070C0"/>
                <w:sz w:val="16"/>
                <w:szCs w:val="16"/>
                <w:lang w:val="es-ES"/>
              </w:rPr>
            </w:pPr>
          </w:p>
        </w:tc>
        <w:tc>
          <w:tcPr>
            <w:tcW w:w="1890" w:type="dxa"/>
            <w:tcBorders>
              <w:top w:val="single" w:sz="6" w:space="0" w:color="auto"/>
              <w:left w:val="single" w:sz="6" w:space="0" w:color="auto"/>
              <w:right w:val="single" w:sz="6" w:space="0" w:color="auto"/>
            </w:tcBorders>
          </w:tcPr>
          <w:p w14:paraId="22DE1BB3" w14:textId="77777777" w:rsidR="00BF7114" w:rsidRPr="00C3115C" w:rsidRDefault="00BF7114" w:rsidP="00C3115C">
            <w:pPr>
              <w:suppressAutoHyphens/>
              <w:spacing w:after="0" w:line="240" w:lineRule="auto"/>
              <w:rPr>
                <w:i/>
                <w:color w:val="0070C0"/>
                <w:sz w:val="16"/>
                <w:lang w:val="es-ES"/>
              </w:rPr>
            </w:pPr>
          </w:p>
        </w:tc>
        <w:tc>
          <w:tcPr>
            <w:tcW w:w="2250" w:type="dxa"/>
            <w:tcBorders>
              <w:top w:val="single" w:sz="6" w:space="0" w:color="auto"/>
              <w:left w:val="single" w:sz="6" w:space="0" w:color="auto"/>
              <w:bottom w:val="single" w:sz="6" w:space="0" w:color="auto"/>
              <w:right w:val="single" w:sz="6" w:space="0" w:color="auto"/>
            </w:tcBorders>
          </w:tcPr>
          <w:p w14:paraId="3DD96D8E" w14:textId="77777777" w:rsidR="00BF7114" w:rsidRPr="00C3115C" w:rsidRDefault="00BF7114" w:rsidP="00C3115C">
            <w:pPr>
              <w:suppressAutoHyphens/>
              <w:spacing w:after="0" w:line="240" w:lineRule="auto"/>
              <w:rPr>
                <w:i/>
                <w:color w:val="0070C0"/>
                <w:sz w:val="16"/>
                <w:lang w:val="es-ES"/>
              </w:rPr>
            </w:pPr>
          </w:p>
        </w:tc>
        <w:tc>
          <w:tcPr>
            <w:tcW w:w="2340" w:type="dxa"/>
            <w:gridSpan w:val="2"/>
            <w:tcBorders>
              <w:top w:val="single" w:sz="6" w:space="0" w:color="auto"/>
              <w:left w:val="single" w:sz="6" w:space="0" w:color="auto"/>
              <w:bottom w:val="single" w:sz="6" w:space="0" w:color="auto"/>
              <w:right w:val="single" w:sz="6" w:space="0" w:color="auto"/>
            </w:tcBorders>
          </w:tcPr>
          <w:p w14:paraId="594CBE05" w14:textId="77777777" w:rsidR="00BF7114" w:rsidRPr="00C3115C" w:rsidRDefault="00BF7114" w:rsidP="00C3115C">
            <w:pPr>
              <w:suppressAutoHyphens/>
              <w:spacing w:after="0" w:line="240" w:lineRule="auto"/>
              <w:rPr>
                <w:i/>
                <w:color w:val="0070C0"/>
                <w:sz w:val="16"/>
                <w:lang w:val="es-ES"/>
              </w:rPr>
            </w:pPr>
          </w:p>
        </w:tc>
        <w:tc>
          <w:tcPr>
            <w:tcW w:w="2520" w:type="dxa"/>
            <w:tcBorders>
              <w:top w:val="single" w:sz="6" w:space="0" w:color="auto"/>
              <w:left w:val="single" w:sz="6" w:space="0" w:color="auto"/>
              <w:bottom w:val="single" w:sz="6" w:space="0" w:color="auto"/>
              <w:right w:val="double" w:sz="6" w:space="0" w:color="auto"/>
            </w:tcBorders>
          </w:tcPr>
          <w:p w14:paraId="7022B30F" w14:textId="77777777" w:rsidR="00BF7114" w:rsidRPr="00C3115C" w:rsidRDefault="00BF7114" w:rsidP="00C3115C">
            <w:pPr>
              <w:suppressAutoHyphens/>
              <w:spacing w:after="0" w:line="240" w:lineRule="auto"/>
              <w:rPr>
                <w:rFonts w:eastAsia="Times New Roman" w:cs="Times New Roman"/>
                <w:i/>
                <w:iCs/>
                <w:color w:val="0070C0"/>
                <w:sz w:val="16"/>
                <w:szCs w:val="16"/>
                <w:lang w:val="es-ES"/>
              </w:rPr>
            </w:pPr>
          </w:p>
        </w:tc>
      </w:tr>
      <w:tr w:rsidR="00D339C0" w:rsidRPr="00C3115C" w14:paraId="77E18E65" w14:textId="77777777" w:rsidTr="007A1B81">
        <w:trPr>
          <w:cantSplit/>
          <w:trHeight w:val="333"/>
        </w:trPr>
        <w:tc>
          <w:tcPr>
            <w:tcW w:w="8370" w:type="dxa"/>
            <w:gridSpan w:val="5"/>
            <w:tcBorders>
              <w:top w:val="double" w:sz="6" w:space="0" w:color="auto"/>
              <w:left w:val="nil"/>
              <w:bottom w:val="nil"/>
              <w:right w:val="double" w:sz="6" w:space="0" w:color="auto"/>
            </w:tcBorders>
          </w:tcPr>
          <w:p w14:paraId="68781189" w14:textId="77777777" w:rsidR="00D339C0" w:rsidRPr="00C3115C" w:rsidRDefault="00D339C0" w:rsidP="00C3115C">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61459E57" w14:textId="77777777" w:rsidR="00D339C0" w:rsidRPr="00C3115C" w:rsidRDefault="009A6286" w:rsidP="00C3115C">
            <w:pPr>
              <w:suppressAutoHyphens/>
              <w:spacing w:before="60" w:after="60" w:line="240" w:lineRule="auto"/>
              <w:rPr>
                <w:rFonts w:eastAsia="Times New Roman" w:cs="Times New Roman"/>
                <w:lang w:val="es-ES"/>
              </w:rPr>
            </w:pPr>
            <w:r w:rsidRPr="00C3115C">
              <w:rPr>
                <w:rFonts w:eastAsia="Times New Roman" w:cs="Times New Roman"/>
                <w:lang w:val="es-ES"/>
              </w:rPr>
              <w:t xml:space="preserve">Precio </w:t>
            </w:r>
            <w:r w:rsidR="00D339C0" w:rsidRPr="00C3115C">
              <w:rPr>
                <w:rFonts w:eastAsia="Times New Roman" w:cs="Times New Roman"/>
                <w:lang w:val="es-ES"/>
              </w:rPr>
              <w:t xml:space="preserve">Total </w:t>
            </w:r>
            <w:r w:rsidR="00115978" w:rsidRPr="00C3115C">
              <w:rPr>
                <w:rFonts w:eastAsia="Times New Roman" w:cs="Times New Roman"/>
                <w:lang w:val="es-ES"/>
              </w:rPr>
              <w:t>Bienes</w:t>
            </w:r>
          </w:p>
        </w:tc>
        <w:tc>
          <w:tcPr>
            <w:tcW w:w="2520" w:type="dxa"/>
            <w:tcBorders>
              <w:top w:val="double" w:sz="6" w:space="0" w:color="auto"/>
              <w:left w:val="double" w:sz="6" w:space="0" w:color="auto"/>
              <w:bottom w:val="double" w:sz="6" w:space="0" w:color="auto"/>
              <w:right w:val="double" w:sz="6" w:space="0" w:color="auto"/>
            </w:tcBorders>
          </w:tcPr>
          <w:p w14:paraId="46D86D2F" w14:textId="77777777" w:rsidR="00D339C0" w:rsidRPr="00C3115C" w:rsidRDefault="00D339C0" w:rsidP="00C3115C">
            <w:pPr>
              <w:suppressAutoHyphens/>
              <w:spacing w:before="60" w:after="60" w:line="240" w:lineRule="auto"/>
              <w:rPr>
                <w:rFonts w:eastAsia="Times New Roman" w:cs="Times New Roman"/>
                <w:lang w:val="es-ES"/>
              </w:rPr>
            </w:pPr>
          </w:p>
        </w:tc>
      </w:tr>
      <w:tr w:rsidR="00D339C0" w:rsidRPr="00085DC9" w14:paraId="37EF2BB2" w14:textId="77777777" w:rsidTr="00D339C0">
        <w:trPr>
          <w:cantSplit/>
          <w:trHeight w:hRule="exact" w:val="495"/>
        </w:trPr>
        <w:tc>
          <w:tcPr>
            <w:tcW w:w="13230" w:type="dxa"/>
            <w:gridSpan w:val="8"/>
            <w:tcBorders>
              <w:top w:val="nil"/>
              <w:left w:val="nil"/>
              <w:bottom w:val="nil"/>
              <w:right w:val="nil"/>
            </w:tcBorders>
          </w:tcPr>
          <w:p w14:paraId="2320AF3B" w14:textId="77777777" w:rsidR="00D339C0" w:rsidRPr="00C3115C" w:rsidRDefault="009A6286" w:rsidP="00C3115C">
            <w:pPr>
              <w:suppressAutoHyphens/>
              <w:spacing w:before="100" w:after="0" w:line="240" w:lineRule="auto"/>
              <w:rPr>
                <w:rFonts w:eastAsia="Times New Roman" w:cs="Times New Roman"/>
                <w:i/>
                <w:iCs/>
                <w:lang w:val="es-ES"/>
              </w:rPr>
            </w:pPr>
            <w:r w:rsidRPr="00C3115C">
              <w:rPr>
                <w:lang w:val="es-ES"/>
              </w:rPr>
              <w:t xml:space="preserve">Nombre del Oferente </w:t>
            </w:r>
            <w:r w:rsidRPr="00C3115C">
              <w:rPr>
                <w:i/>
                <w:color w:val="0070C0"/>
                <w:lang w:val="es-ES"/>
              </w:rPr>
              <w:t xml:space="preserve">[indicar el nombre completo del </w:t>
            </w:r>
            <w:r w:rsidRPr="00C3115C">
              <w:rPr>
                <w:i/>
                <w:iCs/>
                <w:color w:val="0070C0"/>
                <w:lang w:val="es-ES"/>
              </w:rPr>
              <w:t>Oferente</w:t>
            </w:r>
            <w:r w:rsidRPr="00C3115C">
              <w:rPr>
                <w:i/>
                <w:color w:val="0070C0"/>
                <w:lang w:val="es-ES"/>
              </w:rPr>
              <w:t xml:space="preserve">] </w:t>
            </w:r>
            <w:r w:rsidRPr="00C3115C">
              <w:rPr>
                <w:lang w:val="es-ES"/>
              </w:rPr>
              <w:t xml:space="preserve">Firma del Oferente </w:t>
            </w:r>
            <w:r w:rsidRPr="00C3115C">
              <w:rPr>
                <w:i/>
                <w:color w:val="0070C0"/>
                <w:lang w:val="es-ES"/>
              </w:rPr>
              <w:t xml:space="preserve">[firma de la persona que firma la </w:t>
            </w:r>
            <w:r w:rsidRPr="00C3115C">
              <w:rPr>
                <w:i/>
                <w:iCs/>
                <w:color w:val="0070C0"/>
                <w:lang w:val="es-ES"/>
              </w:rPr>
              <w:t>oferta</w:t>
            </w:r>
            <w:r w:rsidRPr="00C3115C">
              <w:rPr>
                <w:i/>
                <w:color w:val="0070C0"/>
                <w:lang w:val="es-ES"/>
              </w:rPr>
              <w:t>]</w:t>
            </w:r>
            <w:r w:rsidRPr="00C3115C">
              <w:rPr>
                <w:lang w:val="es-ES"/>
              </w:rPr>
              <w:t xml:space="preserve">Fecha </w:t>
            </w:r>
            <w:r w:rsidRPr="00C3115C">
              <w:rPr>
                <w:i/>
                <w:color w:val="0070C0"/>
                <w:lang w:val="es-ES"/>
              </w:rPr>
              <w:t>[Indicar Fecha]</w:t>
            </w:r>
          </w:p>
        </w:tc>
      </w:tr>
    </w:tbl>
    <w:p w14:paraId="6D6C2D85" w14:textId="77777777" w:rsidR="00340362" w:rsidRPr="00C3115C" w:rsidRDefault="00340362" w:rsidP="00C3115C">
      <w:pPr>
        <w:tabs>
          <w:tab w:val="left" w:pos="720"/>
          <w:tab w:val="left" w:pos="2430"/>
        </w:tabs>
        <w:spacing w:after="0"/>
        <w:rPr>
          <w:rFonts w:cs="Arial"/>
          <w:sz w:val="18"/>
          <w:szCs w:val="18"/>
          <w:lang w:val="es-AR"/>
        </w:rPr>
      </w:pPr>
      <w:r w:rsidRPr="00C3115C">
        <w:rPr>
          <w:rFonts w:cs="Arial"/>
          <w:i/>
          <w:vanish/>
          <w:lang w:val="es-AR"/>
        </w:rPr>
        <w:cr/>
        <w:t>AGAP-PRAT-002-2014</w:t>
      </w:r>
      <w:r w:rsidRPr="00C3115C">
        <w:rPr>
          <w:rFonts w:cs="Arial"/>
          <w:i/>
          <w:vanish/>
          <w:lang w:val="es-AR"/>
        </w:rPr>
        <w:cr/>
        <w:t>dor requiere.  al bien propuesto.djudicatario presente la garantia r</w:t>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sz w:val="18"/>
          <w:szCs w:val="18"/>
          <w:lang w:val="es-AR"/>
        </w:rPr>
        <w:t>Notas:</w:t>
      </w:r>
    </w:p>
    <w:p w14:paraId="6A1B29B2" w14:textId="77777777" w:rsidR="00340362" w:rsidRPr="00C3115C" w:rsidRDefault="00340362" w:rsidP="00C3115C">
      <w:pPr>
        <w:numPr>
          <w:ilvl w:val="0"/>
          <w:numId w:val="161"/>
        </w:numPr>
        <w:spacing w:after="0" w:line="240" w:lineRule="auto"/>
        <w:rPr>
          <w:rFonts w:cs="Arial"/>
          <w:sz w:val="18"/>
          <w:szCs w:val="18"/>
          <w:lang w:val="es-AR"/>
        </w:rPr>
      </w:pPr>
      <w:r w:rsidRPr="00C3115C">
        <w:rPr>
          <w:rFonts w:cs="Arial"/>
          <w:sz w:val="18"/>
          <w:szCs w:val="18"/>
          <w:lang w:val="es-AR"/>
        </w:rPr>
        <w:t>Indicar número de Artículo.</w:t>
      </w:r>
    </w:p>
    <w:p w14:paraId="2F1B7E89" w14:textId="77777777" w:rsidR="00340362" w:rsidRPr="00C3115C" w:rsidRDefault="00340362" w:rsidP="00C3115C">
      <w:pPr>
        <w:numPr>
          <w:ilvl w:val="0"/>
          <w:numId w:val="161"/>
        </w:numPr>
        <w:spacing w:after="0" w:line="240" w:lineRule="auto"/>
        <w:rPr>
          <w:rFonts w:cs="Arial"/>
          <w:sz w:val="18"/>
          <w:szCs w:val="18"/>
          <w:lang w:val="es-AR"/>
        </w:rPr>
      </w:pPr>
      <w:r w:rsidRPr="00C3115C">
        <w:rPr>
          <w:rFonts w:cs="Arial"/>
          <w:sz w:val="18"/>
          <w:szCs w:val="18"/>
          <w:lang w:val="es-AR"/>
        </w:rPr>
        <w:t>La cantidad debe ser igual a la indicada en la Lista de Bienes y Servicios.</w:t>
      </w:r>
    </w:p>
    <w:p w14:paraId="4CD224B0" w14:textId="77777777" w:rsidR="00340362" w:rsidRPr="00C3115C" w:rsidRDefault="00340362" w:rsidP="00C3115C">
      <w:pPr>
        <w:numPr>
          <w:ilvl w:val="0"/>
          <w:numId w:val="162"/>
        </w:numPr>
        <w:spacing w:after="0" w:line="240" w:lineRule="auto"/>
        <w:rPr>
          <w:rFonts w:cs="Arial"/>
          <w:sz w:val="18"/>
          <w:szCs w:val="18"/>
          <w:lang w:val="es-AR"/>
        </w:rPr>
      </w:pPr>
      <w:r w:rsidRPr="00C3115C">
        <w:rPr>
          <w:rFonts w:cs="Arial"/>
          <w:bCs/>
          <w:sz w:val="18"/>
          <w:szCs w:val="18"/>
          <w:lang w:val="es-AR"/>
        </w:rPr>
        <w:t>E</w:t>
      </w:r>
      <w:r w:rsidRPr="00C3115C">
        <w:rPr>
          <w:rFonts w:cs="Arial"/>
          <w:sz w:val="18"/>
          <w:szCs w:val="18"/>
          <w:lang w:val="es-AR"/>
        </w:rPr>
        <w:t>l precio deberá incluir todos los derechos de aduana, cuotas compensatorias, e impuestos de cualquier tipo que ya hayan sido pagados o haya que pagar sobre los componentes y materias primas utilizadas en la fabricación o montaje del bien</w:t>
      </w:r>
      <w:r w:rsidR="00DC2150" w:rsidRPr="00C3115C">
        <w:rPr>
          <w:rFonts w:cs="Arial"/>
          <w:sz w:val="18"/>
          <w:szCs w:val="18"/>
          <w:lang w:val="es-AR"/>
        </w:rPr>
        <w:t>, los</w:t>
      </w:r>
      <w:r w:rsidRPr="00C3115C">
        <w:rPr>
          <w:rFonts w:cs="Arial"/>
          <w:sz w:val="18"/>
          <w:szCs w:val="18"/>
          <w:lang w:val="es-AR"/>
        </w:rPr>
        <w:t xml:space="preserve"> derechos de aduana </w:t>
      </w:r>
      <w:r w:rsidR="00DC2150" w:rsidRPr="00C3115C">
        <w:rPr>
          <w:rFonts w:cs="Arial"/>
          <w:sz w:val="18"/>
          <w:szCs w:val="18"/>
          <w:lang w:val="es-AR"/>
        </w:rPr>
        <w:t>e impuestos</w:t>
      </w:r>
      <w:r w:rsidRPr="00C3115C">
        <w:rPr>
          <w:rFonts w:cs="Arial"/>
          <w:sz w:val="18"/>
          <w:szCs w:val="18"/>
          <w:lang w:val="es-AR"/>
        </w:rPr>
        <w:t xml:space="preserve"> sobre las ventas y de otro tipo pagados en los bienes previamente importados y ofrecidos en bodega, sala de exposición, o en existencia. Estos factores no se </w:t>
      </w:r>
      <w:r w:rsidR="00DC2150" w:rsidRPr="00C3115C">
        <w:rPr>
          <w:rFonts w:cs="Arial"/>
          <w:sz w:val="18"/>
          <w:szCs w:val="18"/>
          <w:lang w:val="es-AR"/>
        </w:rPr>
        <w:t>deben indicar</w:t>
      </w:r>
      <w:r w:rsidRPr="00C3115C">
        <w:rPr>
          <w:rFonts w:cs="Arial"/>
          <w:sz w:val="18"/>
          <w:szCs w:val="18"/>
          <w:lang w:val="es-AR"/>
        </w:rPr>
        <w:t xml:space="preserve"> separadamente. No debe incluir el IVA.</w:t>
      </w:r>
    </w:p>
    <w:p w14:paraId="34D64263" w14:textId="77777777" w:rsidR="00340362" w:rsidRPr="00C3115C" w:rsidRDefault="00340362" w:rsidP="00C3115C">
      <w:pPr>
        <w:numPr>
          <w:ilvl w:val="0"/>
          <w:numId w:val="162"/>
        </w:numPr>
        <w:spacing w:after="0" w:line="240" w:lineRule="auto"/>
        <w:rPr>
          <w:rFonts w:cs="Arial"/>
          <w:bCs/>
          <w:sz w:val="18"/>
          <w:szCs w:val="18"/>
          <w:lang w:val="es-AR"/>
        </w:rPr>
      </w:pPr>
      <w:r w:rsidRPr="00C3115C">
        <w:rPr>
          <w:rFonts w:cs="Arial"/>
          <w:bCs/>
          <w:sz w:val="18"/>
          <w:szCs w:val="18"/>
          <w:lang w:val="es-AR"/>
        </w:rPr>
        <w:t>Precio de los Servicios Conexos individuales, por Artículo, de acuerdo con el numeral 14.9 de las IAO y lo expresado en el Formulario No. 5. Precio y Cronograma de Cumplimiento – Servicios Conexos. No debe incluir el IVA.</w:t>
      </w:r>
      <w:r w:rsidRPr="00C3115C">
        <w:rPr>
          <w:rFonts w:cs="Arial"/>
          <w:bCs/>
          <w:sz w:val="18"/>
          <w:szCs w:val="18"/>
          <w:lang w:val="es-AR"/>
        </w:rPr>
        <w:br w:type="page"/>
      </w:r>
    </w:p>
    <w:p w14:paraId="1ABDB0A0" w14:textId="77777777" w:rsidR="007A1B81" w:rsidRPr="00C3115C" w:rsidRDefault="007A1B81" w:rsidP="00C3115C">
      <w:pPr>
        <w:rPr>
          <w:b/>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085DC9" w14:paraId="44D599AB" w14:textId="77777777" w:rsidTr="00F23FFE">
        <w:trPr>
          <w:cantSplit/>
          <w:trHeight w:val="80"/>
        </w:trPr>
        <w:tc>
          <w:tcPr>
            <w:tcW w:w="13680" w:type="dxa"/>
            <w:gridSpan w:val="9"/>
            <w:tcBorders>
              <w:top w:val="nil"/>
              <w:left w:val="nil"/>
              <w:bottom w:val="nil"/>
              <w:right w:val="nil"/>
            </w:tcBorders>
          </w:tcPr>
          <w:p w14:paraId="7A2DA9BC" w14:textId="77777777" w:rsidR="007A1B81" w:rsidRPr="00C3115C" w:rsidRDefault="00340362" w:rsidP="00C3115C">
            <w:pPr>
              <w:keepNext/>
              <w:keepLines/>
              <w:tabs>
                <w:tab w:val="left" w:pos="3480"/>
                <w:tab w:val="center" w:pos="6768"/>
              </w:tabs>
              <w:spacing w:after="0" w:line="240" w:lineRule="auto"/>
              <w:outlineLvl w:val="1"/>
              <w:rPr>
                <w:rFonts w:ascii="Times New Roman" w:eastAsia="Times New Roman" w:hAnsi="Times New Roman" w:cs="Times New Roman"/>
                <w:b/>
                <w:sz w:val="36"/>
                <w:szCs w:val="20"/>
                <w:lang w:val="es-ES"/>
              </w:rPr>
            </w:pPr>
            <w:bookmarkStart w:id="326" w:name="_Toc106181172"/>
            <w:bookmarkStart w:id="327" w:name="_Toc317173257"/>
            <w:r w:rsidRPr="00C3115C">
              <w:rPr>
                <w:rFonts w:eastAsia="Times New Roman" w:cs="Times New Roman"/>
                <w:b/>
                <w:bCs/>
                <w:sz w:val="24"/>
                <w:szCs w:val="24"/>
                <w:lang w:val="es-ES"/>
              </w:rPr>
              <w:tab/>
            </w:r>
            <w:r w:rsidRPr="00C3115C">
              <w:rPr>
                <w:rFonts w:eastAsia="Times New Roman" w:cs="Times New Roman"/>
                <w:b/>
                <w:bCs/>
                <w:sz w:val="24"/>
                <w:szCs w:val="24"/>
                <w:lang w:val="es-ES"/>
              </w:rPr>
              <w:tab/>
            </w:r>
            <w:bookmarkStart w:id="328" w:name="_Toc514409069"/>
            <w:r w:rsidR="00D702AC" w:rsidRPr="00C3115C">
              <w:rPr>
                <w:rFonts w:eastAsia="Times New Roman" w:cs="Times New Roman"/>
                <w:b/>
                <w:bCs/>
                <w:sz w:val="24"/>
                <w:szCs w:val="24"/>
                <w:lang w:val="es-ES"/>
              </w:rPr>
              <w:t xml:space="preserve">Formulario No. 5 - </w:t>
            </w:r>
            <w:r w:rsidR="00760C08" w:rsidRPr="00C3115C">
              <w:rPr>
                <w:rFonts w:eastAsia="Times New Roman" w:cs="Times New Roman"/>
                <w:b/>
                <w:bCs/>
                <w:sz w:val="24"/>
                <w:szCs w:val="24"/>
                <w:lang w:val="es-ES"/>
              </w:rPr>
              <w:t>Precio y Cronograma de cumplimiento – Servicios Conexos</w:t>
            </w:r>
            <w:bookmarkEnd w:id="326"/>
            <w:bookmarkEnd w:id="327"/>
            <w:bookmarkEnd w:id="328"/>
          </w:p>
        </w:tc>
      </w:tr>
      <w:tr w:rsidR="007A1B81" w:rsidRPr="00085DC9" w14:paraId="1D085488" w14:textId="77777777" w:rsidTr="00760C08">
        <w:trPr>
          <w:cantSplit/>
        </w:trPr>
        <w:tc>
          <w:tcPr>
            <w:tcW w:w="2880" w:type="dxa"/>
            <w:gridSpan w:val="2"/>
            <w:tcBorders>
              <w:top w:val="double" w:sz="6" w:space="0" w:color="auto"/>
              <w:bottom w:val="double" w:sz="6" w:space="0" w:color="auto"/>
              <w:right w:val="nil"/>
            </w:tcBorders>
          </w:tcPr>
          <w:p w14:paraId="5174FF13" w14:textId="77777777" w:rsidR="007A1B81" w:rsidRPr="00C3115C" w:rsidRDefault="007A1B81" w:rsidP="00C3115C">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106A6076" w14:textId="77777777" w:rsidR="007A1B81" w:rsidRPr="00C3115C" w:rsidRDefault="00760C08" w:rsidP="00C3115C">
            <w:pPr>
              <w:suppressAutoHyphens/>
              <w:spacing w:before="240" w:after="0" w:line="240" w:lineRule="auto"/>
              <w:jc w:val="center"/>
              <w:rPr>
                <w:rFonts w:eastAsia="Times New Roman" w:cs="Times New Roman"/>
                <w:sz w:val="20"/>
                <w:szCs w:val="20"/>
                <w:lang w:val="es-ES"/>
              </w:rPr>
            </w:pPr>
            <w:r w:rsidRPr="00C3115C">
              <w:rPr>
                <w:rFonts w:eastAsia="Times New Roman" w:cs="Times New Roman"/>
                <w:sz w:val="24"/>
                <w:szCs w:val="20"/>
                <w:lang w:val="es-ES"/>
              </w:rPr>
              <w:t xml:space="preserve">Monedas de conformidad con la Subcláusula </w:t>
            </w:r>
            <w:r w:rsidR="007A1B81" w:rsidRPr="00C3115C">
              <w:rPr>
                <w:rFonts w:eastAsia="Times New Roman" w:cs="Times New Roman"/>
                <w:sz w:val="24"/>
                <w:szCs w:val="20"/>
                <w:lang w:val="es-ES"/>
              </w:rPr>
              <w:t>15</w:t>
            </w:r>
            <w:r w:rsidRPr="00C3115C">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5C033933" w14:textId="77777777" w:rsidR="007A1B81" w:rsidRPr="00C3115C" w:rsidRDefault="00760C08" w:rsidP="00C3115C">
            <w:pPr>
              <w:spacing w:after="0" w:line="240" w:lineRule="auto"/>
              <w:jc w:val="right"/>
              <w:rPr>
                <w:rFonts w:eastAsia="Times New Roman" w:cs="Times New Roman"/>
                <w:sz w:val="20"/>
                <w:szCs w:val="20"/>
                <w:lang w:val="es-ES"/>
              </w:rPr>
            </w:pPr>
            <w:proofErr w:type="gramStart"/>
            <w:r w:rsidRPr="00C3115C">
              <w:rPr>
                <w:rFonts w:eastAsia="Times New Roman" w:cs="Times New Roman"/>
                <w:sz w:val="20"/>
                <w:szCs w:val="20"/>
                <w:lang w:val="es-ES"/>
              </w:rPr>
              <w:t>Fecha</w:t>
            </w:r>
            <w:r w:rsidR="007A1B81" w:rsidRPr="00C3115C">
              <w:rPr>
                <w:rFonts w:eastAsia="Times New Roman" w:cs="Times New Roman"/>
                <w:sz w:val="20"/>
                <w:szCs w:val="20"/>
                <w:lang w:val="es-ES"/>
              </w:rPr>
              <w:t>:_</w:t>
            </w:r>
            <w:proofErr w:type="gramEnd"/>
            <w:r w:rsidR="007A1B81" w:rsidRPr="00C3115C">
              <w:rPr>
                <w:rFonts w:eastAsia="Times New Roman" w:cs="Times New Roman"/>
                <w:sz w:val="20"/>
                <w:szCs w:val="20"/>
                <w:lang w:val="es-ES"/>
              </w:rPr>
              <w:t>________________________</w:t>
            </w:r>
          </w:p>
          <w:p w14:paraId="02B64B6C" w14:textId="77777777" w:rsidR="007A1B81" w:rsidRPr="00C3115C" w:rsidRDefault="00760C08" w:rsidP="00C3115C">
            <w:pPr>
              <w:suppressAutoHyphens/>
              <w:spacing w:after="0" w:line="240" w:lineRule="auto"/>
              <w:jc w:val="right"/>
              <w:rPr>
                <w:rFonts w:eastAsia="Times New Roman" w:cs="Times New Roman"/>
                <w:sz w:val="24"/>
                <w:szCs w:val="20"/>
                <w:lang w:val="es-ES"/>
              </w:rPr>
            </w:pPr>
            <w:r w:rsidRPr="00C3115C">
              <w:rPr>
                <w:rFonts w:eastAsia="Times New Roman" w:cs="Times New Roman"/>
                <w:sz w:val="20"/>
                <w:szCs w:val="20"/>
                <w:lang w:val="es-ES"/>
              </w:rPr>
              <w:t>LPI</w:t>
            </w:r>
            <w:r w:rsidR="007A1B81" w:rsidRPr="00C3115C">
              <w:rPr>
                <w:rFonts w:eastAsia="Times New Roman" w:cs="Times New Roman"/>
                <w:sz w:val="20"/>
                <w:szCs w:val="20"/>
                <w:lang w:val="es-ES"/>
              </w:rPr>
              <w:t xml:space="preserve"> No: _______________________</w:t>
            </w:r>
          </w:p>
          <w:p w14:paraId="2678254F" w14:textId="77777777" w:rsidR="007A1B81" w:rsidRPr="00C3115C" w:rsidRDefault="00115978" w:rsidP="00C3115C">
            <w:pPr>
              <w:suppressAutoHyphens/>
              <w:spacing w:after="0" w:line="240" w:lineRule="auto"/>
              <w:jc w:val="right"/>
              <w:rPr>
                <w:rFonts w:eastAsia="Times New Roman" w:cs="Times New Roman"/>
                <w:sz w:val="20"/>
                <w:szCs w:val="20"/>
                <w:lang w:val="es-ES"/>
              </w:rPr>
            </w:pPr>
            <w:proofErr w:type="spellStart"/>
            <w:r w:rsidRPr="00C3115C">
              <w:rPr>
                <w:rFonts w:eastAsia="Times New Roman" w:cs="Times New Roman"/>
                <w:sz w:val="20"/>
                <w:szCs w:val="20"/>
                <w:lang w:val="es-ES"/>
              </w:rPr>
              <w:t>Lote</w:t>
            </w:r>
            <w:r w:rsidR="007A1B81" w:rsidRPr="00C3115C">
              <w:rPr>
                <w:rFonts w:eastAsia="Times New Roman" w:cs="Times New Roman"/>
                <w:sz w:val="20"/>
                <w:szCs w:val="20"/>
                <w:lang w:val="es-ES"/>
              </w:rPr>
              <w:t>No</w:t>
            </w:r>
            <w:proofErr w:type="spellEnd"/>
            <w:r w:rsidR="007A1B81" w:rsidRPr="00C3115C">
              <w:rPr>
                <w:rFonts w:eastAsia="Times New Roman" w:cs="Times New Roman"/>
                <w:sz w:val="20"/>
                <w:szCs w:val="20"/>
                <w:lang w:val="es-ES"/>
              </w:rPr>
              <w:t>: _________________</w:t>
            </w:r>
          </w:p>
          <w:p w14:paraId="6A3C0E95" w14:textId="77777777" w:rsidR="007A1B81" w:rsidRPr="00C3115C" w:rsidRDefault="00760C08" w:rsidP="00C3115C">
            <w:pPr>
              <w:suppressAutoHyphens/>
              <w:spacing w:after="0" w:line="240" w:lineRule="auto"/>
              <w:jc w:val="right"/>
              <w:rPr>
                <w:rFonts w:eastAsia="Times New Roman" w:cs="Times New Roman"/>
                <w:sz w:val="24"/>
                <w:szCs w:val="20"/>
                <w:lang w:val="es-ES"/>
              </w:rPr>
            </w:pPr>
            <w:r w:rsidRPr="00C3115C">
              <w:rPr>
                <w:rFonts w:eastAsia="Times New Roman" w:cs="Times New Roman"/>
                <w:sz w:val="20"/>
                <w:szCs w:val="20"/>
                <w:lang w:val="es-ES"/>
              </w:rPr>
              <w:t xml:space="preserve">Página </w:t>
            </w:r>
            <w:r w:rsidR="007A1B81" w:rsidRPr="00C3115C">
              <w:rPr>
                <w:rFonts w:eastAsia="Times New Roman" w:cs="Times New Roman"/>
                <w:sz w:val="20"/>
                <w:szCs w:val="20"/>
                <w:lang w:val="es-ES"/>
              </w:rPr>
              <w:t>N</w:t>
            </w:r>
            <w:r w:rsidR="007A1B81" w:rsidRPr="00C3115C">
              <w:rPr>
                <w:rFonts w:eastAsia="Times New Roman" w:cs="Times New Roman"/>
                <w:sz w:val="20"/>
                <w:szCs w:val="20"/>
                <w:lang w:val="es-ES"/>
              </w:rPr>
              <w:sym w:font="Symbol" w:char="F0B0"/>
            </w:r>
            <w:r w:rsidR="007A1B81" w:rsidRPr="00C3115C">
              <w:rPr>
                <w:rFonts w:eastAsia="Times New Roman" w:cs="Times New Roman"/>
                <w:sz w:val="20"/>
                <w:szCs w:val="20"/>
                <w:lang w:val="es-ES"/>
              </w:rPr>
              <w:t xml:space="preserve"> ___ </w:t>
            </w:r>
            <w:r w:rsidRPr="00C3115C">
              <w:rPr>
                <w:rFonts w:eastAsia="Times New Roman" w:cs="Times New Roman"/>
                <w:sz w:val="20"/>
                <w:szCs w:val="20"/>
                <w:lang w:val="es-ES"/>
              </w:rPr>
              <w:t>de</w:t>
            </w:r>
            <w:r w:rsidR="007A1B81" w:rsidRPr="00C3115C">
              <w:rPr>
                <w:rFonts w:eastAsia="Times New Roman" w:cs="Times New Roman"/>
                <w:sz w:val="20"/>
                <w:szCs w:val="20"/>
                <w:lang w:val="es-ES"/>
              </w:rPr>
              <w:t>___</w:t>
            </w:r>
          </w:p>
        </w:tc>
      </w:tr>
      <w:tr w:rsidR="007A1B81" w:rsidRPr="00C3115C" w14:paraId="61A4DBF3" w14:textId="77777777" w:rsidTr="00760C08">
        <w:trPr>
          <w:cantSplit/>
        </w:trPr>
        <w:tc>
          <w:tcPr>
            <w:tcW w:w="810" w:type="dxa"/>
            <w:tcBorders>
              <w:top w:val="double" w:sz="6" w:space="0" w:color="auto"/>
              <w:bottom w:val="double" w:sz="6" w:space="0" w:color="auto"/>
              <w:right w:val="single" w:sz="6" w:space="0" w:color="auto"/>
            </w:tcBorders>
          </w:tcPr>
          <w:p w14:paraId="639F962F"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7C516C6D"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5AB98C41"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1B4680CB"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7AC7A3CA"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57E3777D"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4C6BE108"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7</w:t>
            </w:r>
          </w:p>
        </w:tc>
      </w:tr>
      <w:tr w:rsidR="00760C08" w:rsidRPr="00085DC9" w14:paraId="63838AE8" w14:textId="77777777" w:rsidTr="001B1117">
        <w:trPr>
          <w:cantSplit/>
          <w:trHeight w:val="582"/>
        </w:trPr>
        <w:tc>
          <w:tcPr>
            <w:tcW w:w="810" w:type="dxa"/>
            <w:tcBorders>
              <w:top w:val="double" w:sz="6" w:space="0" w:color="auto"/>
              <w:left w:val="double" w:sz="6" w:space="0" w:color="auto"/>
              <w:bottom w:val="single" w:sz="6" w:space="0" w:color="auto"/>
              <w:right w:val="single" w:sz="6" w:space="0" w:color="auto"/>
            </w:tcBorders>
          </w:tcPr>
          <w:p w14:paraId="0C96F6A3" w14:textId="77777777" w:rsidR="00760C08" w:rsidRPr="00C3115C" w:rsidRDefault="00760C08" w:rsidP="00C3115C">
            <w:pPr>
              <w:suppressAutoHyphens/>
              <w:jc w:val="center"/>
              <w:rPr>
                <w:sz w:val="16"/>
                <w:lang w:val="es-ES"/>
              </w:rPr>
            </w:pPr>
            <w:r w:rsidRPr="00C3115C">
              <w:rPr>
                <w:sz w:val="16"/>
                <w:lang w:val="es-ES"/>
              </w:rPr>
              <w:t>Servicio</w:t>
            </w:r>
          </w:p>
          <w:p w14:paraId="16807A46" w14:textId="77777777" w:rsidR="00760C08" w:rsidRPr="00C3115C" w:rsidRDefault="00760C08" w:rsidP="00C3115C">
            <w:pPr>
              <w:suppressAutoHyphens/>
              <w:jc w:val="center"/>
              <w:rPr>
                <w:sz w:val="16"/>
                <w:lang w:val="es-ES"/>
              </w:rPr>
            </w:pPr>
            <w:r w:rsidRPr="00C3115C">
              <w:rPr>
                <w:sz w:val="16"/>
                <w:lang w:val="es-ES"/>
              </w:rPr>
              <w:t>N</w:t>
            </w:r>
            <w:r w:rsidRPr="00C3115C">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9DF859A" w14:textId="77777777" w:rsidR="00760C08" w:rsidRPr="00C3115C" w:rsidRDefault="00760C08" w:rsidP="00C3115C">
            <w:pPr>
              <w:suppressAutoHyphens/>
              <w:jc w:val="center"/>
              <w:rPr>
                <w:sz w:val="16"/>
                <w:lang w:val="es-ES"/>
              </w:rPr>
            </w:pPr>
            <w:r w:rsidRPr="00C3115C">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6F154B4B" w14:textId="77777777" w:rsidR="00760C08" w:rsidRPr="00C3115C" w:rsidRDefault="00760C08" w:rsidP="00C3115C">
            <w:pPr>
              <w:suppressAutoHyphens/>
              <w:jc w:val="center"/>
              <w:rPr>
                <w:sz w:val="16"/>
                <w:lang w:val="es-ES"/>
              </w:rPr>
            </w:pPr>
            <w:r w:rsidRPr="00C3115C">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1EF68119" w14:textId="77777777" w:rsidR="00760C08" w:rsidRPr="00C3115C" w:rsidRDefault="00760C08" w:rsidP="00C3115C">
            <w:pPr>
              <w:suppressAutoHyphens/>
              <w:jc w:val="center"/>
              <w:rPr>
                <w:sz w:val="16"/>
                <w:lang w:val="es-ES"/>
              </w:rPr>
            </w:pPr>
            <w:r w:rsidRPr="00C3115C">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71C35181" w14:textId="77777777" w:rsidR="00760C08" w:rsidRPr="00C3115C" w:rsidRDefault="00760C08" w:rsidP="00C3115C">
            <w:pPr>
              <w:suppressAutoHyphens/>
              <w:jc w:val="center"/>
              <w:rPr>
                <w:lang w:val="es-ES"/>
              </w:rPr>
            </w:pPr>
            <w:r w:rsidRPr="00C3115C">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6D1AAF42" w14:textId="77777777" w:rsidR="00760C08" w:rsidRPr="00C3115C" w:rsidRDefault="00760C08" w:rsidP="00C3115C">
            <w:pPr>
              <w:suppressAutoHyphens/>
              <w:jc w:val="center"/>
              <w:rPr>
                <w:sz w:val="20"/>
                <w:lang w:val="es-ES"/>
              </w:rPr>
            </w:pPr>
            <w:r w:rsidRPr="00C3115C">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33C2584F" w14:textId="77777777" w:rsidR="00760C08" w:rsidRPr="00C3115C" w:rsidRDefault="00760C08" w:rsidP="00C3115C">
            <w:pPr>
              <w:suppressAutoHyphens/>
              <w:jc w:val="center"/>
              <w:rPr>
                <w:sz w:val="16"/>
                <w:lang w:val="es-ES"/>
              </w:rPr>
            </w:pPr>
            <w:r w:rsidRPr="00C3115C">
              <w:rPr>
                <w:sz w:val="16"/>
                <w:lang w:val="es-ES"/>
              </w:rPr>
              <w:t>Precio Total por Servicio</w:t>
            </w:r>
          </w:p>
          <w:p w14:paraId="41C2A6BD" w14:textId="77777777" w:rsidR="00760C08" w:rsidRPr="00C3115C" w:rsidRDefault="00760C08" w:rsidP="00C3115C">
            <w:pPr>
              <w:suppressAutoHyphens/>
              <w:jc w:val="center"/>
              <w:rPr>
                <w:sz w:val="16"/>
                <w:lang w:val="es-ES"/>
              </w:rPr>
            </w:pPr>
            <w:r w:rsidRPr="00C3115C">
              <w:rPr>
                <w:sz w:val="16"/>
                <w:lang w:val="es-ES"/>
              </w:rPr>
              <w:t>(Col 5 x 6 o un estimado</w:t>
            </w:r>
            <w:r w:rsidR="00F23FFE" w:rsidRPr="00C3115C">
              <w:rPr>
                <w:sz w:val="16"/>
                <w:lang w:val="es-ES"/>
              </w:rPr>
              <w:t xml:space="preserve"> global</w:t>
            </w:r>
            <w:r w:rsidRPr="00C3115C">
              <w:rPr>
                <w:sz w:val="16"/>
                <w:lang w:val="es-ES"/>
              </w:rPr>
              <w:t>)</w:t>
            </w:r>
          </w:p>
        </w:tc>
      </w:tr>
      <w:tr w:rsidR="00760C08" w:rsidRPr="00085DC9" w14:paraId="62C730DC"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74D5D9" w14:textId="77777777" w:rsidR="00760C08" w:rsidRPr="00C3115C" w:rsidRDefault="00760C08" w:rsidP="00C3115C">
            <w:pPr>
              <w:suppressAutoHyphens/>
              <w:rPr>
                <w:color w:val="0070C0"/>
                <w:sz w:val="20"/>
                <w:lang w:val="es-ES"/>
              </w:rPr>
            </w:pPr>
            <w:r w:rsidRPr="00C3115C">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453CD16E" w14:textId="77777777" w:rsidR="00760C08" w:rsidRPr="00C3115C" w:rsidRDefault="00760C08" w:rsidP="00C3115C">
            <w:pPr>
              <w:suppressAutoHyphens/>
              <w:rPr>
                <w:color w:val="0070C0"/>
                <w:sz w:val="20"/>
                <w:lang w:val="es-ES"/>
              </w:rPr>
            </w:pPr>
            <w:r w:rsidRPr="00C3115C">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493B3C81" w14:textId="77777777" w:rsidR="00760C08" w:rsidRPr="00C3115C" w:rsidRDefault="00760C08" w:rsidP="00C3115C">
            <w:pPr>
              <w:suppressAutoHyphens/>
              <w:rPr>
                <w:color w:val="0070C0"/>
                <w:sz w:val="20"/>
                <w:lang w:val="es-ES"/>
              </w:rPr>
            </w:pPr>
            <w:r w:rsidRPr="00C3115C">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008D0F03" w14:textId="77777777" w:rsidR="00760C08" w:rsidRPr="00C3115C" w:rsidRDefault="00760C08" w:rsidP="00C3115C">
            <w:pPr>
              <w:suppressAutoHyphens/>
              <w:rPr>
                <w:color w:val="0070C0"/>
                <w:sz w:val="20"/>
                <w:lang w:val="es-ES"/>
              </w:rPr>
            </w:pPr>
            <w:r w:rsidRPr="00C3115C">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3E859A04" w14:textId="77777777" w:rsidR="00760C08" w:rsidRPr="00C3115C" w:rsidRDefault="00760C08" w:rsidP="00C3115C">
            <w:pPr>
              <w:suppressAutoHyphens/>
              <w:rPr>
                <w:color w:val="0070C0"/>
                <w:sz w:val="20"/>
                <w:lang w:val="es-ES"/>
              </w:rPr>
            </w:pPr>
            <w:r w:rsidRPr="00C3115C">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6726093" w14:textId="77777777" w:rsidR="00760C08" w:rsidRPr="00C3115C" w:rsidRDefault="00760C08" w:rsidP="00C3115C">
            <w:pPr>
              <w:suppressAutoHyphens/>
              <w:rPr>
                <w:color w:val="0070C0"/>
                <w:sz w:val="20"/>
                <w:lang w:val="es-ES"/>
              </w:rPr>
            </w:pPr>
            <w:r w:rsidRPr="00C3115C">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CEFB388" w14:textId="77777777" w:rsidR="00760C08" w:rsidRPr="00C3115C" w:rsidRDefault="00760C08" w:rsidP="00C3115C">
            <w:pPr>
              <w:suppressAutoHyphens/>
              <w:rPr>
                <w:color w:val="0070C0"/>
                <w:sz w:val="16"/>
                <w:lang w:val="es-ES"/>
              </w:rPr>
            </w:pPr>
            <w:r w:rsidRPr="00C3115C">
              <w:rPr>
                <w:color w:val="0070C0"/>
                <w:sz w:val="16"/>
                <w:lang w:val="es-ES"/>
              </w:rPr>
              <w:t>[indicar el precio total por servicio]</w:t>
            </w:r>
          </w:p>
        </w:tc>
      </w:tr>
      <w:tr w:rsidR="007A1B81" w:rsidRPr="00085DC9" w14:paraId="2A0C9E3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0EAA5A91"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38611CB5"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00970FCB"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3E458F8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D9FEB0A"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4B089807"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23BD23A1"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r>
      <w:tr w:rsidR="007A1B81" w:rsidRPr="00085DC9" w14:paraId="235043CF"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11EB62A"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23F51B5"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22E6E89"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A53592F"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A912AA0"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0E1D3211"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11665E9"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r>
      <w:tr w:rsidR="007A1B81" w:rsidRPr="00085DC9" w14:paraId="54374B05"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59461D7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71E519B9"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7D18B09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373B575D"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7A9361C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031AE4B7"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39C4F6A8"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r>
      <w:tr w:rsidR="007A1B81" w:rsidRPr="00085DC9" w14:paraId="244551B4" w14:textId="77777777" w:rsidTr="00760C08">
        <w:trPr>
          <w:cantSplit/>
          <w:trHeight w:val="333"/>
        </w:trPr>
        <w:tc>
          <w:tcPr>
            <w:tcW w:w="9900" w:type="dxa"/>
            <w:gridSpan w:val="6"/>
            <w:tcBorders>
              <w:top w:val="double" w:sz="6" w:space="0" w:color="auto"/>
              <w:left w:val="nil"/>
              <w:bottom w:val="nil"/>
              <w:right w:val="double" w:sz="6" w:space="0" w:color="auto"/>
            </w:tcBorders>
          </w:tcPr>
          <w:p w14:paraId="6845F44D" w14:textId="77777777" w:rsidR="007A1B81" w:rsidRPr="00C3115C" w:rsidRDefault="007A1B81" w:rsidP="00C3115C">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5EBA26FB" w14:textId="77777777" w:rsidR="007A1B81" w:rsidRPr="00C3115C" w:rsidRDefault="00760C08" w:rsidP="00C3115C">
            <w:pPr>
              <w:suppressAutoHyphens/>
              <w:spacing w:before="60" w:after="60" w:line="240" w:lineRule="auto"/>
              <w:rPr>
                <w:rFonts w:eastAsia="Times New Roman" w:cs="Times New Roman"/>
                <w:sz w:val="20"/>
                <w:szCs w:val="20"/>
                <w:lang w:val="es-ES"/>
              </w:rPr>
            </w:pPr>
            <w:r w:rsidRPr="00C3115C">
              <w:rPr>
                <w:rFonts w:eastAsia="Times New Roman" w:cs="Times New Roman"/>
                <w:sz w:val="24"/>
                <w:szCs w:val="20"/>
                <w:lang w:val="es-ES"/>
              </w:rPr>
              <w:t xml:space="preserve">Precio Total de </w:t>
            </w:r>
            <w:r w:rsidR="00F23FFE" w:rsidRPr="00C3115C">
              <w:rPr>
                <w:rFonts w:eastAsia="Times New Roman" w:cs="Times New Roman"/>
                <w:sz w:val="24"/>
                <w:szCs w:val="20"/>
                <w:lang w:val="es-ES"/>
              </w:rPr>
              <w:t>Servicios Conexos</w:t>
            </w:r>
          </w:p>
        </w:tc>
        <w:tc>
          <w:tcPr>
            <w:tcW w:w="1710" w:type="dxa"/>
            <w:tcBorders>
              <w:top w:val="double" w:sz="6" w:space="0" w:color="auto"/>
              <w:left w:val="double" w:sz="6" w:space="0" w:color="auto"/>
              <w:bottom w:val="double" w:sz="6" w:space="0" w:color="auto"/>
              <w:right w:val="double" w:sz="6" w:space="0" w:color="auto"/>
            </w:tcBorders>
          </w:tcPr>
          <w:p w14:paraId="26765270" w14:textId="77777777" w:rsidR="007A1B81" w:rsidRPr="00C3115C" w:rsidRDefault="007A1B81" w:rsidP="00C3115C">
            <w:pPr>
              <w:suppressAutoHyphens/>
              <w:spacing w:before="60" w:after="60" w:line="240" w:lineRule="auto"/>
              <w:rPr>
                <w:rFonts w:eastAsia="Times New Roman" w:cs="Times New Roman"/>
                <w:sz w:val="20"/>
                <w:szCs w:val="20"/>
                <w:lang w:val="es-ES"/>
              </w:rPr>
            </w:pPr>
          </w:p>
        </w:tc>
      </w:tr>
      <w:tr w:rsidR="007A1B81" w:rsidRPr="00085DC9" w14:paraId="76B75902" w14:textId="77777777" w:rsidTr="00760C08">
        <w:trPr>
          <w:cantSplit/>
          <w:trHeight w:hRule="exact" w:val="495"/>
        </w:trPr>
        <w:tc>
          <w:tcPr>
            <w:tcW w:w="13680" w:type="dxa"/>
            <w:gridSpan w:val="9"/>
            <w:tcBorders>
              <w:top w:val="nil"/>
              <w:left w:val="nil"/>
              <w:bottom w:val="nil"/>
              <w:right w:val="nil"/>
            </w:tcBorders>
          </w:tcPr>
          <w:p w14:paraId="125C3704" w14:textId="77777777" w:rsidR="007A1B81" w:rsidRPr="00C3115C" w:rsidRDefault="00760C08" w:rsidP="00C3115C">
            <w:pPr>
              <w:suppressAutoHyphens/>
              <w:spacing w:before="100" w:after="0" w:line="240" w:lineRule="auto"/>
              <w:rPr>
                <w:rFonts w:eastAsia="Times New Roman" w:cs="Times New Roman"/>
                <w:sz w:val="20"/>
                <w:szCs w:val="20"/>
                <w:lang w:val="es-ES"/>
              </w:rPr>
            </w:pPr>
            <w:r w:rsidRPr="00C3115C">
              <w:rPr>
                <w:lang w:val="es-ES"/>
              </w:rPr>
              <w:t xml:space="preserve">Nombre del Oferente </w:t>
            </w:r>
            <w:r w:rsidRPr="00C3115C">
              <w:rPr>
                <w:i/>
                <w:color w:val="0070C0"/>
                <w:lang w:val="es-ES"/>
              </w:rPr>
              <w:t xml:space="preserve">[indicar el nombre completo del </w:t>
            </w:r>
            <w:r w:rsidRPr="00C3115C">
              <w:rPr>
                <w:i/>
                <w:iCs/>
                <w:color w:val="0070C0"/>
                <w:lang w:val="es-ES"/>
              </w:rPr>
              <w:t>Oferente</w:t>
            </w:r>
            <w:r w:rsidRPr="00C3115C">
              <w:rPr>
                <w:i/>
                <w:color w:val="0070C0"/>
                <w:lang w:val="es-ES"/>
              </w:rPr>
              <w:t xml:space="preserve">] </w:t>
            </w:r>
            <w:r w:rsidRPr="00C3115C">
              <w:rPr>
                <w:lang w:val="es-ES"/>
              </w:rPr>
              <w:t xml:space="preserve">Firma del Oferente </w:t>
            </w:r>
            <w:r w:rsidRPr="00C3115C">
              <w:rPr>
                <w:i/>
                <w:color w:val="0070C0"/>
                <w:lang w:val="es-ES"/>
              </w:rPr>
              <w:t xml:space="preserve">[firma de la persona que firma la </w:t>
            </w:r>
            <w:r w:rsidRPr="00C3115C">
              <w:rPr>
                <w:i/>
                <w:iCs/>
                <w:color w:val="0070C0"/>
                <w:lang w:val="es-ES"/>
              </w:rPr>
              <w:t>oferta</w:t>
            </w:r>
            <w:r w:rsidRPr="00C3115C">
              <w:rPr>
                <w:i/>
                <w:color w:val="0070C0"/>
                <w:lang w:val="es-ES"/>
              </w:rPr>
              <w:t>]</w:t>
            </w:r>
            <w:r w:rsidRPr="00C3115C">
              <w:rPr>
                <w:lang w:val="es-ES"/>
              </w:rPr>
              <w:t xml:space="preserve">Fecha </w:t>
            </w:r>
            <w:r w:rsidRPr="00C3115C">
              <w:rPr>
                <w:i/>
                <w:color w:val="0070C0"/>
                <w:lang w:val="es-ES"/>
              </w:rPr>
              <w:t>[Indicar Fecha]</w:t>
            </w:r>
          </w:p>
        </w:tc>
      </w:tr>
    </w:tbl>
    <w:p w14:paraId="72DEA9A5" w14:textId="77777777" w:rsidR="008B0CA2" w:rsidRPr="00C3115C" w:rsidRDefault="008B0CA2" w:rsidP="00C3115C">
      <w:pPr>
        <w:spacing w:before="60" w:after="60" w:line="240" w:lineRule="auto"/>
        <w:rPr>
          <w:b/>
          <w:lang w:val="es-ES"/>
        </w:rPr>
      </w:pPr>
    </w:p>
    <w:p w14:paraId="631F0BF6" w14:textId="77777777" w:rsidR="008B0CA2" w:rsidRPr="00C3115C" w:rsidRDefault="008B0CA2" w:rsidP="00C3115C">
      <w:pPr>
        <w:rPr>
          <w:b/>
          <w:lang w:val="es-ES"/>
        </w:rPr>
        <w:sectPr w:rsidR="008B0CA2" w:rsidRPr="00C3115C" w:rsidSect="007A1B81">
          <w:headerReference w:type="even" r:id="rId23"/>
          <w:headerReference w:type="default" r:id="rId24"/>
          <w:headerReference w:type="first" r:id="rId25"/>
          <w:pgSz w:w="15840" w:h="12240" w:orient="landscape"/>
          <w:pgMar w:top="1440" w:right="1440" w:bottom="1440" w:left="1440" w:header="720" w:footer="720" w:gutter="0"/>
          <w:cols w:space="720"/>
          <w:docGrid w:linePitch="360"/>
        </w:sectPr>
      </w:pPr>
    </w:p>
    <w:p w14:paraId="391AC14C" w14:textId="77777777" w:rsidR="008B0CA2" w:rsidRPr="00C3115C" w:rsidRDefault="003B148D" w:rsidP="00C3115C">
      <w:pPr>
        <w:keepNext/>
        <w:keepLines/>
        <w:spacing w:before="240" w:after="0" w:line="240" w:lineRule="auto"/>
        <w:jc w:val="center"/>
        <w:outlineLvl w:val="1"/>
        <w:rPr>
          <w:rFonts w:eastAsia="Times New Roman" w:cs="Times New Roman"/>
          <w:b/>
          <w:bCs/>
          <w:sz w:val="24"/>
          <w:szCs w:val="24"/>
          <w:lang w:val="es-ES"/>
        </w:rPr>
      </w:pPr>
      <w:bookmarkStart w:id="329" w:name="_Toc463858680"/>
      <w:bookmarkStart w:id="330" w:name="_Toc514409070"/>
      <w:bookmarkStart w:id="331" w:name="_Toc106181173"/>
      <w:bookmarkStart w:id="332" w:name="_Toc317173258"/>
      <w:r w:rsidRPr="00C3115C">
        <w:rPr>
          <w:rFonts w:eastAsia="Times New Roman" w:cs="Times New Roman"/>
          <w:b/>
          <w:bCs/>
          <w:sz w:val="24"/>
          <w:szCs w:val="24"/>
          <w:lang w:val="es-ES"/>
        </w:rPr>
        <w:lastRenderedPageBreak/>
        <w:t>Garantía de Mantenimiento de Oferta</w:t>
      </w:r>
      <w:bookmarkEnd w:id="329"/>
      <w:bookmarkEnd w:id="330"/>
    </w:p>
    <w:p w14:paraId="52764DC9" w14:textId="77777777" w:rsidR="008B0CA2" w:rsidRPr="00C3115C" w:rsidRDefault="008B0CA2" w:rsidP="00C3115C">
      <w:pPr>
        <w:jc w:val="center"/>
        <w:rPr>
          <w:lang w:val="es-ES"/>
        </w:rPr>
      </w:pPr>
      <w:r w:rsidRPr="00C3115C">
        <w:rPr>
          <w:lang w:val="es-ES"/>
        </w:rPr>
        <w:t>(</w:t>
      </w:r>
      <w:r w:rsidR="003B148D" w:rsidRPr="00C3115C">
        <w:rPr>
          <w:lang w:val="es-ES"/>
        </w:rPr>
        <w:t>Garantía Bancaria</w:t>
      </w:r>
      <w:r w:rsidRPr="00C3115C">
        <w:rPr>
          <w:lang w:val="es-ES"/>
        </w:rPr>
        <w:t>)</w:t>
      </w:r>
      <w:bookmarkEnd w:id="331"/>
      <w:bookmarkEnd w:id="332"/>
    </w:p>
    <w:p w14:paraId="1F92F54F" w14:textId="77777777" w:rsidR="00F91384" w:rsidRPr="00C3115C" w:rsidRDefault="00F91384" w:rsidP="00C3115C">
      <w:pPr>
        <w:jc w:val="center"/>
        <w:rPr>
          <w:b/>
          <w:u w:val="single"/>
          <w:lang w:val="es-ES"/>
        </w:rPr>
      </w:pPr>
      <w:r w:rsidRPr="00C3115C">
        <w:rPr>
          <w:b/>
          <w:u w:val="single"/>
          <w:lang w:val="es-ES"/>
        </w:rPr>
        <w:t>NO APLICA</w:t>
      </w:r>
    </w:p>
    <w:p w14:paraId="63D990A5" w14:textId="77777777" w:rsidR="003B148D" w:rsidRPr="00C3115C" w:rsidRDefault="00F91384" w:rsidP="00C3115C">
      <w:pPr>
        <w:spacing w:before="60" w:after="60" w:line="240" w:lineRule="auto"/>
        <w:rPr>
          <w:rFonts w:eastAsia="Times New Roman" w:cs="Times New Roman"/>
          <w:i/>
          <w:iCs/>
          <w:color w:val="0070C0"/>
          <w:lang w:val="es-ES"/>
        </w:rPr>
      </w:pPr>
      <w:r w:rsidRPr="00C3115C">
        <w:rPr>
          <w:rFonts w:eastAsia="Times New Roman" w:cs="Times New Roman"/>
          <w:i/>
          <w:iCs/>
          <w:color w:val="0070C0"/>
          <w:lang w:val="es-ES"/>
        </w:rPr>
        <w:t xml:space="preserve"> </w:t>
      </w:r>
      <w:r w:rsidR="003B148D" w:rsidRPr="00C3115C">
        <w:rPr>
          <w:rFonts w:eastAsia="Times New Roman" w:cs="Times New Roman"/>
          <w:i/>
          <w:iCs/>
          <w:color w:val="0070C0"/>
          <w:lang w:val="es-ES"/>
        </w:rPr>
        <w:t>[El banco completará este formulario de Garantía Bancaria según las instrucciones indicadas]</w:t>
      </w:r>
    </w:p>
    <w:p w14:paraId="2C8EE595" w14:textId="77777777" w:rsidR="008B0CA2" w:rsidRPr="00C3115C" w:rsidRDefault="008B0CA2" w:rsidP="00C3115C">
      <w:pPr>
        <w:spacing w:before="60" w:after="60" w:line="240" w:lineRule="auto"/>
        <w:jc w:val="both"/>
        <w:rPr>
          <w:rFonts w:eastAsia="Arial Unicode MS" w:cs="Times New Roman"/>
          <w:i/>
          <w:iCs/>
          <w:color w:val="0070C0"/>
          <w:lang w:val="es-ES"/>
        </w:rPr>
      </w:pPr>
      <w:r w:rsidRPr="00C3115C">
        <w:rPr>
          <w:rFonts w:eastAsia="Arial Unicode MS" w:cs="Times New Roman"/>
          <w:i/>
          <w:iCs/>
          <w:color w:val="0070C0"/>
          <w:lang w:val="es-ES"/>
        </w:rPr>
        <w:t>[</w:t>
      </w:r>
      <w:r w:rsidR="003B148D" w:rsidRPr="00C3115C">
        <w:rPr>
          <w:rFonts w:eastAsia="Arial Unicode MS" w:cs="Times New Roman"/>
          <w:i/>
          <w:iCs/>
          <w:color w:val="0070C0"/>
          <w:lang w:val="es-ES"/>
        </w:rPr>
        <w:t>Membrete y código de identificación SWIFT del banco que emite la garantía]</w:t>
      </w:r>
    </w:p>
    <w:p w14:paraId="010A3E3A" w14:textId="77777777" w:rsidR="008B0CA2" w:rsidRPr="00C3115C" w:rsidRDefault="008B0CA2" w:rsidP="00C3115C">
      <w:pPr>
        <w:pStyle w:val="Default"/>
        <w:spacing w:before="60" w:after="60"/>
        <w:jc w:val="both"/>
        <w:rPr>
          <w:rFonts w:asciiTheme="minorHAnsi" w:hAnsiTheme="minorHAnsi"/>
          <w:b/>
          <w:bCs/>
          <w:sz w:val="22"/>
          <w:szCs w:val="22"/>
          <w:lang w:val="es-ES"/>
        </w:rPr>
      </w:pPr>
    </w:p>
    <w:p w14:paraId="0101FA49" w14:textId="77777777" w:rsidR="008B0CA2" w:rsidRPr="00C3115C" w:rsidRDefault="003B148D" w:rsidP="00C3115C">
      <w:pPr>
        <w:pStyle w:val="Default"/>
        <w:spacing w:before="60" w:after="60"/>
        <w:jc w:val="both"/>
        <w:rPr>
          <w:rFonts w:asciiTheme="minorHAnsi" w:hAnsiTheme="minorHAnsi"/>
          <w:color w:val="0070C0"/>
          <w:sz w:val="22"/>
          <w:szCs w:val="22"/>
          <w:lang w:val="es-ES"/>
        </w:rPr>
      </w:pPr>
      <w:r w:rsidRPr="00C3115C">
        <w:rPr>
          <w:rFonts w:asciiTheme="minorHAnsi" w:hAnsiTheme="minorHAnsi"/>
          <w:b/>
          <w:bCs/>
          <w:sz w:val="22"/>
          <w:szCs w:val="22"/>
          <w:lang w:val="es-ES"/>
        </w:rPr>
        <w:t>Beneficiario</w:t>
      </w:r>
      <w:r w:rsidR="008B0CA2" w:rsidRPr="00C3115C">
        <w:rPr>
          <w:rFonts w:asciiTheme="minorHAnsi" w:hAnsiTheme="minorHAnsi"/>
          <w:b/>
          <w:bCs/>
          <w:sz w:val="22"/>
          <w:szCs w:val="22"/>
          <w:lang w:val="es-ES"/>
        </w:rPr>
        <w:t xml:space="preserve">: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Comprador debe indicar su nombre y dirección</w:t>
      </w:r>
      <w:r w:rsidR="008B0CA2" w:rsidRPr="00C3115C">
        <w:rPr>
          <w:rFonts w:asciiTheme="minorHAnsi" w:hAnsiTheme="minorHAnsi"/>
          <w:i/>
          <w:iCs/>
          <w:color w:val="0070C0"/>
          <w:sz w:val="22"/>
          <w:szCs w:val="22"/>
          <w:lang w:val="es-ES"/>
        </w:rPr>
        <w:t xml:space="preserve">] </w:t>
      </w:r>
    </w:p>
    <w:p w14:paraId="43EB7360"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Llamado</w:t>
      </w:r>
      <w:r w:rsidR="008B0CA2" w:rsidRPr="00C3115C">
        <w:rPr>
          <w:rFonts w:asciiTheme="minorHAnsi" w:hAnsiTheme="minorHAnsi"/>
          <w:b/>
          <w:bCs/>
          <w:sz w:val="22"/>
          <w:szCs w:val="22"/>
          <w:lang w:val="es-ES"/>
        </w:rPr>
        <w:t xml:space="preserve"> No.: </w:t>
      </w:r>
      <w:r w:rsidR="008B0CA2" w:rsidRPr="00C3115C">
        <w:rPr>
          <w:rFonts w:asciiTheme="minorHAnsi" w:hAnsiTheme="minorHAnsi"/>
          <w:i/>
          <w:iCs/>
          <w:color w:val="0070C0"/>
          <w:sz w:val="22"/>
          <w:szCs w:val="22"/>
          <w:lang w:val="es-ES"/>
        </w:rPr>
        <w:t>[</w:t>
      </w:r>
      <w:r w:rsidR="003B148D" w:rsidRPr="00C3115C">
        <w:rPr>
          <w:rFonts w:asciiTheme="minorHAnsi" w:hAnsiTheme="minorHAnsi"/>
          <w:i/>
          <w:iCs/>
          <w:color w:val="0070C0"/>
          <w:sz w:val="22"/>
          <w:szCs w:val="22"/>
          <w:lang w:val="es-ES"/>
        </w:rPr>
        <w:t>Comprador debe indicar el número de referencia del Llamado de Licitación</w:t>
      </w:r>
      <w:r w:rsidR="008B0CA2" w:rsidRPr="00C3115C">
        <w:rPr>
          <w:rFonts w:asciiTheme="minorHAnsi" w:hAnsiTheme="minorHAnsi"/>
          <w:i/>
          <w:iCs/>
          <w:color w:val="0070C0"/>
          <w:sz w:val="22"/>
          <w:szCs w:val="22"/>
          <w:lang w:val="es-ES"/>
        </w:rPr>
        <w:t>]</w:t>
      </w:r>
    </w:p>
    <w:p w14:paraId="3AB5F956" w14:textId="77777777" w:rsidR="008B0CA2" w:rsidRPr="00C3115C" w:rsidRDefault="003B148D"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Alternativa</w:t>
      </w:r>
      <w:r w:rsidR="008B0CA2" w:rsidRPr="00C3115C">
        <w:rPr>
          <w:rFonts w:asciiTheme="minorHAnsi" w:hAnsiTheme="minorHAnsi"/>
          <w:b/>
          <w:bCs/>
          <w:sz w:val="22"/>
          <w:szCs w:val="22"/>
          <w:lang w:val="es-ES"/>
        </w:rPr>
        <w:t xml:space="preserve"> No</w:t>
      </w:r>
      <w:r w:rsidR="008B0CA2" w:rsidRPr="00C3115C">
        <w:rPr>
          <w:rFonts w:asciiTheme="minorHAnsi" w:hAnsiTheme="minorHAnsi"/>
          <w:i/>
          <w:iCs/>
          <w:sz w:val="22"/>
          <w:szCs w:val="22"/>
          <w:lang w:val="es-ES"/>
        </w:rPr>
        <w:t xml:space="preserve">.: </w:t>
      </w:r>
      <w:r w:rsidR="008B0CA2" w:rsidRPr="00C3115C">
        <w:rPr>
          <w:rFonts w:asciiTheme="minorHAnsi" w:hAnsiTheme="minorHAnsi"/>
          <w:i/>
          <w:iCs/>
          <w:color w:val="0070C0"/>
          <w:sz w:val="22"/>
          <w:szCs w:val="22"/>
          <w:lang w:val="es-ES"/>
        </w:rPr>
        <w:t>[</w:t>
      </w:r>
      <w:r w:rsidR="005B3305" w:rsidRPr="00C3115C">
        <w:rPr>
          <w:rFonts w:asciiTheme="minorHAnsi" w:hAnsiTheme="minorHAnsi"/>
          <w:i/>
          <w:iCs/>
          <w:color w:val="0070C0"/>
          <w:sz w:val="22"/>
          <w:szCs w:val="22"/>
          <w:lang w:val="es-ES"/>
        </w:rPr>
        <w:t>Indique el número de identificación si esta oferta es una oferta alternativa</w:t>
      </w:r>
      <w:r w:rsidR="008B0CA2" w:rsidRPr="00C3115C">
        <w:rPr>
          <w:rFonts w:asciiTheme="minorHAnsi" w:hAnsiTheme="minorHAnsi"/>
          <w:i/>
          <w:iCs/>
          <w:color w:val="0070C0"/>
          <w:sz w:val="22"/>
          <w:szCs w:val="22"/>
          <w:lang w:val="es-ES"/>
        </w:rPr>
        <w:t>]</w:t>
      </w:r>
    </w:p>
    <w:p w14:paraId="722B2018" w14:textId="77777777" w:rsidR="008B0CA2" w:rsidRPr="00C3115C" w:rsidRDefault="008B0CA2"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 xml:space="preserve">Date: </w:t>
      </w:r>
      <w:r w:rsidRPr="00C3115C">
        <w:rPr>
          <w:rFonts w:asciiTheme="minorHAnsi" w:hAnsiTheme="minorHAnsi"/>
          <w:i/>
          <w:iCs/>
          <w:color w:val="0070C0"/>
          <w:sz w:val="22"/>
          <w:szCs w:val="22"/>
          <w:lang w:val="es-ES"/>
        </w:rPr>
        <w:t>[</w:t>
      </w:r>
      <w:r w:rsidR="005B3305" w:rsidRPr="00C3115C">
        <w:rPr>
          <w:rFonts w:asciiTheme="minorHAnsi" w:hAnsiTheme="minorHAnsi"/>
          <w:i/>
          <w:iCs/>
          <w:color w:val="0070C0"/>
          <w:sz w:val="22"/>
          <w:szCs w:val="22"/>
          <w:lang w:val="es-ES"/>
        </w:rPr>
        <w:t>Indique fecha de emisión</w:t>
      </w:r>
      <w:r w:rsidRPr="00C3115C">
        <w:rPr>
          <w:rFonts w:asciiTheme="minorHAnsi" w:hAnsiTheme="minorHAnsi"/>
          <w:i/>
          <w:iCs/>
          <w:color w:val="0070C0"/>
          <w:sz w:val="22"/>
          <w:szCs w:val="22"/>
          <w:lang w:val="es-ES"/>
        </w:rPr>
        <w:t>]</w:t>
      </w:r>
    </w:p>
    <w:p w14:paraId="7B7B4056" w14:textId="77777777" w:rsidR="008B0CA2" w:rsidRPr="00C3115C" w:rsidRDefault="00046D61"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Garantía</w:t>
      </w:r>
      <w:r w:rsidR="005B3305" w:rsidRPr="00C3115C">
        <w:rPr>
          <w:rFonts w:asciiTheme="minorHAnsi" w:hAnsiTheme="minorHAnsi"/>
          <w:b/>
          <w:bCs/>
          <w:sz w:val="22"/>
          <w:szCs w:val="22"/>
          <w:lang w:val="es-ES"/>
        </w:rPr>
        <w:t xml:space="preserve"> de Mantenimiento de Oferta </w:t>
      </w:r>
      <w:r w:rsidR="008B0CA2" w:rsidRPr="00C3115C">
        <w:rPr>
          <w:rFonts w:asciiTheme="minorHAnsi" w:hAnsiTheme="minorHAnsi"/>
          <w:b/>
          <w:bCs/>
          <w:sz w:val="22"/>
          <w:szCs w:val="22"/>
          <w:lang w:val="es-ES"/>
        </w:rPr>
        <w:t xml:space="preserve">No.: </w:t>
      </w:r>
      <w:r w:rsidR="008B0CA2" w:rsidRPr="00C3115C">
        <w:rPr>
          <w:rFonts w:asciiTheme="minorHAnsi" w:hAnsiTheme="minorHAnsi"/>
          <w:i/>
          <w:iCs/>
          <w:color w:val="0070C0"/>
          <w:sz w:val="22"/>
          <w:szCs w:val="22"/>
          <w:lang w:val="es-ES"/>
        </w:rPr>
        <w:t>[</w:t>
      </w:r>
      <w:r w:rsidR="005B3305" w:rsidRPr="00C3115C">
        <w:rPr>
          <w:rFonts w:asciiTheme="minorHAnsi" w:hAnsiTheme="minorHAnsi"/>
          <w:i/>
          <w:iCs/>
          <w:color w:val="0070C0"/>
          <w:sz w:val="22"/>
          <w:szCs w:val="22"/>
          <w:lang w:val="es-ES"/>
        </w:rPr>
        <w:t>Indique número</w:t>
      </w:r>
      <w:r w:rsidR="008B0CA2" w:rsidRPr="00C3115C">
        <w:rPr>
          <w:rFonts w:asciiTheme="minorHAnsi" w:hAnsiTheme="minorHAnsi"/>
          <w:i/>
          <w:iCs/>
          <w:color w:val="0070C0"/>
          <w:sz w:val="22"/>
          <w:szCs w:val="22"/>
          <w:lang w:val="es-ES"/>
        </w:rPr>
        <w:t xml:space="preserve">] </w:t>
      </w:r>
    </w:p>
    <w:p w14:paraId="42601AC1"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Emisor de la Garantía</w:t>
      </w:r>
      <w:r w:rsidR="008B0CA2" w:rsidRPr="00C3115C">
        <w:rPr>
          <w:rFonts w:asciiTheme="minorHAnsi" w:hAnsiTheme="minorHAnsi"/>
          <w:b/>
          <w:bCs/>
          <w:sz w:val="22"/>
          <w:szCs w:val="22"/>
          <w:lang w:val="es-ES"/>
        </w:rPr>
        <w:t xml:space="preserve">: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Indique el nombre y dirección del lugar de emisión, a menos que se indique en el membrete</w:t>
      </w:r>
      <w:r w:rsidR="008B0CA2" w:rsidRPr="00C3115C">
        <w:rPr>
          <w:rFonts w:asciiTheme="minorHAnsi" w:hAnsiTheme="minorHAnsi"/>
          <w:i/>
          <w:iCs/>
          <w:color w:val="0070C0"/>
          <w:sz w:val="22"/>
          <w:szCs w:val="22"/>
          <w:lang w:val="es-ES"/>
        </w:rPr>
        <w:t xml:space="preserve">] </w:t>
      </w:r>
    </w:p>
    <w:p w14:paraId="7BEF2D29" w14:textId="77777777" w:rsidR="008B0CA2" w:rsidRPr="00C3115C" w:rsidRDefault="008B0CA2" w:rsidP="00C3115C">
      <w:pPr>
        <w:pStyle w:val="Default"/>
        <w:spacing w:before="60" w:after="60"/>
        <w:jc w:val="both"/>
        <w:rPr>
          <w:rFonts w:asciiTheme="minorHAnsi" w:hAnsiTheme="minorHAnsi"/>
          <w:sz w:val="22"/>
          <w:szCs w:val="22"/>
          <w:lang w:val="es-ES"/>
        </w:rPr>
      </w:pPr>
    </w:p>
    <w:p w14:paraId="21A46FF0"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Hemos sido informados que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C3115C">
        <w:rPr>
          <w:rFonts w:asciiTheme="minorHAnsi" w:hAnsiTheme="minorHAnsi"/>
          <w:i/>
          <w:iCs/>
          <w:color w:val="0070C0"/>
          <w:sz w:val="22"/>
          <w:szCs w:val="22"/>
          <w:lang w:val="es-ES"/>
        </w:rPr>
        <w:t xml:space="preserve">] </w:t>
      </w:r>
      <w:r w:rsidR="008B0CA2" w:rsidRPr="00C3115C">
        <w:rPr>
          <w:rFonts w:asciiTheme="minorHAnsi" w:hAnsiTheme="minorHAnsi"/>
          <w:sz w:val="22"/>
          <w:szCs w:val="22"/>
          <w:lang w:val="es-ES"/>
        </w:rPr>
        <w:t>(</w:t>
      </w:r>
      <w:r w:rsidRPr="00C3115C">
        <w:rPr>
          <w:rFonts w:asciiTheme="minorHAnsi" w:hAnsiTheme="minorHAnsi"/>
          <w:sz w:val="22"/>
          <w:szCs w:val="22"/>
          <w:lang w:val="es-ES"/>
        </w:rPr>
        <w:t xml:space="preserve">en adelante </w:t>
      </w:r>
      <w:r w:rsidR="008B0CA2" w:rsidRPr="00C3115C">
        <w:rPr>
          <w:rFonts w:asciiTheme="minorHAnsi" w:hAnsiTheme="minorHAnsi"/>
          <w:sz w:val="22"/>
          <w:szCs w:val="22"/>
          <w:lang w:val="es-ES"/>
        </w:rPr>
        <w:t>"</w:t>
      </w:r>
      <w:r w:rsidRPr="00C3115C">
        <w:rPr>
          <w:rFonts w:asciiTheme="minorHAnsi" w:hAnsiTheme="minorHAnsi"/>
          <w:sz w:val="22"/>
          <w:szCs w:val="22"/>
          <w:lang w:val="es-ES"/>
        </w:rPr>
        <w:t xml:space="preserve">el </w:t>
      </w:r>
      <w:r w:rsidR="0065474F" w:rsidRPr="00C3115C">
        <w:rPr>
          <w:rFonts w:asciiTheme="minorHAnsi" w:hAnsiTheme="minorHAnsi"/>
          <w:sz w:val="22"/>
          <w:szCs w:val="22"/>
          <w:lang w:val="es-ES"/>
        </w:rPr>
        <w:t>Oferente</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ha presentado o presentaré al Beneficiario su oferta </w:t>
      </w:r>
      <w:r w:rsidR="008B0CA2" w:rsidRPr="00C3115C">
        <w:rPr>
          <w:rFonts w:asciiTheme="minorHAnsi" w:hAnsiTheme="minorHAnsi"/>
          <w:sz w:val="22"/>
          <w:szCs w:val="22"/>
          <w:lang w:val="es-ES"/>
        </w:rPr>
        <w:t>(</w:t>
      </w:r>
      <w:r w:rsidRPr="00C3115C">
        <w:rPr>
          <w:rFonts w:asciiTheme="minorHAnsi" w:hAnsiTheme="minorHAnsi"/>
          <w:sz w:val="22"/>
          <w:szCs w:val="22"/>
          <w:lang w:val="es-ES"/>
        </w:rPr>
        <w:t xml:space="preserve">en adelante </w:t>
      </w:r>
      <w:r w:rsidR="008B0CA2" w:rsidRPr="00C3115C">
        <w:rPr>
          <w:rFonts w:asciiTheme="minorHAnsi" w:hAnsiTheme="minorHAnsi"/>
          <w:sz w:val="22"/>
          <w:szCs w:val="22"/>
          <w:lang w:val="es-ES"/>
        </w:rPr>
        <w:t>"</w:t>
      </w:r>
      <w:r w:rsidRPr="00C3115C">
        <w:rPr>
          <w:rFonts w:asciiTheme="minorHAnsi" w:hAnsiTheme="minorHAnsi"/>
          <w:sz w:val="22"/>
          <w:szCs w:val="22"/>
          <w:lang w:val="es-ES"/>
        </w:rPr>
        <w:t>la Oferta</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para el suministro de </w:t>
      </w:r>
      <w:r w:rsidR="008B0CA2" w:rsidRPr="00C3115C">
        <w:rPr>
          <w:rFonts w:asciiTheme="minorHAnsi" w:hAnsiTheme="minorHAnsi"/>
          <w:i/>
          <w:color w:val="0070C0"/>
          <w:sz w:val="22"/>
          <w:szCs w:val="22"/>
          <w:lang w:val="es-ES"/>
        </w:rPr>
        <w:t>[</w:t>
      </w:r>
      <w:r w:rsidRPr="00C3115C">
        <w:rPr>
          <w:rFonts w:asciiTheme="minorHAnsi" w:hAnsiTheme="minorHAnsi"/>
          <w:i/>
          <w:color w:val="0070C0"/>
          <w:sz w:val="22"/>
          <w:szCs w:val="22"/>
          <w:lang w:val="es-ES"/>
        </w:rPr>
        <w:t>indique una descripción de los bienes</w:t>
      </w:r>
      <w:r w:rsidR="008B0CA2" w:rsidRPr="00C3115C">
        <w:rPr>
          <w:rFonts w:asciiTheme="minorHAnsi" w:hAnsiTheme="minorHAnsi"/>
          <w:i/>
          <w:color w:val="0070C0"/>
          <w:sz w:val="22"/>
          <w:szCs w:val="22"/>
          <w:lang w:val="es-ES"/>
        </w:rPr>
        <w:t>]</w:t>
      </w:r>
      <w:r w:rsidR="00DC2150" w:rsidRPr="00C3115C">
        <w:rPr>
          <w:rFonts w:asciiTheme="minorHAnsi" w:hAnsiTheme="minorHAnsi"/>
          <w:i/>
          <w:color w:val="0070C0"/>
          <w:sz w:val="22"/>
          <w:szCs w:val="22"/>
          <w:lang w:val="es-ES"/>
        </w:rPr>
        <w:t xml:space="preserve"> </w:t>
      </w:r>
      <w:r w:rsidRPr="00C3115C">
        <w:rPr>
          <w:rFonts w:asciiTheme="minorHAnsi" w:hAnsiTheme="minorHAnsi"/>
          <w:sz w:val="22"/>
          <w:szCs w:val="22"/>
          <w:lang w:val="es-ES"/>
        </w:rPr>
        <w:t xml:space="preserve">bajo el Llamado a Licitación No. </w:t>
      </w:r>
      <w:r w:rsidR="008B0CA2" w:rsidRPr="00C3115C">
        <w:rPr>
          <w:rFonts w:asciiTheme="minorHAnsi" w:hAnsiTheme="minorHAnsi"/>
          <w:i/>
          <w:color w:val="0070C0"/>
          <w:sz w:val="22"/>
          <w:szCs w:val="22"/>
          <w:lang w:val="es-ES"/>
        </w:rPr>
        <w:t>[</w:t>
      </w:r>
      <w:r w:rsidRPr="00C3115C">
        <w:rPr>
          <w:rFonts w:asciiTheme="minorHAnsi" w:hAnsiTheme="minorHAnsi"/>
          <w:i/>
          <w:color w:val="0070C0"/>
          <w:sz w:val="22"/>
          <w:szCs w:val="22"/>
          <w:lang w:val="es-ES"/>
        </w:rPr>
        <w:t>indique número</w:t>
      </w:r>
      <w:r w:rsidR="008B0CA2" w:rsidRPr="00C3115C">
        <w:rPr>
          <w:rFonts w:asciiTheme="minorHAnsi" w:hAnsiTheme="minorHAnsi"/>
          <w:i/>
          <w:color w:val="0070C0"/>
          <w:sz w:val="22"/>
          <w:szCs w:val="22"/>
          <w:lang w:val="es-ES"/>
        </w:rPr>
        <w:t>]</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en adelante </w:t>
      </w:r>
      <w:r w:rsidR="008B0CA2" w:rsidRPr="00C3115C">
        <w:rPr>
          <w:rFonts w:asciiTheme="minorHAnsi" w:hAnsiTheme="minorHAnsi"/>
          <w:sz w:val="22"/>
          <w:szCs w:val="22"/>
          <w:lang w:val="es-ES"/>
        </w:rPr>
        <w:t>“</w:t>
      </w:r>
      <w:r w:rsidRPr="00C3115C">
        <w:rPr>
          <w:rFonts w:asciiTheme="minorHAnsi" w:hAnsiTheme="minorHAnsi"/>
          <w:sz w:val="22"/>
          <w:szCs w:val="22"/>
          <w:lang w:val="es-ES"/>
        </w:rPr>
        <w:t>el Llamado</w:t>
      </w:r>
      <w:r w:rsidR="008B0CA2" w:rsidRPr="00C3115C">
        <w:rPr>
          <w:rFonts w:asciiTheme="minorHAnsi" w:hAnsiTheme="minorHAnsi"/>
          <w:sz w:val="22"/>
          <w:szCs w:val="22"/>
          <w:lang w:val="es-ES"/>
        </w:rPr>
        <w:t xml:space="preserve">”). </w:t>
      </w:r>
    </w:p>
    <w:p w14:paraId="3C670F59" w14:textId="77777777" w:rsidR="00EB57B7" w:rsidRPr="00C3115C" w:rsidRDefault="00EB57B7" w:rsidP="00C3115C">
      <w:pPr>
        <w:pStyle w:val="Default"/>
        <w:spacing w:before="60" w:after="60"/>
        <w:jc w:val="both"/>
        <w:rPr>
          <w:rFonts w:asciiTheme="minorHAnsi" w:hAnsiTheme="minorHAnsi"/>
          <w:sz w:val="22"/>
          <w:szCs w:val="22"/>
          <w:lang w:val="es-ES"/>
        </w:rPr>
      </w:pPr>
    </w:p>
    <w:p w14:paraId="58C495E8"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Adicionalmente, entendemos </w:t>
      </w:r>
      <w:r w:rsidR="00BB42BA" w:rsidRPr="00C3115C">
        <w:rPr>
          <w:rFonts w:asciiTheme="minorHAnsi" w:hAnsiTheme="minorHAnsi"/>
          <w:sz w:val="22"/>
          <w:szCs w:val="22"/>
          <w:lang w:val="es-ES"/>
        </w:rPr>
        <w:t>que,</w:t>
      </w:r>
      <w:r w:rsidRPr="00C3115C">
        <w:rPr>
          <w:rFonts w:asciiTheme="minorHAnsi" w:hAnsiTheme="minorHAnsi"/>
          <w:sz w:val="22"/>
          <w:szCs w:val="22"/>
          <w:lang w:val="es-ES"/>
        </w:rPr>
        <w:t xml:space="preserve"> de acuerdo con las condiciones del Beneficiario, la oferta debe estar sustentada por una garantía de mantenimiento de oferta</w:t>
      </w:r>
      <w:r w:rsidR="008B0CA2" w:rsidRPr="00C3115C">
        <w:rPr>
          <w:rFonts w:asciiTheme="minorHAnsi" w:hAnsiTheme="minorHAnsi"/>
          <w:sz w:val="22"/>
          <w:szCs w:val="22"/>
          <w:lang w:val="es-ES"/>
        </w:rPr>
        <w:t xml:space="preserve">. </w:t>
      </w:r>
    </w:p>
    <w:p w14:paraId="08B7D78D" w14:textId="77777777" w:rsidR="00EB57B7" w:rsidRPr="00C3115C" w:rsidRDefault="00EB57B7" w:rsidP="00C3115C">
      <w:pPr>
        <w:pStyle w:val="Default"/>
        <w:spacing w:before="60" w:after="60"/>
        <w:jc w:val="both"/>
        <w:rPr>
          <w:rFonts w:asciiTheme="minorHAnsi" w:hAnsiTheme="minorHAnsi"/>
          <w:sz w:val="22"/>
          <w:szCs w:val="22"/>
          <w:lang w:val="es-ES"/>
        </w:rPr>
      </w:pPr>
    </w:p>
    <w:p w14:paraId="0FD4EFC7"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A solicitud del Consultor, nosotros, </w:t>
      </w:r>
      <w:r w:rsidRPr="00C3115C">
        <w:rPr>
          <w:rFonts w:asciiTheme="minorHAnsi" w:hAnsiTheme="minorHAnsi"/>
          <w:i/>
          <w:iCs/>
          <w:color w:val="0070C0"/>
          <w:sz w:val="22"/>
          <w:szCs w:val="22"/>
          <w:lang w:val="es-ES"/>
        </w:rPr>
        <w:t>[Nombre del Banco]</w:t>
      </w:r>
      <w:r w:rsidRPr="00C3115C">
        <w:rPr>
          <w:rFonts w:asciiTheme="minorHAnsi" w:hAnsiTheme="minorHAnsi"/>
          <w:sz w:val="22"/>
          <w:szCs w:val="22"/>
          <w:lang w:val="es-ES"/>
        </w:rPr>
        <w:t xml:space="preserve"> por el presente nos comprometemos de manera irrevocable a pagar al Beneficiario cualquier suma o sumas que no excedan en total el monto </w:t>
      </w:r>
      <w:r w:rsidR="00BB42BA" w:rsidRPr="00C3115C">
        <w:rPr>
          <w:rFonts w:asciiTheme="minorHAnsi" w:hAnsiTheme="minorHAnsi"/>
          <w:sz w:val="22"/>
          <w:szCs w:val="22"/>
          <w:lang w:val="es-ES"/>
        </w:rPr>
        <w:t>de [</w:t>
      </w:r>
      <w:r w:rsidRPr="00C3115C">
        <w:rPr>
          <w:rFonts w:asciiTheme="minorHAnsi" w:hAnsiTheme="minorHAnsi"/>
          <w:i/>
          <w:iCs/>
          <w:color w:val="0070C0"/>
          <w:sz w:val="22"/>
          <w:szCs w:val="22"/>
          <w:lang w:val="es-ES"/>
        </w:rPr>
        <w:t>monto en palabras]</w:t>
      </w:r>
      <w:r w:rsidRPr="00C3115C">
        <w:rPr>
          <w:rFonts w:asciiTheme="minorHAnsi" w:hAnsiTheme="minorHAnsi"/>
          <w:sz w:val="22"/>
          <w:szCs w:val="22"/>
          <w:lang w:val="es-ES"/>
        </w:rPr>
        <w:t xml:space="preserve"> (</w:t>
      </w:r>
      <w:r w:rsidRPr="00C3115C">
        <w:rPr>
          <w:rFonts w:asciiTheme="minorHAnsi" w:hAnsiTheme="minorHAnsi"/>
          <w:i/>
          <w:iCs/>
          <w:color w:val="0070C0"/>
          <w:sz w:val="22"/>
          <w:szCs w:val="22"/>
          <w:lang w:val="es-ES"/>
        </w:rPr>
        <w:t>[monto en cifras]</w:t>
      </w:r>
      <w:r w:rsidR="00F4527C" w:rsidRPr="00C3115C">
        <w:rPr>
          <w:rFonts w:asciiTheme="minorHAnsi" w:hAnsiTheme="minorHAnsi"/>
          <w:sz w:val="22"/>
          <w:szCs w:val="22"/>
          <w:lang w:val="es-ES"/>
        </w:rPr>
        <w:t>) una</w:t>
      </w:r>
      <w:r w:rsidRPr="00C3115C">
        <w:rPr>
          <w:rFonts w:asciiTheme="minorHAnsi" w:hAnsiTheme="minorHAnsi"/>
          <w:sz w:val="22"/>
          <w:szCs w:val="22"/>
          <w:lang w:val="es-ES"/>
        </w:rPr>
        <w:t xml:space="preserve"> vez recibamos del Beneficiario la reclamación por escrito y una declaración, ya sea en el mismo documento o por separado por escrito y firmado, estableciendo que el Consultor está en violación de su obligación según el Contrato debido a que el</w:t>
      </w:r>
      <w:r w:rsidR="00F4527C" w:rsidRPr="00C3115C">
        <w:rPr>
          <w:rFonts w:asciiTheme="minorHAnsi" w:hAnsiTheme="minorHAnsi"/>
          <w:sz w:val="22"/>
          <w:szCs w:val="22"/>
          <w:lang w:val="es-ES"/>
        </w:rPr>
        <w:t xml:space="preserve"> </w:t>
      </w:r>
      <w:r w:rsidR="0065474F" w:rsidRPr="00C3115C">
        <w:rPr>
          <w:rFonts w:asciiTheme="minorHAnsi" w:hAnsiTheme="minorHAnsi"/>
          <w:sz w:val="22"/>
          <w:szCs w:val="22"/>
          <w:lang w:val="es-ES"/>
        </w:rPr>
        <w:t>Oferente</w:t>
      </w:r>
      <w:r w:rsidR="008B0CA2" w:rsidRPr="00C3115C">
        <w:rPr>
          <w:rFonts w:asciiTheme="minorHAnsi" w:hAnsiTheme="minorHAnsi"/>
          <w:sz w:val="22"/>
          <w:szCs w:val="22"/>
          <w:lang w:val="es-ES"/>
        </w:rPr>
        <w:t xml:space="preserve">: </w:t>
      </w:r>
    </w:p>
    <w:p w14:paraId="76FF5791" w14:textId="77777777" w:rsidR="00EB57B7" w:rsidRPr="00C3115C" w:rsidRDefault="00EB57B7" w:rsidP="00C3115C">
      <w:pPr>
        <w:pStyle w:val="Default"/>
        <w:spacing w:before="60" w:after="60"/>
        <w:jc w:val="both"/>
        <w:rPr>
          <w:rFonts w:asciiTheme="minorHAnsi" w:hAnsiTheme="minorHAnsi"/>
          <w:sz w:val="22"/>
          <w:szCs w:val="22"/>
          <w:lang w:val="es-ES"/>
        </w:rPr>
      </w:pPr>
    </w:p>
    <w:p w14:paraId="3CCF514F" w14:textId="77777777" w:rsidR="008B0CA2" w:rsidRPr="00C3115C" w:rsidRDefault="00F37DFC" w:rsidP="00C3115C">
      <w:pPr>
        <w:numPr>
          <w:ilvl w:val="0"/>
          <w:numId w:val="74"/>
        </w:numPr>
        <w:spacing w:before="60" w:after="60" w:line="240" w:lineRule="auto"/>
        <w:ind w:left="360"/>
        <w:jc w:val="both"/>
        <w:rPr>
          <w:lang w:val="es-ES"/>
        </w:rPr>
      </w:pPr>
      <w:r w:rsidRPr="00C3115C">
        <w:rPr>
          <w:lang w:val="es-ES"/>
        </w:rPr>
        <w:t>Ha retirado su oferta durante el period</w:t>
      </w:r>
      <w:r w:rsidR="0065474F" w:rsidRPr="00C3115C">
        <w:rPr>
          <w:lang w:val="es-ES"/>
        </w:rPr>
        <w:t>o</w:t>
      </w:r>
      <w:r w:rsidRPr="00C3115C">
        <w:rPr>
          <w:lang w:val="es-ES"/>
        </w:rPr>
        <w:t xml:space="preserve"> de validez </w:t>
      </w:r>
      <w:r w:rsidR="0065474F" w:rsidRPr="00C3115C">
        <w:rPr>
          <w:lang w:val="es-ES"/>
        </w:rPr>
        <w:t xml:space="preserve">de acuerdo con el Formulario de Presentación de Oferta </w:t>
      </w:r>
      <w:r w:rsidR="008B0CA2" w:rsidRPr="00C3115C">
        <w:rPr>
          <w:lang w:val="es-ES"/>
        </w:rPr>
        <w:t>(“</w:t>
      </w:r>
      <w:r w:rsidR="0065474F" w:rsidRPr="00C3115C">
        <w:rPr>
          <w:lang w:val="es-ES"/>
        </w:rPr>
        <w:t>Periodo de Validez de la Oferta</w:t>
      </w:r>
      <w:r w:rsidR="008B0CA2" w:rsidRPr="00C3115C">
        <w:rPr>
          <w:lang w:val="es-ES"/>
        </w:rPr>
        <w:t xml:space="preserve">”), </w:t>
      </w:r>
      <w:r w:rsidR="0065474F" w:rsidRPr="00C3115C">
        <w:rPr>
          <w:lang w:val="es-ES"/>
        </w:rPr>
        <w:t>o cualquier extensión de dicho periodo aceptado por el Oferente; o</w:t>
      </w:r>
    </w:p>
    <w:p w14:paraId="786F1272" w14:textId="77777777" w:rsidR="008B0CA2" w:rsidRPr="00C3115C" w:rsidRDefault="00046D61" w:rsidP="00C3115C">
      <w:pPr>
        <w:numPr>
          <w:ilvl w:val="0"/>
          <w:numId w:val="74"/>
        </w:numPr>
        <w:spacing w:before="60" w:after="60" w:line="240" w:lineRule="auto"/>
        <w:ind w:left="360"/>
        <w:jc w:val="both"/>
        <w:rPr>
          <w:lang w:val="es-ES"/>
        </w:rPr>
      </w:pPr>
      <w:r w:rsidRPr="00C3115C">
        <w:rPr>
          <w:lang w:val="es-ES"/>
        </w:rPr>
        <w:t xml:space="preserve">) </w:t>
      </w:r>
      <w:r w:rsidRPr="00C3115C">
        <w:rPr>
          <w:color w:val="000000"/>
          <w:lang w:val="es-ES"/>
        </w:rPr>
        <w:t xml:space="preserve">si después de haber sido notificados </w:t>
      </w:r>
      <w:r w:rsidRPr="00C3115C">
        <w:rPr>
          <w:lang w:val="es-ES"/>
        </w:rPr>
        <w:t>por el Comprador de la aceptación de su oferta dentro del período de validez de la oferta como se establece en el Formulario de Presentación de Oferta, o dentro del período prorrogado por el Oferente</w:t>
      </w:r>
      <w:r w:rsidR="008B0CA2" w:rsidRPr="00C3115C">
        <w:rPr>
          <w:lang w:val="es-ES"/>
        </w:rPr>
        <w:t xml:space="preserve">, (i) </w:t>
      </w:r>
      <w:r w:rsidRPr="00C3115C">
        <w:rPr>
          <w:lang w:val="es-ES"/>
        </w:rPr>
        <w:t>no firma o rehúsa firmar el Contrato, si corresponde, o (ii</w:t>
      </w:r>
      <w:r w:rsidR="00DC2150" w:rsidRPr="00C3115C">
        <w:rPr>
          <w:lang w:val="es-ES"/>
        </w:rPr>
        <w:t>) no</w:t>
      </w:r>
      <w:r w:rsidRPr="00C3115C">
        <w:rPr>
          <w:lang w:val="es-ES"/>
        </w:rPr>
        <w:t xml:space="preserve"> suministra o rehúsa suministrar la Garantía de Cumplimiento de conformidad con las IAO</w:t>
      </w:r>
      <w:r w:rsidR="008B0CA2" w:rsidRPr="00C3115C">
        <w:rPr>
          <w:lang w:val="es-ES"/>
        </w:rPr>
        <w:t xml:space="preserve">. </w:t>
      </w:r>
    </w:p>
    <w:p w14:paraId="58239BF2" w14:textId="77777777" w:rsidR="008B0CA2" w:rsidRPr="00C3115C" w:rsidRDefault="00046D61" w:rsidP="00C3115C">
      <w:pPr>
        <w:pStyle w:val="Default"/>
        <w:spacing w:before="60" w:after="60"/>
        <w:jc w:val="both"/>
        <w:rPr>
          <w:rFonts w:asciiTheme="minorHAnsi" w:hAnsiTheme="minorHAnsi"/>
          <w:color w:val="auto"/>
          <w:sz w:val="22"/>
          <w:szCs w:val="22"/>
          <w:lang w:val="es-ES"/>
        </w:rPr>
      </w:pPr>
      <w:r w:rsidRPr="00C3115C">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6922688E" w14:textId="77777777" w:rsidR="00EB57B7" w:rsidRPr="00C3115C" w:rsidRDefault="00046D61" w:rsidP="00C3115C">
      <w:pPr>
        <w:pStyle w:val="Default"/>
        <w:spacing w:before="60" w:after="60"/>
        <w:jc w:val="both"/>
        <w:rPr>
          <w:rFonts w:asciiTheme="minorHAnsi" w:hAnsiTheme="minorHAnsi"/>
          <w:color w:val="auto"/>
          <w:sz w:val="22"/>
          <w:szCs w:val="22"/>
          <w:lang w:val="es-ES"/>
        </w:rPr>
      </w:pPr>
      <w:r w:rsidRPr="00C3115C">
        <w:rPr>
          <w:rFonts w:asciiTheme="minorHAnsi" w:hAnsiTheme="minorHAnsi"/>
          <w:color w:val="auto"/>
          <w:sz w:val="22"/>
          <w:szCs w:val="22"/>
          <w:lang w:val="es-ES"/>
        </w:rPr>
        <w:lastRenderedPageBreak/>
        <w:t xml:space="preserve">Consecuentemente, cualquier solicitud de pago bajo esta Garantía deberá recibirse en esta institución en o antes de la fecha límite aquí estipulada. </w:t>
      </w:r>
    </w:p>
    <w:p w14:paraId="68120106" w14:textId="77777777" w:rsidR="00192EAC" w:rsidRPr="00C3115C" w:rsidRDefault="00046D61"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Esta Garantía está sujeta a las “Reglas Uniformes de la CCI relativas a las garantías contra primera solicitud” (</w:t>
      </w:r>
      <w:proofErr w:type="spellStart"/>
      <w:r w:rsidRPr="00C3115C">
        <w:rPr>
          <w:rFonts w:asciiTheme="minorHAnsi" w:hAnsiTheme="minorHAnsi"/>
          <w:sz w:val="22"/>
          <w:szCs w:val="22"/>
          <w:lang w:val="es-ES"/>
        </w:rPr>
        <w:t>Uniform</w:t>
      </w:r>
      <w:proofErr w:type="spellEnd"/>
      <w:r w:rsidRPr="00C3115C">
        <w:rPr>
          <w:rFonts w:asciiTheme="minorHAnsi" w:hAnsiTheme="minorHAnsi"/>
          <w:sz w:val="22"/>
          <w:szCs w:val="22"/>
          <w:lang w:val="es-ES"/>
        </w:rPr>
        <w:t xml:space="preserve"> Rules </w:t>
      </w:r>
      <w:proofErr w:type="spellStart"/>
      <w:r w:rsidRPr="00C3115C">
        <w:rPr>
          <w:rFonts w:asciiTheme="minorHAnsi" w:hAnsiTheme="minorHAnsi"/>
          <w:sz w:val="22"/>
          <w:szCs w:val="22"/>
          <w:lang w:val="es-ES"/>
        </w:rPr>
        <w:t>for</w:t>
      </w:r>
      <w:proofErr w:type="spellEnd"/>
      <w:r w:rsidRPr="00C3115C">
        <w:rPr>
          <w:rFonts w:asciiTheme="minorHAnsi" w:hAnsiTheme="minorHAnsi"/>
          <w:sz w:val="22"/>
          <w:szCs w:val="22"/>
          <w:lang w:val="es-ES"/>
        </w:rPr>
        <w:t xml:space="preserve"> </w:t>
      </w:r>
      <w:proofErr w:type="spellStart"/>
      <w:r w:rsidRPr="00C3115C">
        <w:rPr>
          <w:rFonts w:asciiTheme="minorHAnsi" w:hAnsiTheme="minorHAnsi"/>
          <w:sz w:val="22"/>
          <w:szCs w:val="22"/>
          <w:lang w:val="es-ES"/>
        </w:rPr>
        <w:t>Demand</w:t>
      </w:r>
      <w:proofErr w:type="spellEnd"/>
      <w:r w:rsidRPr="00C3115C">
        <w:rPr>
          <w:rFonts w:asciiTheme="minorHAnsi" w:hAnsiTheme="minorHAnsi"/>
          <w:sz w:val="22"/>
          <w:szCs w:val="22"/>
          <w:lang w:val="es-ES"/>
        </w:rPr>
        <w:t xml:space="preserve"> </w:t>
      </w:r>
      <w:proofErr w:type="spellStart"/>
      <w:r w:rsidRPr="00C3115C">
        <w:rPr>
          <w:rFonts w:asciiTheme="minorHAnsi" w:hAnsiTheme="minorHAnsi"/>
          <w:sz w:val="22"/>
          <w:szCs w:val="22"/>
          <w:lang w:val="es-ES"/>
        </w:rPr>
        <w:t>Guarantees</w:t>
      </w:r>
      <w:proofErr w:type="spellEnd"/>
      <w:r w:rsidRPr="00C3115C">
        <w:rPr>
          <w:rFonts w:asciiTheme="minorHAnsi" w:hAnsiTheme="minorHAnsi"/>
          <w:sz w:val="22"/>
          <w:szCs w:val="22"/>
          <w:lang w:val="es-ES"/>
        </w:rPr>
        <w:t>). Revisión del 2010. Publicación dela CCI</w:t>
      </w:r>
      <w:r w:rsidR="008B0CA2" w:rsidRPr="00C3115C">
        <w:rPr>
          <w:rFonts w:asciiTheme="minorHAnsi" w:hAnsiTheme="minorHAnsi"/>
          <w:sz w:val="22"/>
          <w:szCs w:val="22"/>
          <w:lang w:val="es-ES"/>
        </w:rPr>
        <w:t xml:space="preserve"> No. 758</w:t>
      </w:r>
      <w:r w:rsidR="00192EAC" w:rsidRPr="00C3115C">
        <w:rPr>
          <w:rFonts w:asciiTheme="minorHAnsi" w:hAnsiTheme="minorHAnsi"/>
          <w:sz w:val="22"/>
          <w:szCs w:val="22"/>
          <w:lang w:val="es-ES"/>
        </w:rPr>
        <w:t>, con excepción de la declaración bajo el Artículo 15 (a) que se excluye por el presente documento*.</w:t>
      </w:r>
    </w:p>
    <w:p w14:paraId="15BE4389" w14:textId="77777777" w:rsidR="00192EAC" w:rsidRPr="00C3115C" w:rsidRDefault="00192EAC" w:rsidP="00C3115C">
      <w:pPr>
        <w:spacing w:before="60" w:after="60" w:line="240" w:lineRule="auto"/>
        <w:rPr>
          <w:lang w:val="es-ES"/>
        </w:rPr>
      </w:pPr>
      <w:r w:rsidRPr="00C3115C">
        <w:rPr>
          <w:lang w:val="es-ES"/>
        </w:rPr>
        <w:t xml:space="preserve">____________________ </w:t>
      </w:r>
      <w:r w:rsidRPr="00C3115C">
        <w:rPr>
          <w:lang w:val="es-ES"/>
        </w:rPr>
        <w:br/>
      </w:r>
      <w:r w:rsidRPr="00C3115C">
        <w:rPr>
          <w:i/>
          <w:color w:val="0070C0"/>
          <w:lang w:val="es-ES"/>
        </w:rPr>
        <w:t>[firmas(s)]</w:t>
      </w:r>
    </w:p>
    <w:p w14:paraId="3F319804" w14:textId="77777777" w:rsidR="00192EAC" w:rsidRPr="00C3115C" w:rsidRDefault="00192EAC" w:rsidP="00C3115C">
      <w:pPr>
        <w:pStyle w:val="Textoindependiente"/>
        <w:spacing w:before="60" w:after="60" w:line="240" w:lineRule="auto"/>
        <w:jc w:val="both"/>
        <w:rPr>
          <w:i/>
          <w:color w:val="0070C0"/>
          <w:lang w:val="es-ES"/>
        </w:rPr>
      </w:pPr>
      <w:r w:rsidRPr="00C3115C">
        <w:rPr>
          <w:lang w:val="es-ES"/>
        </w:rPr>
        <w:br/>
      </w:r>
      <w:r w:rsidRPr="00C3115C">
        <w:rPr>
          <w:i/>
          <w:color w:val="0070C0"/>
          <w:lang w:val="es-ES"/>
        </w:rPr>
        <w:t xml:space="preserve">Nota: </w:t>
      </w:r>
      <w:r w:rsidRPr="00C3115C">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A1A299" w14:textId="77777777" w:rsidR="008B0CA2" w:rsidRPr="00C3115C" w:rsidRDefault="008B0CA2" w:rsidP="00C3115C">
      <w:pPr>
        <w:rPr>
          <w:b/>
          <w:bCs/>
          <w:i/>
          <w:iCs/>
          <w:color w:val="0070C0"/>
          <w:lang w:val="es-ES"/>
        </w:rPr>
      </w:pPr>
      <w:r w:rsidRPr="00C3115C">
        <w:rPr>
          <w:b/>
          <w:bCs/>
          <w:i/>
          <w:iCs/>
          <w:color w:val="0070C0"/>
          <w:lang w:val="es-ES"/>
        </w:rPr>
        <w:br w:type="page"/>
      </w:r>
    </w:p>
    <w:p w14:paraId="0FE7BCEC" w14:textId="77777777" w:rsidR="008B0CA2" w:rsidRPr="00C3115C" w:rsidRDefault="00046D61" w:rsidP="00C3115C">
      <w:pPr>
        <w:keepNext/>
        <w:keepLines/>
        <w:spacing w:before="240" w:after="0" w:line="240" w:lineRule="auto"/>
        <w:jc w:val="center"/>
        <w:outlineLvl w:val="1"/>
        <w:rPr>
          <w:rFonts w:eastAsia="Times New Roman" w:cs="Times New Roman"/>
          <w:b/>
          <w:bCs/>
          <w:sz w:val="24"/>
          <w:szCs w:val="24"/>
          <w:lang w:val="es-ES"/>
        </w:rPr>
      </w:pPr>
      <w:bookmarkStart w:id="333" w:name="_Toc514409071"/>
      <w:r w:rsidRPr="00C3115C">
        <w:rPr>
          <w:rFonts w:eastAsia="Times New Roman" w:cs="Times New Roman"/>
          <w:b/>
          <w:bCs/>
          <w:sz w:val="24"/>
          <w:szCs w:val="24"/>
          <w:lang w:val="es-ES"/>
        </w:rPr>
        <w:lastRenderedPageBreak/>
        <w:t>Garantía de Mantenimiento de Oferta</w:t>
      </w:r>
      <w:bookmarkEnd w:id="333"/>
    </w:p>
    <w:p w14:paraId="48476E98" w14:textId="77777777" w:rsidR="008B0CA2" w:rsidRPr="00C3115C" w:rsidRDefault="008B0CA2" w:rsidP="00C3115C">
      <w:pPr>
        <w:jc w:val="center"/>
        <w:rPr>
          <w:lang w:val="es-ES"/>
        </w:rPr>
      </w:pPr>
      <w:r w:rsidRPr="00C3115C">
        <w:rPr>
          <w:lang w:val="es-ES"/>
        </w:rPr>
        <w:t>(</w:t>
      </w:r>
      <w:r w:rsidR="00046D61" w:rsidRPr="00C3115C">
        <w:rPr>
          <w:lang w:val="es-ES"/>
        </w:rPr>
        <w:t>Fianza</w:t>
      </w:r>
      <w:r w:rsidRPr="00C3115C">
        <w:rPr>
          <w:lang w:val="es-ES"/>
        </w:rPr>
        <w:t>)</w:t>
      </w:r>
    </w:p>
    <w:p w14:paraId="776A9448" w14:textId="77777777" w:rsidR="00F23FFE" w:rsidRPr="00C3115C" w:rsidRDefault="00F23FFE" w:rsidP="00C3115C">
      <w:pPr>
        <w:jc w:val="center"/>
        <w:rPr>
          <w:b/>
          <w:u w:val="single"/>
          <w:lang w:val="es-ES"/>
        </w:rPr>
      </w:pPr>
      <w:r w:rsidRPr="00C3115C">
        <w:rPr>
          <w:b/>
          <w:u w:val="single"/>
          <w:lang w:val="es-ES"/>
        </w:rPr>
        <w:t>NO APLICA</w:t>
      </w:r>
    </w:p>
    <w:p w14:paraId="4EC790E8" w14:textId="77777777" w:rsidR="008B0CA2" w:rsidRPr="00C3115C" w:rsidRDefault="008B0CA2" w:rsidP="00C3115C">
      <w:pPr>
        <w:pStyle w:val="Default"/>
        <w:spacing w:before="60" w:after="60"/>
        <w:jc w:val="both"/>
        <w:rPr>
          <w:rFonts w:asciiTheme="minorHAnsi" w:hAnsiTheme="minorHAnsi"/>
          <w:color w:val="0070C0"/>
          <w:sz w:val="22"/>
          <w:szCs w:val="22"/>
          <w:lang w:val="es-ES"/>
        </w:rPr>
      </w:pPr>
      <w:r w:rsidRPr="00C3115C">
        <w:rPr>
          <w:rFonts w:asciiTheme="minorHAnsi" w:hAnsiTheme="minorHAnsi"/>
          <w:i/>
          <w:iCs/>
          <w:color w:val="0070C0"/>
          <w:sz w:val="22"/>
          <w:szCs w:val="22"/>
          <w:lang w:val="es-ES"/>
        </w:rPr>
        <w:t>[</w:t>
      </w:r>
      <w:r w:rsidR="00046D61" w:rsidRPr="00C3115C">
        <w:rPr>
          <w:rFonts w:asciiTheme="minorHAnsi" w:hAnsiTheme="minorHAnsi"/>
          <w:i/>
          <w:iCs/>
          <w:color w:val="0070C0"/>
          <w:sz w:val="22"/>
          <w:szCs w:val="22"/>
          <w:lang w:val="es-ES"/>
        </w:rPr>
        <w:t>Esta fianza será ejecutada en este Formulario de Fianza de la Oferta de acuerdo con las instrucciones indicadas</w:t>
      </w:r>
      <w:r w:rsidRPr="00C3115C">
        <w:rPr>
          <w:rFonts w:asciiTheme="minorHAnsi" w:hAnsiTheme="minorHAnsi"/>
          <w:i/>
          <w:iCs/>
          <w:color w:val="0070C0"/>
          <w:sz w:val="22"/>
          <w:szCs w:val="22"/>
          <w:lang w:val="es-ES"/>
        </w:rPr>
        <w:t xml:space="preserve">.] </w:t>
      </w:r>
    </w:p>
    <w:p w14:paraId="590EECC5" w14:textId="77777777" w:rsidR="008B0CA2" w:rsidRPr="00C3115C" w:rsidRDefault="00046D61"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FIANZA </w:t>
      </w:r>
      <w:r w:rsidR="008B0CA2" w:rsidRPr="00C3115C">
        <w:rPr>
          <w:rFonts w:asciiTheme="minorHAnsi" w:hAnsiTheme="minorHAnsi"/>
          <w:sz w:val="22"/>
          <w:szCs w:val="22"/>
          <w:lang w:val="es-ES"/>
        </w:rPr>
        <w:t xml:space="preserve">NO. ______________________ </w:t>
      </w:r>
    </w:p>
    <w:p w14:paraId="2C9E2F43" w14:textId="77777777" w:rsidR="008B0CA2" w:rsidRPr="00C3115C" w:rsidRDefault="00046D61"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POR ESTA FIANZA</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nombre del Oferente</w:t>
      </w:r>
      <w:r w:rsidR="008B0CA2" w:rsidRPr="00C3115C">
        <w:rPr>
          <w:rFonts w:asciiTheme="minorHAnsi" w:hAnsiTheme="minorHAnsi"/>
          <w:i/>
          <w:iCs/>
          <w:color w:val="0070C0"/>
          <w:sz w:val="22"/>
          <w:szCs w:val="22"/>
          <w:lang w:val="es-ES"/>
        </w:rPr>
        <w:t>]</w:t>
      </w:r>
      <w:r w:rsidRPr="00C3115C">
        <w:rPr>
          <w:rFonts w:asciiTheme="minorHAnsi" w:hAnsiTheme="minorHAnsi"/>
          <w:i/>
          <w:iCs/>
          <w:sz w:val="22"/>
          <w:szCs w:val="22"/>
          <w:lang w:val="es-ES"/>
        </w:rPr>
        <w:t>obrando en calidad de Mandante (en adelante “el Mandante”)</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y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 xml:space="preserve">nombre, denominación legal y </w:t>
      </w:r>
      <w:r w:rsidR="00BE5939" w:rsidRPr="00C3115C">
        <w:rPr>
          <w:rFonts w:asciiTheme="minorHAnsi" w:hAnsiTheme="minorHAnsi"/>
          <w:i/>
          <w:iCs/>
          <w:color w:val="0070C0"/>
          <w:sz w:val="22"/>
          <w:szCs w:val="22"/>
          <w:lang w:val="es-ES"/>
        </w:rPr>
        <w:t>dirección</w:t>
      </w:r>
      <w:r w:rsidRPr="00C3115C">
        <w:rPr>
          <w:rFonts w:asciiTheme="minorHAnsi" w:hAnsiTheme="minorHAnsi"/>
          <w:i/>
          <w:iCs/>
          <w:color w:val="0070C0"/>
          <w:sz w:val="22"/>
          <w:szCs w:val="22"/>
          <w:lang w:val="es-ES"/>
        </w:rPr>
        <w:t xml:space="preserve"> de la afianzadora</w:t>
      </w:r>
      <w:r w:rsidR="008B0CA2" w:rsidRPr="00C3115C">
        <w:rPr>
          <w:rFonts w:asciiTheme="minorHAnsi" w:hAnsiTheme="minorHAnsi"/>
          <w:i/>
          <w:iCs/>
          <w:color w:val="0070C0"/>
          <w:sz w:val="22"/>
          <w:szCs w:val="22"/>
          <w:lang w:val="es-ES"/>
        </w:rPr>
        <w:t>]</w:t>
      </w:r>
      <w:r w:rsidR="008B0CA2" w:rsidRPr="00C3115C">
        <w:rPr>
          <w:rFonts w:asciiTheme="minorHAnsi" w:hAnsiTheme="minorHAnsi"/>
          <w:i/>
          <w:iCs/>
          <w:sz w:val="22"/>
          <w:szCs w:val="22"/>
          <w:lang w:val="es-ES"/>
        </w:rPr>
        <w:t xml:space="preserve">, </w:t>
      </w:r>
      <w:r w:rsidRPr="00C3115C">
        <w:rPr>
          <w:rFonts w:asciiTheme="minorHAnsi" w:hAnsiTheme="minorHAnsi"/>
          <w:b/>
          <w:bCs/>
          <w:sz w:val="22"/>
          <w:szCs w:val="22"/>
          <w:lang w:val="es-ES"/>
        </w:rPr>
        <w:t>aut</w:t>
      </w:r>
      <w:r w:rsidR="008B0CA2" w:rsidRPr="00C3115C">
        <w:rPr>
          <w:rFonts w:asciiTheme="minorHAnsi" w:hAnsiTheme="minorHAnsi"/>
          <w:b/>
          <w:bCs/>
          <w:sz w:val="22"/>
          <w:szCs w:val="22"/>
          <w:lang w:val="es-ES"/>
        </w:rPr>
        <w:t>oriz</w:t>
      </w:r>
      <w:r w:rsidRPr="00C3115C">
        <w:rPr>
          <w:rFonts w:asciiTheme="minorHAnsi" w:hAnsiTheme="minorHAnsi"/>
          <w:b/>
          <w:bCs/>
          <w:sz w:val="22"/>
          <w:szCs w:val="22"/>
          <w:lang w:val="es-ES"/>
        </w:rPr>
        <w:t xml:space="preserve">ada para </w:t>
      </w:r>
      <w:r w:rsidR="00BE5939" w:rsidRPr="00C3115C">
        <w:rPr>
          <w:rFonts w:asciiTheme="minorHAnsi" w:hAnsiTheme="minorHAnsi"/>
          <w:b/>
          <w:bCs/>
          <w:sz w:val="22"/>
          <w:szCs w:val="22"/>
          <w:lang w:val="es-ES"/>
        </w:rPr>
        <w:t>conducir</w:t>
      </w:r>
      <w:r w:rsidRPr="00C3115C">
        <w:rPr>
          <w:rFonts w:asciiTheme="minorHAnsi" w:hAnsiTheme="minorHAnsi"/>
          <w:b/>
          <w:bCs/>
          <w:sz w:val="22"/>
          <w:szCs w:val="22"/>
          <w:lang w:val="es-ES"/>
        </w:rPr>
        <w:t xml:space="preserve"> negocios en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 xml:space="preserve">nombre del </w:t>
      </w:r>
      <w:r w:rsidR="00BE5939" w:rsidRPr="00C3115C">
        <w:rPr>
          <w:rFonts w:asciiTheme="minorHAnsi" w:hAnsiTheme="minorHAnsi"/>
          <w:i/>
          <w:iCs/>
          <w:color w:val="0070C0"/>
          <w:sz w:val="22"/>
          <w:szCs w:val="22"/>
          <w:lang w:val="es-ES"/>
        </w:rPr>
        <w:t>país</w:t>
      </w:r>
      <w:r w:rsidRPr="00C3115C">
        <w:rPr>
          <w:rFonts w:asciiTheme="minorHAnsi" w:hAnsiTheme="minorHAnsi"/>
          <w:i/>
          <w:iCs/>
          <w:color w:val="0070C0"/>
          <w:sz w:val="22"/>
          <w:szCs w:val="22"/>
          <w:lang w:val="es-ES"/>
        </w:rPr>
        <w:t xml:space="preserve"> del Comprador</w:t>
      </w:r>
      <w:r w:rsidR="008B0CA2" w:rsidRPr="00C3115C">
        <w:rPr>
          <w:rFonts w:asciiTheme="minorHAnsi" w:hAnsiTheme="minorHAnsi"/>
          <w:i/>
          <w:iCs/>
          <w:color w:val="0070C0"/>
          <w:sz w:val="22"/>
          <w:szCs w:val="22"/>
          <w:lang w:val="es-ES"/>
        </w:rPr>
        <w:t>]</w:t>
      </w:r>
      <w:r w:rsidR="008B0CA2" w:rsidRPr="00C3115C">
        <w:rPr>
          <w:rFonts w:asciiTheme="minorHAnsi" w:hAnsiTheme="minorHAnsi"/>
          <w:i/>
          <w:iCs/>
          <w:sz w:val="22"/>
          <w:szCs w:val="22"/>
          <w:lang w:val="es-ES"/>
        </w:rPr>
        <w:t xml:space="preserve">, </w:t>
      </w:r>
      <w:r w:rsidRPr="00C3115C">
        <w:rPr>
          <w:rFonts w:asciiTheme="minorHAnsi" w:hAnsiTheme="minorHAnsi"/>
          <w:i/>
          <w:iCs/>
          <w:sz w:val="22"/>
          <w:szCs w:val="22"/>
          <w:lang w:val="es-ES"/>
        </w:rPr>
        <w:t xml:space="preserve">y quien obra como Garante </w:t>
      </w:r>
      <w:r w:rsidR="008B0CA2" w:rsidRPr="00C3115C">
        <w:rPr>
          <w:rFonts w:asciiTheme="minorHAnsi" w:hAnsiTheme="minorHAnsi"/>
          <w:sz w:val="22"/>
          <w:szCs w:val="22"/>
          <w:lang w:val="es-ES"/>
        </w:rPr>
        <w:t>(</w:t>
      </w:r>
      <w:r w:rsidRPr="00C3115C">
        <w:rPr>
          <w:rFonts w:asciiTheme="minorHAnsi" w:hAnsiTheme="minorHAnsi"/>
          <w:sz w:val="22"/>
          <w:szCs w:val="22"/>
          <w:lang w:val="es-ES"/>
        </w:rPr>
        <w:t>en adelante “el Garante”</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por este </w:t>
      </w:r>
      <w:r w:rsidR="00BE5939" w:rsidRPr="00C3115C">
        <w:rPr>
          <w:rFonts w:asciiTheme="minorHAnsi" w:hAnsiTheme="minorHAnsi"/>
          <w:sz w:val="22"/>
          <w:szCs w:val="22"/>
          <w:lang w:val="es-ES"/>
        </w:rPr>
        <w:t>instrumento</w:t>
      </w:r>
      <w:r w:rsidRPr="00C3115C">
        <w:rPr>
          <w:rFonts w:asciiTheme="minorHAnsi" w:hAnsiTheme="minorHAnsi"/>
          <w:sz w:val="22"/>
          <w:szCs w:val="22"/>
          <w:lang w:val="es-ES"/>
        </w:rPr>
        <w:t xml:space="preserve"> se obligan y firmemente se comprometen con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nombre del Comprador</w:t>
      </w:r>
      <w:r w:rsidR="008B0CA2" w:rsidRPr="00C3115C">
        <w:rPr>
          <w:rFonts w:asciiTheme="minorHAnsi" w:hAnsiTheme="minorHAnsi"/>
          <w:i/>
          <w:iCs/>
          <w:color w:val="0070C0"/>
          <w:sz w:val="22"/>
          <w:szCs w:val="22"/>
          <w:lang w:val="es-ES"/>
        </w:rPr>
        <w:t>]</w:t>
      </w:r>
      <w:r w:rsidR="00F4527C" w:rsidRPr="00C3115C">
        <w:rPr>
          <w:rFonts w:asciiTheme="minorHAnsi" w:hAnsiTheme="minorHAnsi"/>
          <w:iCs/>
          <w:sz w:val="22"/>
          <w:szCs w:val="22"/>
          <w:lang w:val="es-ES"/>
        </w:rPr>
        <w:t>como</w:t>
      </w:r>
      <w:r w:rsidR="00F4527C" w:rsidRPr="00C3115C">
        <w:rPr>
          <w:rFonts w:asciiTheme="minorHAnsi" w:hAnsiTheme="minorHAnsi"/>
          <w:sz w:val="22"/>
          <w:szCs w:val="22"/>
          <w:lang w:val="es-ES"/>
        </w:rPr>
        <w:t xml:space="preserve"> Demandante</w:t>
      </w:r>
      <w:r w:rsidRPr="00C3115C">
        <w:rPr>
          <w:rFonts w:asciiTheme="minorHAnsi" w:hAnsiTheme="minorHAnsi"/>
          <w:sz w:val="22"/>
          <w:szCs w:val="22"/>
          <w:lang w:val="es-ES"/>
        </w:rPr>
        <w:t xml:space="preserve"> </w:t>
      </w:r>
      <w:r w:rsidR="008B0CA2" w:rsidRPr="00C3115C">
        <w:rPr>
          <w:rFonts w:asciiTheme="minorHAnsi" w:hAnsiTheme="minorHAnsi"/>
          <w:sz w:val="22"/>
          <w:szCs w:val="22"/>
          <w:lang w:val="es-ES"/>
        </w:rPr>
        <w:t>(</w:t>
      </w:r>
      <w:r w:rsidRPr="00C3115C">
        <w:rPr>
          <w:rFonts w:asciiTheme="minorHAnsi" w:hAnsiTheme="minorHAnsi"/>
          <w:sz w:val="22"/>
          <w:szCs w:val="22"/>
          <w:lang w:val="es-ES"/>
        </w:rPr>
        <w:t>en adelante “el Comprador”</w:t>
      </w:r>
      <w:r w:rsidR="008B0CA2" w:rsidRPr="00C3115C">
        <w:rPr>
          <w:rFonts w:asciiTheme="minorHAnsi" w:hAnsiTheme="minorHAnsi"/>
          <w:sz w:val="22"/>
          <w:szCs w:val="22"/>
          <w:lang w:val="es-ES"/>
        </w:rPr>
        <w:t xml:space="preserve">) </w:t>
      </w:r>
      <w:r w:rsidR="00BE5939" w:rsidRPr="00C3115C">
        <w:rPr>
          <w:rFonts w:asciiTheme="minorHAnsi" w:hAnsiTheme="minorHAnsi"/>
          <w:sz w:val="22"/>
          <w:szCs w:val="22"/>
          <w:lang w:val="es-ES"/>
        </w:rPr>
        <w:t xml:space="preserve">por el monto de </w:t>
      </w:r>
      <w:r w:rsidR="008B0CA2" w:rsidRPr="00C3115C">
        <w:rPr>
          <w:rFonts w:asciiTheme="minorHAnsi" w:hAnsiTheme="minorHAnsi"/>
          <w:i/>
          <w:iCs/>
          <w:color w:val="0070C0"/>
          <w:sz w:val="22"/>
          <w:szCs w:val="22"/>
          <w:lang w:val="es-ES"/>
        </w:rPr>
        <w:t>[</w:t>
      </w:r>
      <w:r w:rsidR="00BE5939" w:rsidRPr="00C3115C">
        <w:rPr>
          <w:rFonts w:asciiTheme="minorHAnsi" w:hAnsiTheme="minorHAnsi"/>
          <w:i/>
          <w:iCs/>
          <w:color w:val="0070C0"/>
          <w:sz w:val="22"/>
          <w:szCs w:val="22"/>
          <w:lang w:val="es-ES"/>
        </w:rPr>
        <w:t>monto de la fianza</w:t>
      </w:r>
      <w:r w:rsidR="008B0CA2" w:rsidRPr="00C3115C">
        <w:rPr>
          <w:rFonts w:asciiTheme="minorHAnsi" w:hAnsiTheme="minorHAnsi"/>
          <w:i/>
          <w:iCs/>
          <w:color w:val="0070C0"/>
          <w:sz w:val="22"/>
          <w:szCs w:val="22"/>
          <w:lang w:val="es-ES"/>
        </w:rPr>
        <w:t>]</w:t>
      </w:r>
      <w:r w:rsidR="00EB57B7" w:rsidRPr="00C3115C">
        <w:rPr>
          <w:rStyle w:val="Refdenotaalpie"/>
          <w:rFonts w:asciiTheme="minorHAnsi" w:hAnsiTheme="minorHAnsi"/>
          <w:i/>
          <w:iCs/>
          <w:sz w:val="22"/>
          <w:szCs w:val="22"/>
          <w:lang w:val="es-ES"/>
        </w:rPr>
        <w:footnoteReference w:id="2"/>
      </w:r>
      <w:r w:rsidR="008B0CA2" w:rsidRPr="00C3115C">
        <w:rPr>
          <w:rFonts w:asciiTheme="minorHAnsi" w:hAnsiTheme="minorHAnsi"/>
          <w:i/>
          <w:iCs/>
          <w:color w:val="0070C0"/>
          <w:sz w:val="22"/>
          <w:szCs w:val="22"/>
          <w:lang w:val="es-ES"/>
        </w:rPr>
        <w:t>[</w:t>
      </w:r>
      <w:r w:rsidR="00BE5939" w:rsidRPr="00C3115C">
        <w:rPr>
          <w:rFonts w:asciiTheme="minorHAnsi" w:hAnsiTheme="minorHAnsi"/>
          <w:i/>
          <w:iCs/>
          <w:color w:val="0070C0"/>
          <w:sz w:val="22"/>
          <w:szCs w:val="22"/>
          <w:lang w:val="es-ES"/>
        </w:rPr>
        <w:t>monto en palabras</w:t>
      </w:r>
      <w:r w:rsidR="008B0CA2" w:rsidRPr="00C3115C">
        <w:rPr>
          <w:rFonts w:asciiTheme="minorHAnsi" w:hAnsiTheme="minorHAnsi"/>
          <w:i/>
          <w:iCs/>
          <w:color w:val="0070C0"/>
          <w:sz w:val="22"/>
          <w:szCs w:val="22"/>
          <w:lang w:val="es-ES"/>
        </w:rPr>
        <w:t>]</w:t>
      </w:r>
      <w:r w:rsidR="008B0CA2" w:rsidRPr="00C3115C">
        <w:rPr>
          <w:rFonts w:asciiTheme="minorHAnsi" w:hAnsiTheme="minorHAnsi"/>
          <w:sz w:val="22"/>
          <w:szCs w:val="22"/>
          <w:lang w:val="es-ES"/>
        </w:rPr>
        <w:t xml:space="preserve">, </w:t>
      </w:r>
      <w:r w:rsidR="00BE5939" w:rsidRPr="00C3115C">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B87F42E" w14:textId="77777777" w:rsidR="008B0CA2" w:rsidRPr="00C3115C" w:rsidRDefault="00BE5939"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CONSIDERANDO que el Mandante ha presentado al Comprador una oferta escrita con fecha </w:t>
      </w:r>
      <w:r w:rsidRPr="00C3115C">
        <w:rPr>
          <w:rFonts w:asciiTheme="minorHAnsi" w:hAnsiTheme="minorHAnsi"/>
          <w:i/>
          <w:color w:val="0070C0"/>
          <w:sz w:val="22"/>
          <w:szCs w:val="22"/>
          <w:lang w:val="es-ES"/>
        </w:rPr>
        <w:t>[incluir fecha]</w:t>
      </w:r>
      <w:r w:rsidRPr="00C3115C">
        <w:rPr>
          <w:rFonts w:asciiTheme="minorHAnsi" w:hAnsiTheme="minorHAnsi"/>
          <w:sz w:val="22"/>
          <w:szCs w:val="22"/>
          <w:lang w:val="es-ES"/>
        </w:rPr>
        <w:t xml:space="preserve"> para la provisión de </w:t>
      </w:r>
      <w:r w:rsidRPr="00C3115C">
        <w:rPr>
          <w:rFonts w:asciiTheme="minorHAnsi" w:hAnsiTheme="minorHAnsi"/>
          <w:i/>
          <w:color w:val="0070C0"/>
          <w:sz w:val="22"/>
          <w:szCs w:val="22"/>
          <w:lang w:val="es-ES"/>
        </w:rPr>
        <w:t>[indicar el nombre y/o la descripción de los Bienes</w:t>
      </w:r>
      <w:proofErr w:type="gramStart"/>
      <w:r w:rsidRPr="00C3115C">
        <w:rPr>
          <w:rFonts w:asciiTheme="minorHAnsi" w:hAnsiTheme="minorHAnsi"/>
          <w:i/>
          <w:color w:val="0070C0"/>
          <w:sz w:val="22"/>
          <w:szCs w:val="22"/>
          <w:lang w:val="es-ES"/>
        </w:rPr>
        <w:t>]</w:t>
      </w:r>
      <w:r w:rsidRPr="00C3115C">
        <w:rPr>
          <w:rFonts w:asciiTheme="minorHAnsi" w:hAnsiTheme="minorHAnsi"/>
          <w:sz w:val="22"/>
          <w:szCs w:val="22"/>
          <w:lang w:val="es-ES"/>
        </w:rPr>
        <w:t>(</w:t>
      </w:r>
      <w:proofErr w:type="gramEnd"/>
      <w:r w:rsidRPr="00C3115C">
        <w:rPr>
          <w:rFonts w:asciiTheme="minorHAnsi" w:hAnsiTheme="minorHAnsi"/>
          <w:sz w:val="22"/>
          <w:szCs w:val="22"/>
          <w:lang w:val="es-ES"/>
        </w:rPr>
        <w:t>en adelante “la Oferta”)</w:t>
      </w:r>
      <w:r w:rsidR="008B0CA2" w:rsidRPr="00C3115C">
        <w:rPr>
          <w:rFonts w:asciiTheme="minorHAnsi" w:hAnsiTheme="minorHAnsi"/>
          <w:sz w:val="22"/>
          <w:szCs w:val="22"/>
          <w:lang w:val="es-ES"/>
        </w:rPr>
        <w:t xml:space="preserve">. </w:t>
      </w:r>
    </w:p>
    <w:p w14:paraId="39AF768E" w14:textId="77777777" w:rsidR="00BE5939" w:rsidRPr="00C3115C" w:rsidRDefault="00BE5939"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POR LO TANTO, LA CONDICION DE ESTA OBLIGACION es tal que si el Mandante:</w:t>
      </w:r>
    </w:p>
    <w:p w14:paraId="1B640A5E" w14:textId="77777777" w:rsidR="008B0CA2" w:rsidRPr="00C3115C" w:rsidRDefault="00BE5939" w:rsidP="00C3115C">
      <w:pPr>
        <w:numPr>
          <w:ilvl w:val="0"/>
          <w:numId w:val="75"/>
        </w:numPr>
        <w:spacing w:before="60" w:after="60" w:line="240" w:lineRule="auto"/>
        <w:ind w:left="360"/>
        <w:jc w:val="both"/>
        <w:rPr>
          <w:lang w:val="es-ES"/>
        </w:rPr>
      </w:pPr>
      <w:r w:rsidRPr="00C3115C">
        <w:rPr>
          <w:lang w:val="es-ES"/>
        </w:rPr>
        <w:t xml:space="preserve">Retira su Oferta durante el periodo de validez de la Oferta estipulado por el Oferente en el Formulario de Oferta; o </w:t>
      </w:r>
    </w:p>
    <w:p w14:paraId="67EE7763" w14:textId="77777777" w:rsidR="008B0CA2" w:rsidRPr="00C3115C" w:rsidRDefault="00BE5939" w:rsidP="00C3115C">
      <w:pPr>
        <w:numPr>
          <w:ilvl w:val="0"/>
          <w:numId w:val="75"/>
        </w:numPr>
        <w:spacing w:before="60" w:after="60" w:line="240" w:lineRule="auto"/>
        <w:ind w:left="360"/>
        <w:jc w:val="both"/>
        <w:rPr>
          <w:lang w:val="es-ES"/>
        </w:rPr>
      </w:pPr>
      <w:r w:rsidRPr="00C3115C">
        <w:rPr>
          <w:lang w:val="es-ES"/>
        </w:rPr>
        <w:t xml:space="preserve">Si después de haber sido notificado de la aceptación de su oferta por el Comprador durante el periodo de validez de la misma: </w:t>
      </w:r>
      <w:r w:rsidR="008B0CA2" w:rsidRPr="00C3115C">
        <w:rPr>
          <w:lang w:val="es-ES"/>
        </w:rPr>
        <w:t xml:space="preserve">(i) </w:t>
      </w:r>
      <w:r w:rsidRPr="00C3115C">
        <w:rPr>
          <w:lang w:val="es-ES"/>
        </w:rPr>
        <w:t>no ejecuta o rehúsa ejecutar el Formulario de Contrato; o</w:t>
      </w:r>
      <w:r w:rsidR="008B0CA2" w:rsidRPr="00C3115C">
        <w:rPr>
          <w:lang w:val="es-ES"/>
        </w:rPr>
        <w:t xml:space="preserve"> (ii) </w:t>
      </w:r>
      <w:r w:rsidRPr="00C3115C">
        <w:rPr>
          <w:lang w:val="es-ES"/>
        </w:rPr>
        <w:t>no presenta o rehúsa presentar la Garantía de Cumplimiento de Contrato de conformidad con lo establecido en las IAO</w:t>
      </w:r>
      <w:r w:rsidR="008B0CA2" w:rsidRPr="00C3115C">
        <w:rPr>
          <w:lang w:val="es-ES"/>
        </w:rPr>
        <w:t xml:space="preserve">. </w:t>
      </w:r>
    </w:p>
    <w:p w14:paraId="4266F67E" w14:textId="77777777" w:rsidR="00097734"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w:t>
      </w:r>
      <w:r w:rsidR="00095E8D" w:rsidRPr="00C3115C">
        <w:rPr>
          <w:rFonts w:asciiTheme="minorHAnsi" w:hAnsiTheme="minorHAnsi"/>
          <w:sz w:val="22"/>
          <w:szCs w:val="22"/>
          <w:lang w:val="es-ES"/>
        </w:rPr>
        <w:t>s</w:t>
      </w:r>
      <w:r w:rsidRPr="00C3115C">
        <w:rPr>
          <w:rFonts w:asciiTheme="minorHAnsi" w:hAnsiTheme="minorHAnsi"/>
          <w:sz w:val="22"/>
          <w:szCs w:val="22"/>
          <w:lang w:val="es-ES"/>
        </w:rPr>
        <w:t xml:space="preserve"> de cualquiera de los eventos descritos anteriormente, especificando cuál(es) evento(s) ocurrió / ocurrieron.</w:t>
      </w:r>
    </w:p>
    <w:p w14:paraId="030B1E56" w14:textId="77777777" w:rsidR="008B0CA2" w:rsidRPr="00C3115C" w:rsidRDefault="00097734" w:rsidP="00C3115C">
      <w:pPr>
        <w:autoSpaceDE w:val="0"/>
        <w:autoSpaceDN w:val="0"/>
        <w:adjustRightInd w:val="0"/>
        <w:spacing w:after="0" w:line="240" w:lineRule="atLeast"/>
        <w:jc w:val="both"/>
        <w:rPr>
          <w:color w:val="000000"/>
          <w:lang w:val="es-ES"/>
        </w:rPr>
      </w:pPr>
      <w:r w:rsidRPr="00C3115C">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C3115C">
        <w:rPr>
          <w:lang w:val="es-ES"/>
        </w:rPr>
        <w:t xml:space="preserve">. </w:t>
      </w:r>
    </w:p>
    <w:p w14:paraId="5C97858F" w14:textId="77777777" w:rsidR="00097734" w:rsidRPr="00C3115C" w:rsidRDefault="00097734" w:rsidP="00C3115C">
      <w:pPr>
        <w:autoSpaceDE w:val="0"/>
        <w:autoSpaceDN w:val="0"/>
        <w:adjustRightInd w:val="0"/>
        <w:spacing w:line="240" w:lineRule="atLeast"/>
        <w:jc w:val="both"/>
        <w:rPr>
          <w:color w:val="000000"/>
          <w:lang w:val="es-ES"/>
        </w:rPr>
      </w:pPr>
      <w:r w:rsidRPr="00C3115C">
        <w:rPr>
          <w:color w:val="000000"/>
          <w:lang w:val="es-ES"/>
        </w:rPr>
        <w:t xml:space="preserve">EN FE DE LO CUAL, el Mandante y el Garante han dispuesto que se ejecuten estos documentos con sus respectivos nombres este </w:t>
      </w:r>
      <w:r w:rsidRPr="00C3115C">
        <w:rPr>
          <w:i/>
          <w:color w:val="0070C0"/>
          <w:lang w:val="es-ES"/>
        </w:rPr>
        <w:t>[Indique la fecha]</w:t>
      </w:r>
      <w:r w:rsidRPr="00C3115C">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C3115C" w14:paraId="2AC36AE5" w14:textId="77777777" w:rsidTr="00EB57B7">
        <w:tc>
          <w:tcPr>
            <w:tcW w:w="4248" w:type="dxa"/>
            <w:tcBorders>
              <w:top w:val="nil"/>
              <w:left w:val="nil"/>
              <w:bottom w:val="single" w:sz="4" w:space="0" w:color="auto"/>
              <w:right w:val="nil"/>
            </w:tcBorders>
          </w:tcPr>
          <w:p w14:paraId="3BEBA142" w14:textId="77777777" w:rsidR="00EB57B7"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Garante</w:t>
            </w:r>
            <w:r w:rsidR="00EB57B7" w:rsidRPr="00C3115C">
              <w:rPr>
                <w:rFonts w:asciiTheme="minorHAnsi" w:hAnsiTheme="minorHAnsi"/>
                <w:sz w:val="22"/>
                <w:szCs w:val="22"/>
                <w:lang w:val="es-ES"/>
              </w:rPr>
              <w:t>:</w:t>
            </w:r>
          </w:p>
        </w:tc>
        <w:tc>
          <w:tcPr>
            <w:tcW w:w="540" w:type="dxa"/>
            <w:tcBorders>
              <w:top w:val="nil"/>
              <w:left w:val="nil"/>
              <w:bottom w:val="nil"/>
              <w:right w:val="nil"/>
            </w:tcBorders>
          </w:tcPr>
          <w:p w14:paraId="59963771"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72D9DB6A" w14:textId="77777777" w:rsidR="00EB57B7"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Mandante</w:t>
            </w:r>
            <w:r w:rsidR="00EB57B7" w:rsidRPr="00C3115C">
              <w:rPr>
                <w:rFonts w:asciiTheme="minorHAnsi" w:hAnsiTheme="minorHAnsi"/>
                <w:sz w:val="22"/>
                <w:szCs w:val="22"/>
                <w:lang w:val="es-ES"/>
              </w:rPr>
              <w:t>:</w:t>
            </w:r>
          </w:p>
        </w:tc>
      </w:tr>
      <w:tr w:rsidR="00EB57B7" w:rsidRPr="00C3115C" w14:paraId="7337CFB4" w14:textId="77777777" w:rsidTr="00EB57B7">
        <w:tc>
          <w:tcPr>
            <w:tcW w:w="4248" w:type="dxa"/>
            <w:tcBorders>
              <w:top w:val="nil"/>
              <w:left w:val="nil"/>
              <w:bottom w:val="single" w:sz="4" w:space="0" w:color="auto"/>
              <w:right w:val="nil"/>
            </w:tcBorders>
          </w:tcPr>
          <w:p w14:paraId="25E8908F"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65FE8EB8"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71B621B3" w14:textId="77777777" w:rsidR="00EB57B7" w:rsidRPr="00C3115C" w:rsidRDefault="00EB57B7" w:rsidP="00C3115C">
            <w:pPr>
              <w:pStyle w:val="Default"/>
              <w:spacing w:before="60" w:after="60"/>
              <w:jc w:val="both"/>
              <w:rPr>
                <w:rFonts w:asciiTheme="minorHAnsi" w:hAnsiTheme="minorHAnsi"/>
                <w:sz w:val="22"/>
                <w:szCs w:val="22"/>
                <w:lang w:val="es-ES"/>
              </w:rPr>
            </w:pPr>
          </w:p>
        </w:tc>
      </w:tr>
      <w:tr w:rsidR="00EB57B7" w:rsidRPr="00C3115C" w14:paraId="22EA7040" w14:textId="77777777" w:rsidTr="00EB57B7">
        <w:tc>
          <w:tcPr>
            <w:tcW w:w="4248" w:type="dxa"/>
            <w:tcBorders>
              <w:top w:val="single" w:sz="4" w:space="0" w:color="auto"/>
              <w:left w:val="nil"/>
              <w:bottom w:val="nil"/>
              <w:right w:val="nil"/>
            </w:tcBorders>
          </w:tcPr>
          <w:p w14:paraId="3F281A03" w14:textId="77777777" w:rsidR="00F23FFE" w:rsidRPr="00C3115C" w:rsidRDefault="00097734" w:rsidP="00C3115C">
            <w:pPr>
              <w:pStyle w:val="Default"/>
              <w:spacing w:before="60" w:after="60"/>
              <w:jc w:val="both"/>
              <w:rPr>
                <w:rFonts w:asciiTheme="minorHAnsi" w:hAnsiTheme="minorHAnsi"/>
                <w:i/>
                <w:color w:val="0070C0"/>
                <w:sz w:val="22"/>
                <w:szCs w:val="22"/>
                <w:lang w:val="es-ES"/>
              </w:rPr>
            </w:pPr>
            <w:r w:rsidRPr="00C3115C">
              <w:rPr>
                <w:rFonts w:asciiTheme="minorHAnsi" w:hAnsiTheme="minorHAnsi"/>
                <w:i/>
                <w:color w:val="0070C0"/>
                <w:sz w:val="22"/>
                <w:szCs w:val="22"/>
                <w:lang w:val="es-ES"/>
              </w:rPr>
              <w:t>[Firma]</w:t>
            </w:r>
          </w:p>
          <w:p w14:paraId="007AB50B" w14:textId="77777777" w:rsidR="00EB57B7" w:rsidRPr="00C3115C" w:rsidRDefault="00097734" w:rsidP="00C3115C">
            <w:pPr>
              <w:pStyle w:val="Default"/>
              <w:spacing w:before="60" w:after="60"/>
              <w:jc w:val="both"/>
              <w:rPr>
                <w:rFonts w:asciiTheme="minorHAnsi" w:hAnsiTheme="minorHAnsi"/>
                <w:i/>
                <w:color w:val="0070C0"/>
                <w:sz w:val="22"/>
                <w:szCs w:val="22"/>
                <w:lang w:val="es-ES"/>
              </w:rPr>
            </w:pPr>
            <w:r w:rsidRPr="00C3115C">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7E801333"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26D922E" w14:textId="77777777" w:rsidR="00097734" w:rsidRPr="00C3115C" w:rsidRDefault="00097734" w:rsidP="00C3115C">
            <w:pPr>
              <w:pStyle w:val="Default"/>
              <w:spacing w:before="60" w:after="60"/>
              <w:jc w:val="both"/>
              <w:rPr>
                <w:rFonts w:asciiTheme="minorHAnsi" w:hAnsiTheme="minorHAnsi"/>
                <w:i/>
                <w:color w:val="0070C0"/>
                <w:sz w:val="22"/>
                <w:szCs w:val="22"/>
                <w:lang w:val="es-ES"/>
              </w:rPr>
            </w:pPr>
            <w:r w:rsidRPr="00C3115C">
              <w:rPr>
                <w:rFonts w:asciiTheme="minorHAnsi" w:hAnsiTheme="minorHAnsi"/>
                <w:i/>
                <w:color w:val="0070C0"/>
                <w:sz w:val="22"/>
                <w:szCs w:val="22"/>
                <w:lang w:val="es-ES"/>
              </w:rPr>
              <w:t>[Firma]</w:t>
            </w:r>
          </w:p>
          <w:p w14:paraId="108D971A" w14:textId="77777777" w:rsidR="00EB57B7"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i/>
                <w:color w:val="0070C0"/>
                <w:sz w:val="22"/>
                <w:szCs w:val="22"/>
                <w:lang w:val="es-ES"/>
              </w:rPr>
              <w:t>[Nombre y Cargo]</w:t>
            </w:r>
          </w:p>
        </w:tc>
      </w:tr>
    </w:tbl>
    <w:p w14:paraId="16E11CBF" w14:textId="77777777" w:rsidR="00EB57B7" w:rsidRPr="00C3115C" w:rsidRDefault="00FD4B48" w:rsidP="00C3115C">
      <w:pPr>
        <w:keepNext/>
        <w:keepLines/>
        <w:spacing w:before="240" w:after="0" w:line="240" w:lineRule="auto"/>
        <w:jc w:val="center"/>
        <w:outlineLvl w:val="1"/>
        <w:rPr>
          <w:rFonts w:eastAsia="Times New Roman" w:cs="Times New Roman"/>
          <w:b/>
          <w:bCs/>
          <w:sz w:val="24"/>
          <w:szCs w:val="24"/>
          <w:lang w:val="es-ES"/>
        </w:rPr>
      </w:pPr>
      <w:bookmarkStart w:id="334" w:name="_Toc106181175"/>
      <w:bookmarkStart w:id="335" w:name="_Toc317173260"/>
      <w:bookmarkStart w:id="336" w:name="_Toc514409072"/>
      <w:r w:rsidRPr="00C3115C">
        <w:rPr>
          <w:rFonts w:eastAsia="Times New Roman" w:cs="Times New Roman"/>
          <w:b/>
          <w:bCs/>
          <w:sz w:val="24"/>
          <w:szCs w:val="24"/>
          <w:lang w:val="es-ES"/>
        </w:rPr>
        <w:lastRenderedPageBreak/>
        <w:t>Declaración de Mantenimiento de la Oferta</w:t>
      </w:r>
      <w:bookmarkEnd w:id="334"/>
      <w:bookmarkEnd w:id="335"/>
      <w:bookmarkEnd w:id="336"/>
    </w:p>
    <w:p w14:paraId="55188887" w14:textId="77777777" w:rsidR="00EB57B7" w:rsidRPr="00C3115C" w:rsidRDefault="00EB57B7" w:rsidP="00C3115C">
      <w:pPr>
        <w:spacing w:after="0" w:line="240" w:lineRule="auto"/>
        <w:jc w:val="center"/>
        <w:rPr>
          <w:rFonts w:ascii="Times New Roman" w:eastAsia="Times New Roman" w:hAnsi="Times New Roman" w:cs="Times New Roman"/>
          <w:b/>
          <w:sz w:val="24"/>
          <w:szCs w:val="20"/>
          <w:lang w:val="es-ES"/>
        </w:rPr>
      </w:pPr>
    </w:p>
    <w:p w14:paraId="293A8547" w14:textId="77777777" w:rsidR="00EB57B7" w:rsidRPr="00C3115C" w:rsidRDefault="00EB57B7" w:rsidP="00C3115C">
      <w:pPr>
        <w:spacing w:before="60" w:after="60" w:line="240" w:lineRule="auto"/>
        <w:rPr>
          <w:rFonts w:eastAsia="Times New Roman" w:cs="Times New Roman"/>
          <w:i/>
          <w:iCs/>
          <w:color w:val="0070C0"/>
          <w:lang w:val="es-ES"/>
        </w:rPr>
      </w:pPr>
      <w:r w:rsidRPr="00C3115C">
        <w:rPr>
          <w:rFonts w:eastAsia="Times New Roman" w:cs="Times New Roman"/>
          <w:i/>
          <w:iCs/>
          <w:color w:val="0070C0"/>
          <w:lang w:val="es-ES"/>
        </w:rPr>
        <w:t>[</w:t>
      </w:r>
      <w:r w:rsidR="00FD4B48" w:rsidRPr="00C3115C">
        <w:rPr>
          <w:rFonts w:eastAsia="Times New Roman" w:cs="Times New Roman"/>
          <w:i/>
          <w:iCs/>
          <w:color w:val="0070C0"/>
          <w:lang w:val="es-ES"/>
        </w:rPr>
        <w:t>El Oferente completará este Formulario de Declaración de Mantenimiento de la Oferta de acuerdo con las instrucciones indicadas.</w:t>
      </w:r>
      <w:r w:rsidRPr="00C3115C">
        <w:rPr>
          <w:rFonts w:eastAsia="Times New Roman" w:cs="Times New Roman"/>
          <w:i/>
          <w:iCs/>
          <w:color w:val="0070C0"/>
          <w:lang w:val="es-ES"/>
        </w:rPr>
        <w:t>]</w:t>
      </w:r>
    </w:p>
    <w:p w14:paraId="4517AD4A" w14:textId="77777777" w:rsidR="00EB57B7" w:rsidRPr="00C3115C" w:rsidRDefault="00EB57B7" w:rsidP="00C3115C">
      <w:pPr>
        <w:tabs>
          <w:tab w:val="left" w:pos="4968"/>
          <w:tab w:val="left" w:pos="9558"/>
        </w:tabs>
        <w:spacing w:before="60" w:after="60" w:line="240" w:lineRule="auto"/>
        <w:rPr>
          <w:rFonts w:eastAsia="Times New Roman" w:cs="Times New Roman"/>
          <w:lang w:val="es-ES"/>
        </w:rPr>
      </w:pPr>
    </w:p>
    <w:p w14:paraId="385FC813" w14:textId="77777777" w:rsidR="00EB57B7" w:rsidRPr="00C3115C" w:rsidRDefault="00FD4B48" w:rsidP="00C3115C">
      <w:pPr>
        <w:tabs>
          <w:tab w:val="right" w:pos="9360"/>
        </w:tabs>
        <w:spacing w:before="60" w:after="60" w:line="240" w:lineRule="auto"/>
        <w:ind w:left="720" w:hanging="720"/>
        <w:jc w:val="right"/>
        <w:rPr>
          <w:rFonts w:eastAsia="Times New Roman" w:cs="Times New Roman"/>
          <w:color w:val="0070C0"/>
          <w:lang w:val="es-ES"/>
        </w:rPr>
      </w:pPr>
      <w:r w:rsidRPr="00C3115C">
        <w:rPr>
          <w:rFonts w:eastAsia="Times New Roman" w:cs="Times New Roman"/>
          <w:lang w:val="es-ES"/>
        </w:rPr>
        <w:t>Fecha</w:t>
      </w:r>
      <w:r w:rsidR="00EB57B7" w:rsidRPr="00C3115C">
        <w:rPr>
          <w:rFonts w:eastAsia="Times New Roman" w:cs="Times New Roman"/>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 xml:space="preserve">indicar la fecha </w:t>
      </w:r>
      <w:r w:rsidR="00EB57B7" w:rsidRPr="00C3115C">
        <w:rPr>
          <w:rFonts w:eastAsia="Times New Roman" w:cs="Times New Roman"/>
          <w:i/>
          <w:color w:val="0070C0"/>
          <w:lang w:val="es-ES"/>
        </w:rPr>
        <w:t>(</w:t>
      </w:r>
      <w:r w:rsidRPr="00C3115C">
        <w:rPr>
          <w:rFonts w:eastAsia="Times New Roman" w:cs="Times New Roman"/>
          <w:i/>
          <w:color w:val="0070C0"/>
          <w:lang w:val="es-ES"/>
        </w:rPr>
        <w:t>día, mes y año</w:t>
      </w:r>
      <w:r w:rsidR="00EB57B7" w:rsidRPr="00C3115C">
        <w:rPr>
          <w:rFonts w:eastAsia="Times New Roman" w:cs="Times New Roman"/>
          <w:i/>
          <w:color w:val="0070C0"/>
          <w:lang w:val="es-ES"/>
        </w:rPr>
        <w:t>)]</w:t>
      </w:r>
    </w:p>
    <w:p w14:paraId="4D8B52B9" w14:textId="77777777" w:rsidR="001845BF" w:rsidRPr="00C3115C" w:rsidRDefault="00FD4B48" w:rsidP="00C3115C">
      <w:pPr>
        <w:numPr>
          <w:ilvl w:val="12"/>
          <w:numId w:val="0"/>
        </w:numPr>
        <w:spacing w:before="60" w:after="60" w:line="240" w:lineRule="auto"/>
        <w:jc w:val="right"/>
        <w:rPr>
          <w:rFonts w:cs="Arial"/>
          <w:b/>
          <w:lang w:val="es-ES"/>
        </w:rPr>
      </w:pPr>
      <w:r w:rsidRPr="00C3115C">
        <w:rPr>
          <w:rFonts w:eastAsia="Times New Roman" w:cs="Times New Roman"/>
          <w:lang w:val="es-ES"/>
        </w:rPr>
        <w:t xml:space="preserve">LPI </w:t>
      </w:r>
      <w:r w:rsidR="00EB57B7" w:rsidRPr="00C3115C">
        <w:rPr>
          <w:rFonts w:eastAsia="Times New Roman" w:cs="Times New Roman"/>
          <w:lang w:val="es-ES"/>
        </w:rPr>
        <w:t xml:space="preserve">No.: </w:t>
      </w:r>
      <w:r w:rsidR="001845BF" w:rsidRPr="00C3115C">
        <w:rPr>
          <w:b/>
          <w:lang w:val="es-ES"/>
        </w:rPr>
        <w:t>PMGSC-II-100-LPI-B-MAG</w:t>
      </w:r>
    </w:p>
    <w:p w14:paraId="74F16A88" w14:textId="77777777" w:rsidR="00EB57B7" w:rsidRPr="00C3115C" w:rsidRDefault="00F23FFE" w:rsidP="00C3115C">
      <w:pPr>
        <w:tabs>
          <w:tab w:val="right" w:pos="9360"/>
        </w:tabs>
        <w:spacing w:before="60" w:after="60" w:line="240" w:lineRule="auto"/>
        <w:ind w:left="720" w:hanging="720"/>
        <w:jc w:val="right"/>
        <w:rPr>
          <w:rFonts w:eastAsia="Times New Roman" w:cs="Times New Roman"/>
          <w:color w:val="0070C0"/>
          <w:lang w:val="es-ES"/>
        </w:rPr>
      </w:pPr>
      <w:proofErr w:type="spellStart"/>
      <w:r w:rsidRPr="00C3115C">
        <w:rPr>
          <w:rFonts w:eastAsia="Times New Roman" w:cs="Times New Roman"/>
          <w:lang w:val="es-ES"/>
        </w:rPr>
        <w:t>Lote</w:t>
      </w:r>
      <w:r w:rsidR="00EB57B7" w:rsidRPr="00C3115C">
        <w:rPr>
          <w:rFonts w:eastAsia="Times New Roman" w:cs="Times New Roman"/>
          <w:lang w:val="es-ES"/>
        </w:rPr>
        <w:t>No</w:t>
      </w:r>
      <w:proofErr w:type="spellEnd"/>
      <w:r w:rsidR="00EB57B7" w:rsidRPr="00C3115C">
        <w:rPr>
          <w:rFonts w:eastAsia="Times New Roman" w:cs="Times New Roman"/>
          <w:lang w:val="es-ES"/>
        </w:rPr>
        <w:t xml:space="preserve">.: </w:t>
      </w:r>
      <w:r w:rsidR="00FD4B48" w:rsidRPr="00C3115C">
        <w:rPr>
          <w:rFonts w:eastAsia="Times New Roman" w:cs="Times New Roman"/>
          <w:i/>
          <w:color w:val="0070C0"/>
          <w:lang w:val="es-ES"/>
        </w:rPr>
        <w:t xml:space="preserve">[indicar el número de </w:t>
      </w:r>
      <w:r w:rsidR="00F4527C" w:rsidRPr="00C3115C">
        <w:rPr>
          <w:rFonts w:eastAsia="Times New Roman" w:cs="Times New Roman"/>
          <w:i/>
          <w:color w:val="0070C0"/>
          <w:lang w:val="es-ES"/>
        </w:rPr>
        <w:t>identificación del</w:t>
      </w:r>
      <w:r w:rsidRPr="00C3115C">
        <w:rPr>
          <w:rFonts w:eastAsia="Times New Roman" w:cs="Times New Roman"/>
          <w:i/>
          <w:color w:val="0070C0"/>
          <w:lang w:val="es-ES"/>
        </w:rPr>
        <w:t xml:space="preserve"> Lote al que cotiza</w:t>
      </w:r>
      <w:r w:rsidR="00EB57B7" w:rsidRPr="00C3115C">
        <w:rPr>
          <w:rFonts w:eastAsia="Times New Roman" w:cs="Times New Roman"/>
          <w:i/>
          <w:color w:val="0070C0"/>
          <w:lang w:val="es-ES"/>
        </w:rPr>
        <w:t>]</w:t>
      </w:r>
    </w:p>
    <w:p w14:paraId="6C90CFC0" w14:textId="77777777" w:rsidR="00EB57B7" w:rsidRPr="00C3115C" w:rsidRDefault="00EB57B7" w:rsidP="00C3115C">
      <w:pPr>
        <w:spacing w:before="60" w:after="60" w:line="240" w:lineRule="auto"/>
        <w:rPr>
          <w:rFonts w:eastAsia="Times New Roman" w:cs="Times New Roman"/>
          <w:lang w:val="es-ES"/>
        </w:rPr>
      </w:pPr>
    </w:p>
    <w:p w14:paraId="0A7EEBC5" w14:textId="77777777" w:rsidR="00EB57B7" w:rsidRPr="00C3115C" w:rsidRDefault="00FD4B48" w:rsidP="00C3115C">
      <w:pPr>
        <w:spacing w:before="60" w:after="60" w:line="240" w:lineRule="auto"/>
        <w:rPr>
          <w:rFonts w:eastAsia="Times New Roman" w:cs="Times New Roman"/>
          <w:i/>
          <w:color w:val="0070C0"/>
          <w:lang w:val="es-ES"/>
        </w:rPr>
      </w:pPr>
      <w:r w:rsidRPr="00C3115C">
        <w:rPr>
          <w:rFonts w:eastAsia="Times New Roman" w:cs="Times New Roman"/>
          <w:lang w:val="es-ES"/>
        </w:rPr>
        <w:t>A</w:t>
      </w:r>
      <w:r w:rsidR="00EB57B7" w:rsidRPr="00C3115C">
        <w:rPr>
          <w:rFonts w:eastAsia="Times New Roman" w:cs="Times New Roman"/>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indicar nombre complete del Comprador</w:t>
      </w:r>
      <w:r w:rsidR="00EB57B7" w:rsidRPr="00C3115C">
        <w:rPr>
          <w:rFonts w:eastAsia="Times New Roman" w:cs="Times New Roman"/>
          <w:i/>
          <w:color w:val="0070C0"/>
          <w:lang w:val="es-ES"/>
        </w:rPr>
        <w:t>]</w:t>
      </w:r>
    </w:p>
    <w:p w14:paraId="42279126" w14:textId="77777777" w:rsidR="00371091" w:rsidRPr="00C3115C" w:rsidRDefault="00371091" w:rsidP="00C3115C">
      <w:pPr>
        <w:spacing w:before="60" w:after="60" w:line="240" w:lineRule="auto"/>
        <w:rPr>
          <w:rFonts w:eastAsia="Times New Roman" w:cs="Times New Roman"/>
          <w:b/>
          <w:color w:val="0070C0"/>
          <w:lang w:val="es-ES"/>
        </w:rPr>
      </w:pPr>
    </w:p>
    <w:p w14:paraId="02F83B92" w14:textId="77777777" w:rsidR="00FD4B48" w:rsidRPr="00C3115C" w:rsidRDefault="00FD4B48" w:rsidP="00C3115C">
      <w:pPr>
        <w:jc w:val="both"/>
        <w:rPr>
          <w:lang w:val="es-ES"/>
        </w:rPr>
      </w:pPr>
      <w:r w:rsidRPr="00C3115C">
        <w:rPr>
          <w:lang w:val="es-ES"/>
        </w:rPr>
        <w:t>Nosotros, los suscritos, declaramos que:</w:t>
      </w:r>
    </w:p>
    <w:p w14:paraId="0811FE93" w14:textId="77777777" w:rsidR="00FD4B48" w:rsidRPr="00C3115C" w:rsidRDefault="00FD4B48" w:rsidP="00C3115C">
      <w:pPr>
        <w:pStyle w:val="Prrafodelista"/>
        <w:numPr>
          <w:ilvl w:val="0"/>
          <w:numId w:val="163"/>
        </w:numPr>
        <w:ind w:left="284" w:hanging="284"/>
        <w:jc w:val="both"/>
        <w:rPr>
          <w:lang w:val="es-ES"/>
        </w:rPr>
      </w:pPr>
      <w:r w:rsidRPr="00C3115C">
        <w:rPr>
          <w:lang w:val="es-ES"/>
        </w:rPr>
        <w:t>Entendemos que, de acuerdo con sus condiciones, las ofertas deberán estar respaldadas por una Declaración de Mantenimiento de la Oferta.</w:t>
      </w:r>
    </w:p>
    <w:p w14:paraId="355FF92A" w14:textId="77777777" w:rsidR="00FD4B48" w:rsidRPr="00C3115C" w:rsidRDefault="00FD4B48" w:rsidP="00C3115C">
      <w:pPr>
        <w:pStyle w:val="Prrafodelista"/>
        <w:numPr>
          <w:ilvl w:val="0"/>
          <w:numId w:val="163"/>
        </w:numPr>
        <w:ind w:left="284"/>
        <w:jc w:val="both"/>
        <w:rPr>
          <w:lang w:val="es-ES"/>
        </w:rPr>
      </w:pPr>
      <w:r w:rsidRPr="00C3115C">
        <w:rPr>
          <w:lang w:val="es-ES"/>
        </w:rPr>
        <w:t xml:space="preserve">Aceptamos que automáticamente seremos declarados inelegibles para participar en cualquier licitación de contrato con el Comprador por un período de </w:t>
      </w:r>
      <w:r w:rsidR="002544EC" w:rsidRPr="00C3115C">
        <w:rPr>
          <w:color w:val="0070C0"/>
          <w:lang w:val="es-ES"/>
        </w:rPr>
        <w:t xml:space="preserve">tres (03) </w:t>
      </w:r>
      <w:r w:rsidR="00F4527C" w:rsidRPr="00C3115C">
        <w:rPr>
          <w:color w:val="0070C0"/>
          <w:lang w:val="es-ES"/>
        </w:rPr>
        <w:t>años,</w:t>
      </w:r>
      <w:r w:rsidR="00F4527C" w:rsidRPr="00C3115C">
        <w:rPr>
          <w:lang w:val="es-ES"/>
        </w:rPr>
        <w:t xml:space="preserve"> contados</w:t>
      </w:r>
      <w:r w:rsidRPr="00C3115C">
        <w:rPr>
          <w:lang w:val="es-ES"/>
        </w:rPr>
        <w:t xml:space="preserve"> a partir de</w:t>
      </w:r>
      <w:r w:rsidR="006D238D" w:rsidRPr="00C3115C">
        <w:rPr>
          <w:lang w:val="es-ES"/>
        </w:rPr>
        <w:t>l</w:t>
      </w:r>
      <w:r w:rsidR="002544EC" w:rsidRPr="00C3115C">
        <w:rPr>
          <w:lang w:val="es-ES"/>
        </w:rPr>
        <w:t xml:space="preserve">a fecha de la convocatoria de la </w:t>
      </w:r>
      <w:r w:rsidR="00F4527C" w:rsidRPr="00C3115C">
        <w:rPr>
          <w:lang w:val="es-ES"/>
        </w:rPr>
        <w:t>licitación, si</w:t>
      </w:r>
      <w:r w:rsidRPr="00C3115C">
        <w:rPr>
          <w:lang w:val="es-ES"/>
        </w:rPr>
        <w:t xml:space="preserve"> violamos nuestra(s) obligación(es) bajo las condiciones de la oferta si:</w:t>
      </w:r>
    </w:p>
    <w:p w14:paraId="3DE68DBA" w14:textId="77777777" w:rsidR="00FD4B48" w:rsidRPr="00C3115C" w:rsidRDefault="00FD4B48" w:rsidP="00C3115C">
      <w:pPr>
        <w:numPr>
          <w:ilvl w:val="0"/>
          <w:numId w:val="76"/>
        </w:numPr>
        <w:spacing w:before="60" w:after="60" w:line="240" w:lineRule="auto"/>
        <w:ind w:left="567"/>
        <w:jc w:val="both"/>
        <w:rPr>
          <w:color w:val="000000"/>
          <w:lang w:val="es-ES"/>
        </w:rPr>
      </w:pPr>
      <w:r w:rsidRPr="00C3115C">
        <w:rPr>
          <w:color w:val="000000"/>
          <w:lang w:val="es-ES"/>
        </w:rPr>
        <w:t>retiráramos nuestra oferta durante el período de vigencia de la oferta especificado por nosotros en el Formulario de Oferta; o</w:t>
      </w:r>
    </w:p>
    <w:p w14:paraId="50D7DC1E" w14:textId="77777777" w:rsidR="00EB57B7" w:rsidRPr="00C3115C" w:rsidRDefault="00FD4B48" w:rsidP="00C3115C">
      <w:pPr>
        <w:numPr>
          <w:ilvl w:val="0"/>
          <w:numId w:val="76"/>
        </w:numPr>
        <w:spacing w:before="60" w:after="60" w:line="240" w:lineRule="auto"/>
        <w:ind w:left="567"/>
        <w:jc w:val="both"/>
        <w:rPr>
          <w:rFonts w:eastAsia="Arial Unicode MS" w:cs="Times New Roman"/>
          <w:lang w:val="es-ES"/>
        </w:rPr>
      </w:pPr>
      <w:r w:rsidRPr="00C3115C">
        <w:rPr>
          <w:color w:val="000000"/>
          <w:lang w:val="es-ES"/>
        </w:rPr>
        <w:t>si después de haber sido notificados de la aceptación de nuestra oferta durante el período de validez de la misma, (i)</w:t>
      </w:r>
      <w:r w:rsidRPr="00C3115C">
        <w:rPr>
          <w:lang w:val="es-ES"/>
        </w:rPr>
        <w:t xml:space="preserve"> no ejecutamos o rehusamos ejecutar el formulario del Convenio de Contrato, si es requerido; o (ii) no suministramos o rehusamos suministrar la Garantía de Cumplimiento de conformidad con las IAO.</w:t>
      </w:r>
    </w:p>
    <w:p w14:paraId="04244E42" w14:textId="77777777" w:rsidR="00EB57B7" w:rsidRPr="00C3115C" w:rsidRDefault="00FD4B48" w:rsidP="00C3115C">
      <w:pPr>
        <w:spacing w:before="60" w:after="60" w:line="240" w:lineRule="auto"/>
        <w:jc w:val="both"/>
        <w:rPr>
          <w:rFonts w:eastAsia="Arial Unicode MS" w:cs="Times New Roman"/>
          <w:lang w:val="es-ES"/>
        </w:rPr>
      </w:pPr>
      <w:r w:rsidRPr="00C3115C">
        <w:rPr>
          <w:color w:val="000000"/>
          <w:lang w:val="es-ES"/>
        </w:rPr>
        <w:t xml:space="preserve">Entendemos que esta Declaración de Mantenimiento de la Oferta expirará si no somos los seleccionados, y cuando ocurra el </w:t>
      </w:r>
      <w:r w:rsidR="003E4BDD" w:rsidRPr="00C3115C">
        <w:rPr>
          <w:color w:val="000000"/>
          <w:lang w:val="es-ES"/>
        </w:rPr>
        <w:t>primero de</w:t>
      </w:r>
      <w:r w:rsidRPr="00C3115C">
        <w:rPr>
          <w:color w:val="000000"/>
          <w:lang w:val="es-ES"/>
        </w:rPr>
        <w:t xml:space="preserve"> los siguientes hechos: (i) si recibimos una copia de su comunicación con el nombre del Oferente seleccionado; o (ii) han transcurrido veintiocho días después de la expiración de nuestra oferta.</w:t>
      </w:r>
    </w:p>
    <w:p w14:paraId="7FDAE7E7" w14:textId="77777777" w:rsidR="00371091" w:rsidRPr="00C3115C" w:rsidRDefault="00371091" w:rsidP="00C3115C">
      <w:pPr>
        <w:tabs>
          <w:tab w:val="left" w:pos="6120"/>
        </w:tabs>
        <w:spacing w:before="60" w:after="60" w:line="240" w:lineRule="auto"/>
        <w:rPr>
          <w:rFonts w:eastAsia="Times New Roman" w:cs="Times New Roman"/>
          <w:lang w:val="es-ES"/>
        </w:rPr>
      </w:pPr>
    </w:p>
    <w:p w14:paraId="0BFF9663" w14:textId="77777777" w:rsidR="006D238D" w:rsidRPr="00C3115C" w:rsidRDefault="00FD4B48" w:rsidP="00C3115C">
      <w:pPr>
        <w:tabs>
          <w:tab w:val="left" w:pos="6120"/>
        </w:tabs>
        <w:spacing w:before="60" w:after="60" w:line="240" w:lineRule="auto"/>
        <w:rPr>
          <w:rFonts w:eastAsia="Times New Roman" w:cs="Times New Roman"/>
          <w:lang w:val="es-ES"/>
        </w:rPr>
      </w:pPr>
      <w:r w:rsidRPr="00C3115C">
        <w:rPr>
          <w:rFonts w:eastAsia="Times New Roman" w:cs="Times New Roman"/>
          <w:lang w:val="es-ES"/>
        </w:rPr>
        <w:t>Firmada</w:t>
      </w:r>
      <w:r w:rsidR="00EB57B7" w:rsidRPr="00C3115C">
        <w:rPr>
          <w:rFonts w:eastAsia="Times New Roman" w:cs="Times New Roman"/>
          <w:color w:val="0070C0"/>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firma de la persona cuyo nombre y capacidad se indican</w:t>
      </w:r>
      <w:r w:rsidR="00EB57B7" w:rsidRPr="00C3115C">
        <w:rPr>
          <w:rFonts w:eastAsia="Times New Roman" w:cs="Times New Roman"/>
          <w:i/>
          <w:color w:val="0070C0"/>
          <w:lang w:val="es-ES"/>
        </w:rPr>
        <w:t>]</w:t>
      </w:r>
    </w:p>
    <w:p w14:paraId="6739050A" w14:textId="77777777" w:rsidR="00EB57B7" w:rsidRPr="00C3115C" w:rsidRDefault="006D238D" w:rsidP="00C3115C">
      <w:pPr>
        <w:tabs>
          <w:tab w:val="left" w:pos="6120"/>
        </w:tabs>
        <w:spacing w:before="60" w:after="60" w:line="240" w:lineRule="auto"/>
        <w:rPr>
          <w:rFonts w:eastAsia="Times New Roman" w:cs="Times New Roman"/>
          <w:color w:val="0070C0"/>
          <w:lang w:val="es-ES"/>
        </w:rPr>
      </w:pPr>
      <w:r w:rsidRPr="00C3115C">
        <w:rPr>
          <w:rFonts w:eastAsia="Times New Roman" w:cs="Times New Roman"/>
          <w:lang w:val="es-ES"/>
        </w:rPr>
        <w:t>E</w:t>
      </w:r>
      <w:r w:rsidR="00FD4B48" w:rsidRPr="00C3115C">
        <w:rPr>
          <w:rFonts w:eastAsia="Times New Roman" w:cs="Times New Roman"/>
          <w:lang w:val="es-ES"/>
        </w:rPr>
        <w:t xml:space="preserve">n </w:t>
      </w:r>
      <w:r w:rsidRPr="00C3115C">
        <w:rPr>
          <w:rFonts w:eastAsia="Times New Roman" w:cs="Times New Roman"/>
          <w:lang w:val="es-ES"/>
        </w:rPr>
        <w:t xml:space="preserve">calidad </w:t>
      </w:r>
      <w:r w:rsidR="00FD4B48" w:rsidRPr="00C3115C">
        <w:rPr>
          <w:rFonts w:eastAsia="Times New Roman" w:cs="Times New Roman"/>
          <w:lang w:val="es-ES"/>
        </w:rPr>
        <w:t xml:space="preserve">de </w:t>
      </w:r>
      <w:r w:rsidR="00EB57B7" w:rsidRPr="00C3115C">
        <w:rPr>
          <w:rFonts w:eastAsia="Times New Roman" w:cs="Times New Roman"/>
          <w:i/>
          <w:color w:val="0070C0"/>
          <w:lang w:val="es-ES"/>
        </w:rPr>
        <w:t>[</w:t>
      </w:r>
      <w:r w:rsidR="00FD4B48" w:rsidRPr="00C3115C">
        <w:rPr>
          <w:rFonts w:eastAsia="Times New Roman" w:cs="Times New Roman"/>
          <w:i/>
          <w:color w:val="0070C0"/>
          <w:lang w:val="es-ES"/>
        </w:rPr>
        <w:t xml:space="preserve">indicar la capacidad </w:t>
      </w:r>
      <w:r w:rsidR="005A2814" w:rsidRPr="00C3115C">
        <w:rPr>
          <w:rFonts w:eastAsia="Times New Roman" w:cs="Times New Roman"/>
          <w:i/>
          <w:color w:val="0070C0"/>
          <w:lang w:val="es-ES"/>
        </w:rPr>
        <w:t>jurídica</w:t>
      </w:r>
      <w:r w:rsidR="00FD4B48" w:rsidRPr="00C3115C">
        <w:rPr>
          <w:rFonts w:eastAsia="Times New Roman" w:cs="Times New Roman"/>
          <w:i/>
          <w:color w:val="0070C0"/>
          <w:lang w:val="es-ES"/>
        </w:rPr>
        <w:t xml:space="preserve"> de la persona que firma la </w:t>
      </w:r>
      <w:r w:rsidR="005A2814" w:rsidRPr="00C3115C">
        <w:rPr>
          <w:rFonts w:eastAsia="Times New Roman" w:cs="Times New Roman"/>
          <w:i/>
          <w:color w:val="0070C0"/>
          <w:lang w:val="es-ES"/>
        </w:rPr>
        <w:t>Declaración</w:t>
      </w:r>
      <w:r w:rsidR="00FD4B48" w:rsidRPr="00C3115C">
        <w:rPr>
          <w:rFonts w:eastAsia="Times New Roman" w:cs="Times New Roman"/>
          <w:i/>
          <w:color w:val="0070C0"/>
          <w:lang w:val="es-ES"/>
        </w:rPr>
        <w:t xml:space="preserve"> de Mantenimiento de la Oferta</w:t>
      </w:r>
      <w:r w:rsidR="00EB57B7" w:rsidRPr="00C3115C">
        <w:rPr>
          <w:rFonts w:eastAsia="Times New Roman" w:cs="Times New Roman"/>
          <w:i/>
          <w:color w:val="0070C0"/>
          <w:lang w:val="es-ES"/>
        </w:rPr>
        <w:t>]</w:t>
      </w:r>
    </w:p>
    <w:p w14:paraId="11834FDD" w14:textId="77777777" w:rsidR="00EB57B7" w:rsidRPr="00C3115C" w:rsidRDefault="005A2814" w:rsidP="00C3115C">
      <w:pPr>
        <w:tabs>
          <w:tab w:val="left" w:pos="6120"/>
        </w:tabs>
        <w:spacing w:before="60" w:after="60" w:line="240" w:lineRule="auto"/>
        <w:rPr>
          <w:rFonts w:eastAsia="Times New Roman" w:cs="Times New Roman"/>
          <w:color w:val="0070C0"/>
          <w:lang w:val="es-ES"/>
        </w:rPr>
      </w:pPr>
      <w:r w:rsidRPr="00C3115C">
        <w:rPr>
          <w:rFonts w:eastAsia="Times New Roman" w:cs="Times New Roman"/>
          <w:lang w:val="es-ES"/>
        </w:rPr>
        <w:t>Nombre</w:t>
      </w:r>
      <w:r w:rsidR="00EB57B7" w:rsidRPr="00C3115C">
        <w:rPr>
          <w:rFonts w:eastAsia="Times New Roman" w:cs="Times New Roman"/>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nombre complete de la persona que firma la Declaración de Mantenimiento de la Oferta</w:t>
      </w:r>
      <w:r w:rsidR="00EB57B7" w:rsidRPr="00C3115C">
        <w:rPr>
          <w:rFonts w:eastAsia="Times New Roman" w:cs="Times New Roman"/>
          <w:i/>
          <w:color w:val="0070C0"/>
          <w:lang w:val="es-ES"/>
        </w:rPr>
        <w:t>]</w:t>
      </w:r>
      <w:r w:rsidR="00EB57B7" w:rsidRPr="00C3115C">
        <w:rPr>
          <w:rFonts w:eastAsia="Times New Roman" w:cs="Times New Roman"/>
          <w:color w:val="0070C0"/>
          <w:lang w:val="es-ES"/>
        </w:rPr>
        <w:tab/>
      </w:r>
    </w:p>
    <w:p w14:paraId="759B9518" w14:textId="77777777" w:rsidR="00371091" w:rsidRPr="00C3115C" w:rsidRDefault="00371091" w:rsidP="00C3115C">
      <w:pPr>
        <w:tabs>
          <w:tab w:val="left" w:pos="5238"/>
          <w:tab w:val="left" w:pos="5474"/>
          <w:tab w:val="left" w:pos="9468"/>
        </w:tabs>
        <w:spacing w:before="60" w:after="60" w:line="240" w:lineRule="auto"/>
        <w:rPr>
          <w:rFonts w:eastAsia="Times New Roman" w:cs="Times New Roman"/>
          <w:lang w:val="es-ES"/>
        </w:rPr>
      </w:pPr>
    </w:p>
    <w:p w14:paraId="6CB3A251" w14:textId="77777777" w:rsidR="00EB57B7" w:rsidRPr="00C3115C" w:rsidRDefault="00EB57B7" w:rsidP="00C3115C">
      <w:pPr>
        <w:tabs>
          <w:tab w:val="left" w:pos="5238"/>
          <w:tab w:val="left" w:pos="5474"/>
          <w:tab w:val="left" w:pos="9468"/>
        </w:tabs>
        <w:spacing w:before="60" w:after="60" w:line="240" w:lineRule="auto"/>
        <w:rPr>
          <w:rFonts w:eastAsia="Times New Roman" w:cs="Times New Roman"/>
          <w:color w:val="0070C0"/>
          <w:lang w:val="es-ES"/>
        </w:rPr>
      </w:pPr>
      <w:r w:rsidRPr="00C3115C">
        <w:rPr>
          <w:rFonts w:eastAsia="Times New Roman" w:cs="Times New Roman"/>
          <w:lang w:val="es-ES"/>
        </w:rPr>
        <w:t>D</w:t>
      </w:r>
      <w:r w:rsidR="002D20DC" w:rsidRPr="00C3115C">
        <w:rPr>
          <w:rFonts w:eastAsia="Times New Roman" w:cs="Times New Roman"/>
          <w:lang w:val="es-ES"/>
        </w:rPr>
        <w:t>ebidamente autorizado para firmar la oferta por y en nombre de</w:t>
      </w:r>
      <w:r w:rsidRPr="00C3115C">
        <w:rPr>
          <w:rFonts w:eastAsia="Times New Roman" w:cs="Times New Roman"/>
          <w:lang w:val="es-ES"/>
        </w:rPr>
        <w:t xml:space="preserve">: </w:t>
      </w:r>
      <w:r w:rsidRPr="00C3115C">
        <w:rPr>
          <w:rFonts w:eastAsia="Times New Roman" w:cs="Times New Roman"/>
          <w:i/>
          <w:color w:val="0070C0"/>
          <w:lang w:val="es-ES"/>
        </w:rPr>
        <w:t>[</w:t>
      </w:r>
      <w:r w:rsidR="002D20DC" w:rsidRPr="00C3115C">
        <w:rPr>
          <w:rFonts w:eastAsia="Times New Roman" w:cs="Times New Roman"/>
          <w:i/>
          <w:color w:val="0070C0"/>
          <w:lang w:val="es-ES"/>
        </w:rPr>
        <w:t>nombre completo del Oferente</w:t>
      </w:r>
      <w:r w:rsidRPr="00C3115C">
        <w:rPr>
          <w:rFonts w:eastAsia="Times New Roman" w:cs="Times New Roman"/>
          <w:i/>
          <w:color w:val="0070C0"/>
          <w:lang w:val="es-ES"/>
        </w:rPr>
        <w:t>]</w:t>
      </w:r>
    </w:p>
    <w:p w14:paraId="4266ED25" w14:textId="77777777" w:rsidR="00371091" w:rsidRPr="00C3115C" w:rsidRDefault="00371091" w:rsidP="00C3115C">
      <w:pPr>
        <w:spacing w:before="60" w:after="60" w:line="240" w:lineRule="auto"/>
        <w:jc w:val="both"/>
        <w:rPr>
          <w:rFonts w:eastAsia="Times New Roman" w:cs="Times New Roman"/>
          <w:lang w:val="es-ES"/>
        </w:rPr>
      </w:pPr>
    </w:p>
    <w:p w14:paraId="01A477B1" w14:textId="77777777" w:rsidR="00371091" w:rsidRPr="00C3115C" w:rsidRDefault="002D20DC" w:rsidP="00C3115C">
      <w:pPr>
        <w:spacing w:before="60" w:after="60" w:line="240" w:lineRule="auto"/>
        <w:jc w:val="both"/>
        <w:rPr>
          <w:rFonts w:eastAsia="Times New Roman" w:cs="Times New Roman"/>
          <w:i/>
          <w:color w:val="0070C0"/>
          <w:lang w:val="es-ES"/>
        </w:rPr>
      </w:pPr>
      <w:r w:rsidRPr="00C3115C">
        <w:rPr>
          <w:rFonts w:eastAsia="Times New Roman" w:cs="Times New Roman"/>
          <w:lang w:val="es-ES"/>
        </w:rPr>
        <w:t xml:space="preserve">Fechada </w:t>
      </w:r>
      <w:r w:rsidR="00EB57B7" w:rsidRPr="00C3115C">
        <w:rPr>
          <w:rFonts w:eastAsia="Times New Roman" w:cs="Times New Roman"/>
          <w:i/>
          <w:color w:val="0070C0"/>
          <w:lang w:val="es-ES"/>
        </w:rPr>
        <w:t>[</w:t>
      </w:r>
      <w:r w:rsidRPr="00C3115C">
        <w:rPr>
          <w:rFonts w:eastAsia="Times New Roman" w:cs="Times New Roman"/>
          <w:i/>
          <w:color w:val="0070C0"/>
          <w:lang w:val="es-ES"/>
        </w:rPr>
        <w:t>fecha de firma</w:t>
      </w:r>
      <w:r w:rsidR="00EB57B7" w:rsidRPr="00C3115C">
        <w:rPr>
          <w:rFonts w:eastAsia="Times New Roman" w:cs="Times New Roman"/>
          <w:i/>
          <w:color w:val="0070C0"/>
          <w:lang w:val="es-ES"/>
        </w:rPr>
        <w:t>]</w:t>
      </w:r>
    </w:p>
    <w:p w14:paraId="1D906D36" w14:textId="77777777" w:rsidR="00EB57B7" w:rsidRPr="00C3115C" w:rsidRDefault="00EB57B7" w:rsidP="00C3115C">
      <w:pPr>
        <w:spacing w:before="60" w:after="60" w:line="240" w:lineRule="auto"/>
        <w:jc w:val="both"/>
        <w:rPr>
          <w:rFonts w:eastAsia="Arial Unicode MS" w:cs="Times New Roman"/>
          <w:i/>
          <w:iCs/>
          <w:color w:val="0070C0"/>
          <w:lang w:val="es-ES"/>
        </w:rPr>
      </w:pPr>
      <w:r w:rsidRPr="00C3115C">
        <w:rPr>
          <w:rFonts w:eastAsia="Times New Roman" w:cs="Times New Roman"/>
          <w:i/>
          <w:lang w:val="es-ES"/>
        </w:rPr>
        <w:br/>
      </w:r>
      <w:r w:rsidRPr="00C3115C">
        <w:rPr>
          <w:rFonts w:eastAsia="Arial Unicode MS" w:cs="Times New Roman"/>
          <w:i/>
          <w:iCs/>
          <w:color w:val="0070C0"/>
          <w:lang w:val="es-ES"/>
        </w:rPr>
        <w:t>[Not</w:t>
      </w:r>
      <w:r w:rsidR="002D20DC" w:rsidRPr="00C3115C">
        <w:rPr>
          <w:rFonts w:eastAsia="Arial Unicode MS" w:cs="Times New Roman"/>
          <w:i/>
          <w:iCs/>
          <w:color w:val="0070C0"/>
          <w:lang w:val="es-ES"/>
        </w:rPr>
        <w:t>a</w:t>
      </w:r>
      <w:r w:rsidRPr="00C3115C">
        <w:rPr>
          <w:rFonts w:eastAsia="Arial Unicode MS" w:cs="Times New Roman"/>
          <w:i/>
          <w:iCs/>
          <w:color w:val="0070C0"/>
          <w:lang w:val="es-ES"/>
        </w:rPr>
        <w:t>:</w:t>
      </w:r>
      <w:r w:rsidR="00A42F4F" w:rsidRPr="00C3115C">
        <w:rPr>
          <w:rFonts w:eastAsia="Arial Unicode MS" w:cs="Times New Roman"/>
          <w:i/>
          <w:iCs/>
          <w:color w:val="0070C0"/>
          <w:lang w:val="es-ES"/>
        </w:rPr>
        <w:t xml:space="preserve"> En el caso de </w:t>
      </w:r>
      <w:r w:rsidR="008B7797" w:rsidRPr="00C3115C">
        <w:rPr>
          <w:rFonts w:eastAsia="Arial Unicode MS" w:cs="Times New Roman"/>
          <w:i/>
          <w:iCs/>
          <w:color w:val="0070C0"/>
          <w:lang w:val="es-ES"/>
        </w:rPr>
        <w:t>APCA</w:t>
      </w:r>
      <w:r w:rsidRPr="00C3115C">
        <w:rPr>
          <w:rFonts w:eastAsia="Arial Unicode MS" w:cs="Times New Roman"/>
          <w:i/>
          <w:iCs/>
          <w:color w:val="0070C0"/>
          <w:lang w:val="es-ES"/>
        </w:rPr>
        <w:t xml:space="preserve">, </w:t>
      </w:r>
      <w:r w:rsidR="00A42F4F" w:rsidRPr="00C3115C">
        <w:rPr>
          <w:rFonts w:eastAsia="Arial Unicode MS" w:cs="Times New Roman"/>
          <w:i/>
          <w:iCs/>
          <w:color w:val="0070C0"/>
          <w:lang w:val="es-ES"/>
        </w:rPr>
        <w:t xml:space="preserve">la Declaración de Mantenimiento de Oferta, deberá estar a nombre de todos los miembros del </w:t>
      </w:r>
      <w:r w:rsidR="008B7797" w:rsidRPr="00C3115C">
        <w:rPr>
          <w:rFonts w:eastAsia="Arial Unicode MS" w:cs="Times New Roman"/>
          <w:i/>
          <w:iCs/>
          <w:color w:val="0070C0"/>
          <w:lang w:val="es-ES"/>
        </w:rPr>
        <w:t>APCA</w:t>
      </w:r>
      <w:r w:rsidR="00A42F4F" w:rsidRPr="00C3115C">
        <w:rPr>
          <w:rFonts w:eastAsia="Arial Unicode MS" w:cs="Times New Roman"/>
          <w:i/>
          <w:iCs/>
          <w:color w:val="0070C0"/>
          <w:lang w:val="es-ES"/>
        </w:rPr>
        <w:t xml:space="preserve"> que presenta la oferta</w:t>
      </w:r>
      <w:r w:rsidRPr="00C3115C">
        <w:rPr>
          <w:rFonts w:eastAsia="Arial Unicode MS" w:cs="Times New Roman"/>
          <w:i/>
          <w:iCs/>
          <w:color w:val="0070C0"/>
          <w:lang w:val="es-ES"/>
        </w:rPr>
        <w:t>.]</w:t>
      </w:r>
    </w:p>
    <w:p w14:paraId="48BA7507" w14:textId="77777777" w:rsidR="00371091" w:rsidRPr="00C3115C" w:rsidRDefault="00371091" w:rsidP="00C3115C">
      <w:pPr>
        <w:jc w:val="center"/>
        <w:rPr>
          <w:rFonts w:eastAsia="Times New Roman" w:cs="Times New Roman"/>
          <w:b/>
          <w:bCs/>
          <w:sz w:val="24"/>
          <w:szCs w:val="24"/>
          <w:lang w:val="es-ES"/>
        </w:rPr>
      </w:pPr>
      <w:r w:rsidRPr="00C3115C">
        <w:rPr>
          <w:lang w:val="es-ES"/>
        </w:rPr>
        <w:br w:type="page"/>
      </w:r>
      <w:bookmarkStart w:id="337" w:name="_Toc106181176"/>
      <w:bookmarkStart w:id="338" w:name="_Toc317173261"/>
      <w:r w:rsidR="00774E11" w:rsidRPr="00C3115C">
        <w:rPr>
          <w:rFonts w:eastAsia="Times New Roman" w:cs="Times New Roman"/>
          <w:b/>
          <w:bCs/>
          <w:sz w:val="24"/>
          <w:szCs w:val="24"/>
          <w:lang w:val="es-ES"/>
        </w:rPr>
        <w:lastRenderedPageBreak/>
        <w:t>Autorización</w:t>
      </w:r>
      <w:r w:rsidR="00A42F4F" w:rsidRPr="00C3115C">
        <w:rPr>
          <w:rFonts w:eastAsia="Times New Roman" w:cs="Times New Roman"/>
          <w:b/>
          <w:bCs/>
          <w:sz w:val="24"/>
          <w:szCs w:val="24"/>
          <w:lang w:val="es-ES"/>
        </w:rPr>
        <w:t xml:space="preserve"> del Fabricante</w:t>
      </w:r>
      <w:bookmarkEnd w:id="337"/>
      <w:bookmarkEnd w:id="338"/>
    </w:p>
    <w:p w14:paraId="34286CAA" w14:textId="77777777" w:rsidR="00371091" w:rsidRPr="00C3115C" w:rsidRDefault="00371091" w:rsidP="00C3115C">
      <w:pPr>
        <w:spacing w:after="0" w:line="240" w:lineRule="auto"/>
        <w:rPr>
          <w:rFonts w:eastAsia="Times New Roman" w:cs="Times New Roman"/>
          <w:sz w:val="24"/>
          <w:szCs w:val="20"/>
          <w:lang w:val="es-ES"/>
        </w:rPr>
      </w:pPr>
    </w:p>
    <w:p w14:paraId="0DDD931F" w14:textId="77777777" w:rsidR="00371091" w:rsidRPr="00C3115C" w:rsidRDefault="00371091" w:rsidP="00C3115C">
      <w:pPr>
        <w:spacing w:before="60" w:after="60" w:line="240" w:lineRule="auto"/>
        <w:jc w:val="both"/>
        <w:rPr>
          <w:rFonts w:eastAsia="Times New Roman" w:cs="Times New Roman"/>
          <w:i/>
          <w:iCs/>
          <w:color w:val="0070C0"/>
          <w:lang w:val="es-ES"/>
        </w:rPr>
      </w:pPr>
      <w:r w:rsidRPr="00C3115C">
        <w:rPr>
          <w:rFonts w:eastAsia="Times New Roman" w:cs="Times New Roman"/>
          <w:i/>
          <w:iCs/>
          <w:color w:val="0070C0"/>
          <w:lang w:val="es-ES"/>
        </w:rPr>
        <w:t>[</w:t>
      </w:r>
      <w:r w:rsidR="00A42F4F" w:rsidRPr="00C3115C">
        <w:rPr>
          <w:i/>
          <w:color w:val="0070C0"/>
          <w:lang w:val="es-ES"/>
        </w:rPr>
        <w:t xml:space="preserve">El </w:t>
      </w:r>
      <w:r w:rsidR="00A42F4F" w:rsidRPr="00C3115C">
        <w:rPr>
          <w:i/>
          <w:iCs/>
          <w:color w:val="0070C0"/>
          <w:lang w:val="es-ES"/>
        </w:rPr>
        <w:t>Oferente</w:t>
      </w:r>
      <w:r w:rsidR="00A42F4F" w:rsidRPr="00C3115C">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C3115C">
        <w:rPr>
          <w:i/>
          <w:iCs/>
          <w:color w:val="0070C0"/>
          <w:lang w:val="es-ES"/>
        </w:rPr>
        <w:t>Oferente</w:t>
      </w:r>
      <w:r w:rsidR="00A42F4F" w:rsidRPr="00C3115C">
        <w:rPr>
          <w:i/>
          <w:color w:val="0070C0"/>
          <w:lang w:val="es-ES"/>
        </w:rPr>
        <w:t xml:space="preserve"> lo deberá </w:t>
      </w:r>
      <w:r w:rsidR="00A42F4F" w:rsidRPr="00C3115C">
        <w:rPr>
          <w:i/>
          <w:iCs/>
          <w:color w:val="0070C0"/>
          <w:lang w:val="es-ES"/>
        </w:rPr>
        <w:t>incluirá</w:t>
      </w:r>
      <w:r w:rsidR="00A42F4F" w:rsidRPr="00C3115C">
        <w:rPr>
          <w:i/>
          <w:color w:val="0070C0"/>
          <w:lang w:val="es-ES"/>
        </w:rPr>
        <w:t xml:space="preserve"> en su oferta, si así </w:t>
      </w:r>
      <w:r w:rsidR="00A42F4F" w:rsidRPr="00C3115C">
        <w:rPr>
          <w:b/>
          <w:i/>
          <w:color w:val="0070C0"/>
          <w:lang w:val="es-ES"/>
        </w:rPr>
        <w:t>se establece en los</w:t>
      </w:r>
      <w:r w:rsidR="00F4527C" w:rsidRPr="00C3115C">
        <w:rPr>
          <w:b/>
          <w:i/>
          <w:color w:val="0070C0"/>
          <w:lang w:val="es-ES"/>
        </w:rPr>
        <w:t xml:space="preserve"> </w:t>
      </w:r>
      <w:r w:rsidR="00A42F4F" w:rsidRPr="00C3115C">
        <w:rPr>
          <w:b/>
          <w:i/>
          <w:color w:val="0070C0"/>
          <w:lang w:val="es-ES"/>
        </w:rPr>
        <w:t>DDL</w:t>
      </w:r>
      <w:r w:rsidR="00A42F4F" w:rsidRPr="00C3115C">
        <w:rPr>
          <w:i/>
          <w:color w:val="0070C0"/>
          <w:lang w:val="es-ES"/>
        </w:rPr>
        <w:t>.</w:t>
      </w:r>
      <w:r w:rsidRPr="00C3115C">
        <w:rPr>
          <w:rFonts w:eastAsia="Times New Roman" w:cs="Times New Roman"/>
          <w:i/>
          <w:iCs/>
          <w:color w:val="0070C0"/>
          <w:lang w:val="es-ES"/>
        </w:rPr>
        <w:t>]</w:t>
      </w:r>
    </w:p>
    <w:p w14:paraId="0861CC2E" w14:textId="77777777" w:rsidR="00371091" w:rsidRPr="00C3115C" w:rsidRDefault="00371091" w:rsidP="00C3115C">
      <w:pPr>
        <w:spacing w:before="60" w:after="60" w:line="240" w:lineRule="auto"/>
        <w:rPr>
          <w:rFonts w:eastAsia="Times New Roman" w:cs="Times New Roman"/>
          <w:lang w:val="es-ES"/>
        </w:rPr>
      </w:pPr>
    </w:p>
    <w:p w14:paraId="2AE2B1DE" w14:textId="77777777" w:rsidR="00371091" w:rsidRPr="00C3115C" w:rsidRDefault="00A42F4F" w:rsidP="00C3115C">
      <w:pPr>
        <w:spacing w:before="60" w:after="60" w:line="240" w:lineRule="auto"/>
        <w:ind w:left="720" w:hanging="720"/>
        <w:jc w:val="right"/>
        <w:rPr>
          <w:rFonts w:eastAsia="Times New Roman" w:cs="Times New Roman"/>
          <w:color w:val="0070C0"/>
          <w:lang w:val="es-ES"/>
        </w:rPr>
      </w:pPr>
      <w:proofErr w:type="gramStart"/>
      <w:r w:rsidRPr="00C3115C">
        <w:rPr>
          <w:rFonts w:eastAsia="Times New Roman" w:cs="Times New Roman"/>
          <w:b/>
          <w:lang w:val="es-ES"/>
        </w:rPr>
        <w:t>Fecha</w:t>
      </w:r>
      <w:r w:rsidR="00371091" w:rsidRPr="00C3115C">
        <w:rPr>
          <w:rFonts w:eastAsia="Times New Roman" w:cs="Times New Roman"/>
          <w:b/>
          <w:lang w:val="es-ES"/>
        </w:rPr>
        <w:t>:</w:t>
      </w:r>
      <w:r w:rsidR="00371091" w:rsidRPr="00C3115C">
        <w:rPr>
          <w:rFonts w:eastAsia="Times New Roman" w:cs="Times New Roman"/>
          <w:i/>
          <w:color w:val="0070C0"/>
          <w:lang w:val="es-ES"/>
        </w:rPr>
        <w:t>[</w:t>
      </w:r>
      <w:proofErr w:type="gramEnd"/>
      <w:r w:rsidRPr="00C3115C">
        <w:rPr>
          <w:rFonts w:eastAsia="Times New Roman" w:cs="Times New Roman"/>
          <w:i/>
          <w:color w:val="0070C0"/>
          <w:lang w:val="es-ES"/>
        </w:rPr>
        <w:t xml:space="preserve">indicar la fecha </w:t>
      </w:r>
      <w:r w:rsidR="00371091" w:rsidRPr="00C3115C">
        <w:rPr>
          <w:rFonts w:eastAsia="Times New Roman" w:cs="Times New Roman"/>
          <w:i/>
          <w:color w:val="0070C0"/>
          <w:lang w:val="es-ES"/>
        </w:rPr>
        <w:t>(</w:t>
      </w:r>
      <w:r w:rsidR="00FE6C88" w:rsidRPr="00C3115C">
        <w:rPr>
          <w:rFonts w:eastAsia="Times New Roman" w:cs="Times New Roman"/>
          <w:i/>
          <w:color w:val="0070C0"/>
          <w:lang w:val="es-ES"/>
        </w:rPr>
        <w:t>día</w:t>
      </w:r>
      <w:r w:rsidRPr="00C3115C">
        <w:rPr>
          <w:rFonts w:eastAsia="Times New Roman" w:cs="Times New Roman"/>
          <w:i/>
          <w:color w:val="0070C0"/>
          <w:lang w:val="es-ES"/>
        </w:rPr>
        <w:t xml:space="preserve">, mes y </w:t>
      </w:r>
      <w:r w:rsidR="00FE6C88" w:rsidRPr="00C3115C">
        <w:rPr>
          <w:rFonts w:eastAsia="Times New Roman" w:cs="Times New Roman"/>
          <w:i/>
          <w:color w:val="0070C0"/>
          <w:lang w:val="es-ES"/>
        </w:rPr>
        <w:t>año</w:t>
      </w:r>
      <w:r w:rsidR="00371091" w:rsidRPr="00C3115C">
        <w:rPr>
          <w:rFonts w:eastAsia="Times New Roman" w:cs="Times New Roman"/>
          <w:i/>
          <w:color w:val="0070C0"/>
          <w:lang w:val="es-ES"/>
        </w:rPr>
        <w:t xml:space="preserve">) </w:t>
      </w:r>
      <w:r w:rsidR="00FE6C88" w:rsidRPr="00C3115C">
        <w:rPr>
          <w:rFonts w:eastAsia="Times New Roman" w:cs="Times New Roman"/>
          <w:i/>
          <w:color w:val="0070C0"/>
          <w:lang w:val="es-ES"/>
        </w:rPr>
        <w:t>de la presentación de la oferta</w:t>
      </w:r>
      <w:r w:rsidR="00371091" w:rsidRPr="00C3115C">
        <w:rPr>
          <w:rFonts w:eastAsia="Times New Roman" w:cs="Times New Roman"/>
          <w:i/>
          <w:color w:val="0070C0"/>
          <w:lang w:val="es-ES"/>
        </w:rPr>
        <w:t>]</w:t>
      </w:r>
    </w:p>
    <w:p w14:paraId="55CE4B1E" w14:textId="77777777" w:rsidR="001845BF" w:rsidRPr="00C3115C" w:rsidRDefault="00FE6C88" w:rsidP="00C3115C">
      <w:pPr>
        <w:numPr>
          <w:ilvl w:val="12"/>
          <w:numId w:val="0"/>
        </w:numPr>
        <w:spacing w:before="60" w:after="60" w:line="240" w:lineRule="auto"/>
        <w:jc w:val="right"/>
        <w:rPr>
          <w:rFonts w:cs="Arial"/>
          <w:b/>
          <w:lang w:val="es-ES"/>
        </w:rPr>
      </w:pPr>
      <w:r w:rsidRPr="00C3115C">
        <w:rPr>
          <w:rFonts w:eastAsia="Times New Roman" w:cs="Times New Roman"/>
          <w:b/>
          <w:lang w:val="es-ES"/>
        </w:rPr>
        <w:t>LPI</w:t>
      </w:r>
      <w:r w:rsidR="00371091" w:rsidRPr="00C3115C">
        <w:rPr>
          <w:rFonts w:eastAsia="Times New Roman" w:cs="Times New Roman"/>
          <w:b/>
          <w:lang w:val="es-ES"/>
        </w:rPr>
        <w:t xml:space="preserve"> No.:</w:t>
      </w:r>
      <w:r w:rsidR="001845BF" w:rsidRPr="00C3115C">
        <w:rPr>
          <w:rFonts w:eastAsia="Times New Roman" w:cs="Times New Roman"/>
          <w:b/>
          <w:lang w:val="es-ES"/>
        </w:rPr>
        <w:t xml:space="preserve"> </w:t>
      </w:r>
      <w:r w:rsidR="001845BF" w:rsidRPr="00C3115C">
        <w:rPr>
          <w:b/>
          <w:lang w:val="es-ES"/>
        </w:rPr>
        <w:t>PMGSC-II-100-LPI-B-MAG</w:t>
      </w:r>
    </w:p>
    <w:p w14:paraId="6624A3F3" w14:textId="77777777" w:rsidR="00FE6C88" w:rsidRPr="00C3115C" w:rsidRDefault="009D2CE8" w:rsidP="00C3115C">
      <w:pPr>
        <w:tabs>
          <w:tab w:val="right" w:pos="9360"/>
        </w:tabs>
        <w:spacing w:before="60" w:after="60" w:line="240" w:lineRule="auto"/>
        <w:ind w:left="720" w:hanging="720"/>
        <w:jc w:val="right"/>
        <w:rPr>
          <w:rFonts w:eastAsia="Times New Roman" w:cs="Times New Roman"/>
          <w:color w:val="0070C0"/>
          <w:lang w:val="es-ES"/>
        </w:rPr>
      </w:pPr>
      <w:r w:rsidRPr="00C3115C">
        <w:rPr>
          <w:rFonts w:eastAsia="Times New Roman" w:cs="Times New Roman"/>
          <w:b/>
          <w:lang w:val="es-ES"/>
        </w:rPr>
        <w:t xml:space="preserve">Lote </w:t>
      </w:r>
      <w:proofErr w:type="gramStart"/>
      <w:r w:rsidRPr="00C3115C">
        <w:rPr>
          <w:rFonts w:eastAsia="Times New Roman" w:cs="Times New Roman"/>
          <w:b/>
          <w:lang w:val="es-ES"/>
        </w:rPr>
        <w:t>No</w:t>
      </w:r>
      <w:r w:rsidR="00FE6C88" w:rsidRPr="00C3115C">
        <w:rPr>
          <w:rFonts w:eastAsia="Times New Roman" w:cs="Times New Roman"/>
          <w:b/>
          <w:lang w:val="es-ES"/>
        </w:rPr>
        <w:t>.:</w:t>
      </w:r>
      <w:r w:rsidR="00FE6C88" w:rsidRPr="00C3115C">
        <w:rPr>
          <w:rFonts w:eastAsia="Times New Roman" w:cs="Times New Roman"/>
          <w:i/>
          <w:color w:val="0070C0"/>
          <w:lang w:val="es-ES"/>
        </w:rPr>
        <w:t>[</w:t>
      </w:r>
      <w:proofErr w:type="gramEnd"/>
      <w:r w:rsidR="00FE6C88" w:rsidRPr="00C3115C">
        <w:rPr>
          <w:rFonts w:eastAsia="Times New Roman" w:cs="Times New Roman"/>
          <w:i/>
          <w:color w:val="0070C0"/>
          <w:lang w:val="es-ES"/>
        </w:rPr>
        <w:t xml:space="preserve">indicar el número de identificación </w:t>
      </w:r>
      <w:r w:rsidR="008B7797" w:rsidRPr="00C3115C">
        <w:rPr>
          <w:rFonts w:eastAsia="Times New Roman" w:cs="Times New Roman"/>
          <w:i/>
          <w:color w:val="0070C0"/>
          <w:lang w:val="es-ES"/>
        </w:rPr>
        <w:t>del Lote al que cotiza</w:t>
      </w:r>
      <w:r w:rsidR="00FE6C88" w:rsidRPr="00C3115C">
        <w:rPr>
          <w:rFonts w:eastAsia="Times New Roman" w:cs="Times New Roman"/>
          <w:i/>
          <w:color w:val="0070C0"/>
          <w:lang w:val="es-ES"/>
        </w:rPr>
        <w:t>]</w:t>
      </w:r>
    </w:p>
    <w:p w14:paraId="26B28A41" w14:textId="77777777" w:rsidR="00371091" w:rsidRPr="00C3115C" w:rsidRDefault="00371091" w:rsidP="00C3115C">
      <w:pPr>
        <w:spacing w:before="60" w:after="60" w:line="240" w:lineRule="auto"/>
        <w:ind w:left="720" w:hanging="720"/>
        <w:jc w:val="right"/>
        <w:rPr>
          <w:rFonts w:eastAsia="Times New Roman" w:cs="Times New Roman"/>
          <w:i/>
          <w:color w:val="0070C0"/>
          <w:lang w:val="es-ES"/>
        </w:rPr>
      </w:pPr>
    </w:p>
    <w:p w14:paraId="2A6EA573" w14:textId="77777777" w:rsidR="00371091" w:rsidRPr="00C3115C" w:rsidRDefault="00FE6C88" w:rsidP="00C3115C">
      <w:pPr>
        <w:spacing w:before="60" w:after="60" w:line="240" w:lineRule="auto"/>
        <w:rPr>
          <w:rFonts w:eastAsia="Times New Roman" w:cs="Times New Roman"/>
          <w:color w:val="0070C0"/>
          <w:lang w:val="es-ES"/>
        </w:rPr>
      </w:pPr>
      <w:r w:rsidRPr="00C3115C">
        <w:rPr>
          <w:rFonts w:eastAsia="Times New Roman" w:cs="Times New Roman"/>
          <w:lang w:val="es-ES"/>
        </w:rPr>
        <w:t>A:</w:t>
      </w:r>
      <w:r w:rsidR="009E2071" w:rsidRPr="00C3115C">
        <w:rPr>
          <w:rFonts w:eastAsia="Times New Roman" w:cs="Times New Roman"/>
          <w:lang w:val="es-ES"/>
        </w:rPr>
        <w:t xml:space="preserve"> </w:t>
      </w:r>
      <w:r w:rsidR="008B7797" w:rsidRPr="00C3115C">
        <w:rPr>
          <w:b/>
          <w:i/>
          <w:lang w:val="es-ES"/>
        </w:rPr>
        <w:t>Minis</w:t>
      </w:r>
      <w:r w:rsidR="00F50FE6" w:rsidRPr="00C3115C">
        <w:rPr>
          <w:b/>
          <w:i/>
          <w:lang w:val="es-ES"/>
        </w:rPr>
        <w:t>terio de Agricultura y Ganadería</w:t>
      </w:r>
    </w:p>
    <w:p w14:paraId="71CDEB57" w14:textId="77777777" w:rsidR="00371091" w:rsidRPr="00C3115C" w:rsidRDefault="00371091" w:rsidP="00C3115C">
      <w:pPr>
        <w:spacing w:before="60" w:after="60" w:line="240" w:lineRule="auto"/>
        <w:rPr>
          <w:rFonts w:eastAsia="Times New Roman" w:cs="Times New Roman"/>
          <w:i/>
          <w:lang w:val="es-ES"/>
        </w:rPr>
      </w:pPr>
    </w:p>
    <w:p w14:paraId="03CA5C26"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POR CUANTO</w:t>
      </w:r>
    </w:p>
    <w:p w14:paraId="053DD4E2" w14:textId="77777777" w:rsidR="00FE6C88" w:rsidRPr="00C3115C" w:rsidRDefault="00FE6C88" w:rsidP="00C3115C">
      <w:pPr>
        <w:numPr>
          <w:ilvl w:val="12"/>
          <w:numId w:val="0"/>
        </w:numPr>
        <w:suppressAutoHyphens/>
        <w:spacing w:line="240" w:lineRule="auto"/>
        <w:jc w:val="both"/>
        <w:rPr>
          <w:lang w:val="es-ES"/>
        </w:rPr>
      </w:pPr>
      <w:r w:rsidRPr="00C3115C">
        <w:rPr>
          <w:lang w:val="es-ES"/>
        </w:rPr>
        <w:t xml:space="preserve">Nosotros </w:t>
      </w:r>
      <w:r w:rsidRPr="00C3115C">
        <w:rPr>
          <w:i/>
          <w:color w:val="0070C0"/>
          <w:lang w:val="es-ES"/>
        </w:rPr>
        <w:t>[indicar nombre completo del Fabricante]</w:t>
      </w:r>
      <w:r w:rsidRPr="00C3115C">
        <w:rPr>
          <w:lang w:val="es-ES"/>
        </w:rPr>
        <w:t xml:space="preserve">, como fabricantes oficiales de </w:t>
      </w:r>
      <w:r w:rsidRPr="00C3115C">
        <w:rPr>
          <w:i/>
          <w:color w:val="0070C0"/>
          <w:lang w:val="es-ES"/>
        </w:rPr>
        <w:t>[indique el nombre de los bienes fabricados]</w:t>
      </w:r>
      <w:r w:rsidRPr="00C3115C">
        <w:rPr>
          <w:lang w:val="es-ES"/>
        </w:rPr>
        <w:t xml:space="preserve">, con fábricas ubicadas en </w:t>
      </w:r>
      <w:r w:rsidRPr="00C3115C">
        <w:rPr>
          <w:i/>
          <w:color w:val="0070C0"/>
          <w:lang w:val="es-ES"/>
        </w:rPr>
        <w:t>[indique la dirección completa de las fábricas]</w:t>
      </w:r>
      <w:r w:rsidRPr="00C3115C">
        <w:rPr>
          <w:lang w:val="es-ES"/>
        </w:rPr>
        <w:t xml:space="preserve">mediante el presente instrumento autorizamos a </w:t>
      </w:r>
      <w:r w:rsidRPr="00C3115C">
        <w:rPr>
          <w:i/>
          <w:color w:val="0070C0"/>
          <w:lang w:val="es-ES"/>
        </w:rPr>
        <w:t>[indicar</w:t>
      </w:r>
      <w:r w:rsidRPr="00C3115C">
        <w:rPr>
          <w:i/>
          <w:color w:val="0070C0"/>
          <w:sz w:val="20"/>
          <w:lang w:val="es-ES"/>
        </w:rPr>
        <w:t xml:space="preserve"> el </w:t>
      </w:r>
      <w:r w:rsidRPr="00C3115C">
        <w:rPr>
          <w:i/>
          <w:color w:val="0070C0"/>
          <w:lang w:val="es-ES"/>
        </w:rPr>
        <w:t>nombre completo del Oferente</w:t>
      </w:r>
      <w:r w:rsidRPr="00C3115C">
        <w:rPr>
          <w:i/>
          <w:color w:val="0070C0"/>
          <w:sz w:val="20"/>
          <w:lang w:val="es-ES"/>
        </w:rPr>
        <w:t>]</w:t>
      </w:r>
      <w:r w:rsidRPr="00C3115C">
        <w:rPr>
          <w:lang w:val="es-ES"/>
        </w:rPr>
        <w:t xml:space="preserve"> a presentar una oferta con el solo propósito de suministrar los siguientes Bienes de fabricación nuestra </w:t>
      </w:r>
      <w:r w:rsidRPr="00C3115C">
        <w:rPr>
          <w:i/>
          <w:color w:val="0070C0"/>
          <w:lang w:val="es-ES"/>
        </w:rPr>
        <w:t>[nombre y breve descripción de los bienes]</w:t>
      </w:r>
      <w:r w:rsidRPr="00C3115C">
        <w:rPr>
          <w:i/>
          <w:lang w:val="es-ES"/>
        </w:rPr>
        <w:t xml:space="preserve">, </w:t>
      </w:r>
      <w:r w:rsidRPr="00C3115C">
        <w:rPr>
          <w:lang w:val="es-ES"/>
        </w:rPr>
        <w:t>y a posteriormente negociar y firmar el Contrato.</w:t>
      </w:r>
    </w:p>
    <w:p w14:paraId="301C829F" w14:textId="77777777" w:rsidR="00FE6C88" w:rsidRPr="00C3115C" w:rsidRDefault="00FE6C88" w:rsidP="00C3115C">
      <w:pPr>
        <w:pStyle w:val="Sub-ClauseText"/>
        <w:numPr>
          <w:ilvl w:val="12"/>
          <w:numId w:val="0"/>
        </w:numPr>
        <w:suppressAutoHyphens/>
        <w:spacing w:before="0" w:after="0"/>
        <w:rPr>
          <w:rFonts w:asciiTheme="minorHAnsi" w:hAnsiTheme="minorHAnsi"/>
          <w:spacing w:val="0"/>
          <w:sz w:val="22"/>
          <w:szCs w:val="22"/>
          <w:lang w:val="es-ES"/>
        </w:rPr>
      </w:pPr>
      <w:r w:rsidRPr="00C3115C">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50CBE128" w14:textId="77777777" w:rsidR="00371091" w:rsidRPr="00C3115C" w:rsidRDefault="00371091" w:rsidP="00C3115C">
      <w:pPr>
        <w:spacing w:before="60" w:after="60" w:line="240" w:lineRule="auto"/>
        <w:jc w:val="both"/>
        <w:rPr>
          <w:rFonts w:eastAsia="Times New Roman" w:cs="Times New Roman"/>
          <w:lang w:val="es-ES"/>
        </w:rPr>
      </w:pPr>
    </w:p>
    <w:p w14:paraId="38899BBD" w14:textId="77777777" w:rsidR="00371091" w:rsidRPr="00C3115C" w:rsidRDefault="00FE6C88" w:rsidP="00C3115C">
      <w:pPr>
        <w:spacing w:before="60" w:after="60" w:line="240" w:lineRule="auto"/>
        <w:jc w:val="both"/>
        <w:rPr>
          <w:rFonts w:eastAsia="Times New Roman" w:cs="Times New Roman"/>
          <w:lang w:val="es-ES"/>
        </w:rPr>
      </w:pPr>
      <w:r w:rsidRPr="00C3115C">
        <w:rPr>
          <w:rFonts w:eastAsia="Times New Roman" w:cs="Times New Roman"/>
          <w:lang w:val="es-ES"/>
        </w:rPr>
        <w:t>Firmado</w:t>
      </w:r>
      <w:r w:rsidR="00371091" w:rsidRPr="00C3115C">
        <w:rPr>
          <w:rFonts w:eastAsia="Times New Roman" w:cs="Times New Roman"/>
          <w:lang w:val="es-ES"/>
        </w:rPr>
        <w:t xml:space="preserve">: </w:t>
      </w:r>
      <w:r w:rsidR="00371091" w:rsidRPr="00C3115C">
        <w:rPr>
          <w:rFonts w:eastAsia="Times New Roman" w:cs="Times New Roman"/>
          <w:i/>
          <w:iCs/>
          <w:color w:val="0070C0"/>
          <w:lang w:val="es-ES"/>
        </w:rPr>
        <w:t>[</w:t>
      </w:r>
      <w:r w:rsidRPr="00C3115C">
        <w:rPr>
          <w:i/>
          <w:color w:val="0070C0"/>
          <w:lang w:val="es-ES"/>
        </w:rPr>
        <w:t>indicar firma del(los) representante(s) autorizado(s) del Fabricante</w:t>
      </w:r>
      <w:r w:rsidR="00371091" w:rsidRPr="00C3115C">
        <w:rPr>
          <w:rFonts w:eastAsia="Times New Roman" w:cs="Times New Roman"/>
          <w:i/>
          <w:iCs/>
          <w:color w:val="0070C0"/>
          <w:lang w:val="es-ES"/>
        </w:rPr>
        <w:t>]</w:t>
      </w:r>
    </w:p>
    <w:p w14:paraId="12288432" w14:textId="77777777" w:rsidR="00371091" w:rsidRPr="00C3115C" w:rsidRDefault="00371091" w:rsidP="00C3115C">
      <w:pPr>
        <w:spacing w:before="60" w:after="60" w:line="240" w:lineRule="auto"/>
        <w:rPr>
          <w:rFonts w:eastAsia="Times New Roman" w:cs="Times New Roman"/>
          <w:lang w:val="es-ES"/>
        </w:rPr>
      </w:pPr>
    </w:p>
    <w:p w14:paraId="3764202C"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Nombre</w:t>
      </w:r>
      <w:r w:rsidR="00371091" w:rsidRPr="00C3115C">
        <w:rPr>
          <w:rFonts w:eastAsia="Times New Roman" w:cs="Times New Roman"/>
          <w:lang w:val="es-ES"/>
        </w:rPr>
        <w:t xml:space="preserve">: </w:t>
      </w:r>
      <w:r w:rsidRPr="00C3115C">
        <w:rPr>
          <w:i/>
          <w:color w:val="0070C0"/>
          <w:lang w:val="es-ES"/>
        </w:rPr>
        <w:t>[indicar el nombre completo del representante autorizado del Fabricante]</w:t>
      </w:r>
      <w:r w:rsidR="00371091" w:rsidRPr="00C3115C">
        <w:rPr>
          <w:rFonts w:eastAsia="Times New Roman" w:cs="Times New Roman"/>
          <w:lang w:val="es-ES"/>
        </w:rPr>
        <w:tab/>
      </w:r>
    </w:p>
    <w:p w14:paraId="1732FFB2"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Título</w:t>
      </w:r>
      <w:r w:rsidR="00371091" w:rsidRPr="00C3115C">
        <w:rPr>
          <w:rFonts w:eastAsia="Times New Roman" w:cs="Times New Roman"/>
          <w:lang w:val="es-ES"/>
        </w:rPr>
        <w:t xml:space="preserve">: </w:t>
      </w:r>
      <w:r w:rsidR="00371091" w:rsidRPr="00C3115C">
        <w:rPr>
          <w:rFonts w:eastAsia="Times New Roman" w:cs="Times New Roman"/>
          <w:i/>
          <w:iCs/>
          <w:color w:val="0070C0"/>
          <w:lang w:val="es-ES"/>
        </w:rPr>
        <w:t>[</w:t>
      </w:r>
      <w:r w:rsidRPr="00C3115C">
        <w:rPr>
          <w:rFonts w:eastAsia="Times New Roman" w:cs="Times New Roman"/>
          <w:i/>
          <w:iCs/>
          <w:color w:val="0070C0"/>
          <w:lang w:val="es-ES"/>
        </w:rPr>
        <w:t>indicar título</w:t>
      </w:r>
      <w:r w:rsidR="00371091" w:rsidRPr="00C3115C">
        <w:rPr>
          <w:rFonts w:eastAsia="Times New Roman" w:cs="Times New Roman"/>
          <w:i/>
          <w:iCs/>
          <w:color w:val="0070C0"/>
          <w:lang w:val="es-ES"/>
        </w:rPr>
        <w:t>]</w:t>
      </w:r>
    </w:p>
    <w:p w14:paraId="1A87FCA0" w14:textId="77777777" w:rsidR="00371091" w:rsidRPr="00C3115C" w:rsidRDefault="00371091" w:rsidP="00C3115C">
      <w:pPr>
        <w:spacing w:before="60" w:after="60" w:line="240" w:lineRule="auto"/>
        <w:rPr>
          <w:rFonts w:eastAsia="Times New Roman" w:cs="Times New Roman"/>
          <w:lang w:val="es-ES"/>
        </w:rPr>
      </w:pPr>
    </w:p>
    <w:p w14:paraId="6DF33900"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 xml:space="preserve">Fechado </w:t>
      </w:r>
      <w:r w:rsidR="00371091" w:rsidRPr="00C3115C">
        <w:rPr>
          <w:rFonts w:eastAsia="Times New Roman" w:cs="Times New Roman"/>
          <w:i/>
          <w:iCs/>
          <w:color w:val="0070C0"/>
          <w:lang w:val="es-ES"/>
        </w:rPr>
        <w:t>[</w:t>
      </w:r>
      <w:r w:rsidRPr="00C3115C">
        <w:rPr>
          <w:rFonts w:eastAsia="Times New Roman" w:cs="Times New Roman"/>
          <w:i/>
          <w:iCs/>
          <w:color w:val="0070C0"/>
          <w:lang w:val="es-ES"/>
        </w:rPr>
        <w:t>indicar fecha de la firma</w:t>
      </w:r>
      <w:r w:rsidR="00371091" w:rsidRPr="00C3115C">
        <w:rPr>
          <w:rFonts w:eastAsia="Times New Roman" w:cs="Times New Roman"/>
          <w:i/>
          <w:iCs/>
          <w:color w:val="0070C0"/>
          <w:lang w:val="es-ES"/>
        </w:rPr>
        <w:t>]</w:t>
      </w:r>
    </w:p>
    <w:p w14:paraId="26DE9BA7" w14:textId="77777777" w:rsidR="00371091" w:rsidRPr="00C3115C" w:rsidRDefault="00371091" w:rsidP="00C3115C">
      <w:pPr>
        <w:spacing w:before="60" w:after="60" w:line="240" w:lineRule="auto"/>
        <w:rPr>
          <w:rFonts w:eastAsia="Times New Roman" w:cs="Times New Roman"/>
          <w:lang w:val="es-ES"/>
        </w:rPr>
      </w:pPr>
    </w:p>
    <w:p w14:paraId="450629D0" w14:textId="77777777" w:rsidR="00371091" w:rsidRPr="00C3115C" w:rsidRDefault="00371091" w:rsidP="00C3115C">
      <w:pPr>
        <w:spacing w:before="60" w:after="60" w:line="240" w:lineRule="auto"/>
        <w:jc w:val="both"/>
        <w:rPr>
          <w:b/>
          <w:color w:val="0070C0"/>
          <w:lang w:val="es-ES"/>
        </w:rPr>
        <w:sectPr w:rsidR="00371091" w:rsidRPr="00C3115C" w:rsidSect="008B0CA2">
          <w:pgSz w:w="12240" w:h="15840"/>
          <w:pgMar w:top="1440" w:right="1440" w:bottom="1440" w:left="1440" w:header="720" w:footer="720" w:gutter="0"/>
          <w:cols w:space="720"/>
          <w:docGrid w:linePitch="360"/>
        </w:sectPr>
      </w:pPr>
    </w:p>
    <w:p w14:paraId="187EE9BB" w14:textId="77777777" w:rsidR="00371091" w:rsidRPr="00C3115C" w:rsidRDefault="00FE6C88" w:rsidP="00C3115C">
      <w:pPr>
        <w:pStyle w:val="Ttulo2"/>
        <w:jc w:val="center"/>
        <w:rPr>
          <w:rFonts w:asciiTheme="minorHAnsi" w:hAnsiTheme="minorHAnsi"/>
          <w:color w:val="auto"/>
          <w:sz w:val="28"/>
          <w:szCs w:val="28"/>
          <w:lang w:val="es-ES"/>
        </w:rPr>
      </w:pPr>
      <w:bookmarkStart w:id="339" w:name="_Toc514409073"/>
      <w:r w:rsidRPr="00C3115C">
        <w:rPr>
          <w:rFonts w:asciiTheme="minorHAnsi" w:hAnsiTheme="minorHAnsi"/>
          <w:color w:val="auto"/>
          <w:sz w:val="28"/>
          <w:szCs w:val="28"/>
          <w:lang w:val="es-ES"/>
        </w:rPr>
        <w:lastRenderedPageBreak/>
        <w:t>SECC</w:t>
      </w:r>
      <w:r w:rsidR="00632899" w:rsidRPr="00C3115C">
        <w:rPr>
          <w:rFonts w:asciiTheme="minorHAnsi" w:hAnsiTheme="minorHAnsi"/>
          <w:color w:val="auto"/>
          <w:sz w:val="28"/>
          <w:szCs w:val="28"/>
          <w:lang w:val="es-ES"/>
        </w:rPr>
        <w:t xml:space="preserve">ION V. </w:t>
      </w:r>
      <w:r w:rsidRPr="00C3115C">
        <w:rPr>
          <w:rFonts w:asciiTheme="minorHAnsi" w:hAnsiTheme="minorHAnsi"/>
          <w:color w:val="auto"/>
          <w:sz w:val="28"/>
          <w:szCs w:val="28"/>
          <w:lang w:val="es-ES"/>
        </w:rPr>
        <w:t>PAISES ELEGIBLES</w:t>
      </w:r>
      <w:bookmarkEnd w:id="339"/>
    </w:p>
    <w:p w14:paraId="57D96441" w14:textId="77777777" w:rsidR="00371091" w:rsidRPr="00C3115C" w:rsidRDefault="00FE6C88" w:rsidP="00C3115C">
      <w:pPr>
        <w:spacing w:before="60" w:after="60" w:line="240" w:lineRule="auto"/>
        <w:jc w:val="center"/>
        <w:rPr>
          <w:b/>
          <w:lang w:val="es-ES"/>
        </w:rPr>
      </w:pPr>
      <w:r w:rsidRPr="00C3115C">
        <w:rPr>
          <w:b/>
          <w:lang w:val="es-ES"/>
        </w:rPr>
        <w:t>Elegibilidad para el suministro de bienes, la construcción de obras y la prestación de servicios en adquisiciones financiadas por el Banco</w:t>
      </w:r>
    </w:p>
    <w:p w14:paraId="49E7E9BB" w14:textId="77777777" w:rsidR="008B7797" w:rsidRPr="00C3115C" w:rsidRDefault="008B7797" w:rsidP="00C3115C">
      <w:pPr>
        <w:spacing w:before="60" w:after="60" w:line="240" w:lineRule="auto"/>
        <w:jc w:val="both"/>
        <w:rPr>
          <w:b/>
          <w:lang w:val="es-ES"/>
        </w:rPr>
      </w:pPr>
    </w:p>
    <w:p w14:paraId="60FE75C9" w14:textId="77777777" w:rsidR="00371091" w:rsidRPr="00C3115C" w:rsidRDefault="00DF03BF" w:rsidP="00C3115C">
      <w:pPr>
        <w:spacing w:before="60" w:after="60" w:line="240" w:lineRule="auto"/>
        <w:jc w:val="both"/>
        <w:rPr>
          <w:b/>
          <w:lang w:val="es-ES"/>
        </w:rPr>
      </w:pPr>
      <w:r w:rsidRPr="00C3115C">
        <w:rPr>
          <w:b/>
          <w:lang w:val="es-ES"/>
        </w:rPr>
        <w:t>Lista de países miembros cuando el financiamiento provenga del Banco Interamericano de Desarrollo</w:t>
      </w:r>
      <w:r w:rsidR="00371091" w:rsidRPr="00C3115C">
        <w:rPr>
          <w:b/>
          <w:lang w:val="es-ES"/>
        </w:rPr>
        <w:t>:</w:t>
      </w:r>
    </w:p>
    <w:p w14:paraId="1CF98B78" w14:textId="77777777" w:rsidR="00371091" w:rsidRPr="00C3115C" w:rsidRDefault="00DF03BF" w:rsidP="00C3115C">
      <w:pPr>
        <w:spacing w:before="60" w:after="60" w:line="240" w:lineRule="auto"/>
        <w:jc w:val="both"/>
        <w:rPr>
          <w:i/>
          <w:iCs/>
          <w:color w:val="000000"/>
          <w:lang w:val="es-ES"/>
        </w:rPr>
      </w:pPr>
      <w:r w:rsidRPr="00C3115C">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C3115C">
        <w:rPr>
          <w:i/>
          <w:iCs/>
          <w:color w:val="000000"/>
          <w:lang w:val="es-ES"/>
        </w:rPr>
        <w:t>República</w:t>
      </w:r>
      <w:r w:rsidRPr="00C3115C">
        <w:rPr>
          <w:i/>
          <w:iCs/>
          <w:color w:val="000000"/>
          <w:lang w:val="es-ES"/>
        </w:rPr>
        <w:t xml:space="preserve"> de Corea, República Dominicana, República Popular de China, Suecia, Suiza, Surinam, Trinidad y Tobago, Uruguay, y Venezuela</w:t>
      </w:r>
      <w:r w:rsidR="00747B47" w:rsidRPr="00C3115C">
        <w:rPr>
          <w:i/>
          <w:iCs/>
          <w:color w:val="000000"/>
          <w:lang w:val="es-ES"/>
        </w:rPr>
        <w:t>.</w:t>
      </w:r>
    </w:p>
    <w:p w14:paraId="2C684034" w14:textId="77777777" w:rsidR="00747B47" w:rsidRPr="00C3115C" w:rsidRDefault="00747B47" w:rsidP="00C3115C">
      <w:pPr>
        <w:spacing w:after="0" w:line="240" w:lineRule="auto"/>
        <w:rPr>
          <w:rFonts w:eastAsia="Times New Roman" w:cs="Times New Roman"/>
          <w:b/>
          <w:i/>
          <w:lang w:val="es-ES_tradnl"/>
        </w:rPr>
      </w:pPr>
      <w:r w:rsidRPr="00C3115C">
        <w:rPr>
          <w:rFonts w:eastAsia="Times New Roman" w:cs="Times New Roman"/>
          <w:b/>
          <w:i/>
          <w:lang w:val="es-ES_tradnl"/>
        </w:rPr>
        <w:t>Territorios elegibles</w:t>
      </w:r>
    </w:p>
    <w:p w14:paraId="3673DAEA" w14:textId="77777777" w:rsidR="00747B47" w:rsidRPr="00C3115C" w:rsidRDefault="00747B47"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 xml:space="preserve">Guadalupe, Guyana Francesa, Martinica, Reunión – por ser Departamentos de Francia. </w:t>
      </w:r>
    </w:p>
    <w:p w14:paraId="15A21C8D" w14:textId="77777777" w:rsidR="00747B47" w:rsidRPr="00C3115C" w:rsidRDefault="00747B47"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Islas Vírgenes Estadounidenses, Puerto Rico, Guam – por ser Territorios de los Estados Unidos de América.</w:t>
      </w:r>
    </w:p>
    <w:p w14:paraId="072E0306" w14:textId="77777777" w:rsidR="00747B47" w:rsidRPr="00C3115C" w:rsidRDefault="00353C58"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Aruba – p</w:t>
      </w:r>
      <w:r w:rsidR="00747B47" w:rsidRPr="00C3115C">
        <w:rPr>
          <w:rFonts w:eastAsia="Times New Roman" w:cs="Times New Roman"/>
          <w:i/>
          <w:lang w:val="es-ES_tradnl"/>
        </w:rPr>
        <w:t>or se</w:t>
      </w:r>
      <w:r w:rsidRPr="00C3115C">
        <w:rPr>
          <w:rFonts w:eastAsia="Times New Roman" w:cs="Times New Roman"/>
          <w:i/>
          <w:lang w:val="es-ES_tradnl"/>
        </w:rPr>
        <w:t>r</w:t>
      </w:r>
      <w:r w:rsidR="00F4527C" w:rsidRPr="00C3115C">
        <w:rPr>
          <w:rFonts w:eastAsia="Times New Roman" w:cs="Times New Roman"/>
          <w:i/>
          <w:lang w:val="es-ES_tradnl"/>
        </w:rPr>
        <w:t xml:space="preserve"> </w:t>
      </w:r>
      <w:r w:rsidRPr="00C3115C">
        <w:rPr>
          <w:rFonts w:eastAsia="Times New Roman" w:cs="Times New Roman"/>
          <w:i/>
          <w:lang w:val="es-ES_tradnl"/>
        </w:rPr>
        <w:t>País</w:t>
      </w:r>
      <w:r w:rsidR="00747B47" w:rsidRPr="00C3115C">
        <w:rPr>
          <w:rFonts w:eastAsia="Times New Roman" w:cs="Times New Roman"/>
          <w:i/>
          <w:lang w:val="es-ES_tradnl"/>
        </w:rPr>
        <w:t xml:space="preserve"> Constituyente del Reino de los Países Bajos; y </w:t>
      </w:r>
      <w:proofErr w:type="spellStart"/>
      <w:r w:rsidR="00747B47" w:rsidRPr="00C3115C">
        <w:rPr>
          <w:rFonts w:eastAsia="Times New Roman" w:cs="Times New Roman"/>
          <w:i/>
          <w:lang w:val="es-ES_tradnl"/>
        </w:rPr>
        <w:t>Bonaire</w:t>
      </w:r>
      <w:proofErr w:type="spellEnd"/>
      <w:r w:rsidR="00747B47" w:rsidRPr="00C3115C">
        <w:rPr>
          <w:rFonts w:eastAsia="Times New Roman" w:cs="Times New Roman"/>
          <w:i/>
          <w:lang w:val="es-ES_tradnl"/>
        </w:rPr>
        <w:t xml:space="preserve">, Curazao, Sint Maarten, Sint </w:t>
      </w:r>
      <w:proofErr w:type="spellStart"/>
      <w:r w:rsidR="00747B47" w:rsidRPr="00C3115C">
        <w:rPr>
          <w:rFonts w:eastAsia="Times New Roman" w:cs="Times New Roman"/>
          <w:i/>
          <w:lang w:val="es-ES_tradnl"/>
        </w:rPr>
        <w:t>Eustatius</w:t>
      </w:r>
      <w:proofErr w:type="spellEnd"/>
      <w:r w:rsidR="00747B47" w:rsidRPr="00C3115C">
        <w:rPr>
          <w:rFonts w:eastAsia="Times New Roman" w:cs="Times New Roman"/>
          <w:i/>
          <w:lang w:val="es-ES_tradnl"/>
        </w:rPr>
        <w:t xml:space="preserve"> – por ser Departamentos de Reino de los Países Bajos.</w:t>
      </w:r>
    </w:p>
    <w:p w14:paraId="0B36C0B2" w14:textId="77777777" w:rsidR="00747B47" w:rsidRPr="00C3115C" w:rsidRDefault="00747B47"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Hong Kong – por ser Región Especial Administrativa de la República Popular de China.</w:t>
      </w:r>
    </w:p>
    <w:p w14:paraId="4E8B1307" w14:textId="77777777" w:rsidR="00747B47" w:rsidRPr="00C3115C" w:rsidRDefault="00747B47" w:rsidP="00C3115C">
      <w:pPr>
        <w:spacing w:after="0" w:line="240" w:lineRule="auto"/>
        <w:rPr>
          <w:rFonts w:ascii="Calibri" w:eastAsia="Times New Roman" w:hAnsi="Calibri" w:cs="Times New Roman"/>
          <w:iCs/>
          <w:color w:val="000000"/>
          <w:sz w:val="24"/>
          <w:szCs w:val="24"/>
          <w:lang w:val="es-ES_tradnl"/>
        </w:rPr>
      </w:pPr>
    </w:p>
    <w:p w14:paraId="4865CD62" w14:textId="77777777" w:rsidR="00371091" w:rsidRPr="00C3115C" w:rsidRDefault="00B56FC5" w:rsidP="00C3115C">
      <w:pPr>
        <w:spacing w:before="60" w:after="60" w:line="240" w:lineRule="auto"/>
        <w:jc w:val="both"/>
        <w:rPr>
          <w:b/>
          <w:lang w:val="es-ES"/>
        </w:rPr>
      </w:pPr>
      <w:r w:rsidRPr="00C3115C">
        <w:rPr>
          <w:b/>
          <w:bCs/>
          <w:szCs w:val="24"/>
          <w:lang w:val="es-ES"/>
        </w:rPr>
        <w:t>Criterios para determinar Nacionalidad y el país de origen de los bienes y servicios</w:t>
      </w:r>
    </w:p>
    <w:p w14:paraId="0484FA47" w14:textId="77777777" w:rsidR="00B56FC5" w:rsidRPr="00C3115C" w:rsidRDefault="00B56FC5" w:rsidP="00C3115C">
      <w:pPr>
        <w:spacing w:before="60" w:after="60" w:line="240" w:lineRule="auto"/>
        <w:jc w:val="both"/>
        <w:rPr>
          <w:lang w:val="es-ES"/>
        </w:rPr>
      </w:pPr>
      <w:r w:rsidRPr="00C3115C">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C8228D1" w14:textId="77777777" w:rsidR="00B56FC5" w:rsidRPr="00C3115C" w:rsidRDefault="00B56FC5" w:rsidP="00C3115C">
      <w:pPr>
        <w:spacing w:before="120" w:after="60" w:line="240" w:lineRule="auto"/>
        <w:jc w:val="both"/>
        <w:rPr>
          <w:lang w:val="es-ES"/>
        </w:rPr>
      </w:pPr>
      <w:r w:rsidRPr="00C3115C">
        <w:rPr>
          <w:b/>
          <w:u w:val="single"/>
          <w:lang w:val="es-ES"/>
        </w:rPr>
        <w:t>A) Nacionalidad</w:t>
      </w:r>
    </w:p>
    <w:p w14:paraId="2864CE84" w14:textId="77777777" w:rsidR="00B56FC5" w:rsidRPr="00C3115C" w:rsidRDefault="003276AD" w:rsidP="00C3115C">
      <w:pPr>
        <w:spacing w:before="60" w:after="60" w:line="240" w:lineRule="auto"/>
        <w:jc w:val="both"/>
        <w:rPr>
          <w:lang w:val="es-ES"/>
        </w:rPr>
      </w:pPr>
      <w:r w:rsidRPr="00C3115C">
        <w:rPr>
          <w:bCs/>
          <w:lang w:val="es-ES"/>
        </w:rPr>
        <w:t>a)</w:t>
      </w:r>
      <w:r w:rsidRPr="00C3115C">
        <w:rPr>
          <w:b/>
          <w:lang w:val="es-ES"/>
        </w:rPr>
        <w:t xml:space="preserve"> Un individuo </w:t>
      </w:r>
      <w:r w:rsidRPr="00C3115C">
        <w:rPr>
          <w:bCs/>
          <w:lang w:val="es-ES"/>
        </w:rPr>
        <w:t>tiene la nacionalidad</w:t>
      </w:r>
      <w:r w:rsidRPr="00C3115C">
        <w:rPr>
          <w:lang w:val="es-ES"/>
        </w:rPr>
        <w:t xml:space="preserve"> de un país miembro del Banco si satisface uno de los siguientes requisitos:</w:t>
      </w:r>
    </w:p>
    <w:p w14:paraId="3E5369B5" w14:textId="77777777" w:rsidR="00B56FC5" w:rsidRPr="00C3115C" w:rsidRDefault="00B56FC5" w:rsidP="00C3115C">
      <w:pPr>
        <w:numPr>
          <w:ilvl w:val="1"/>
          <w:numId w:val="148"/>
        </w:numPr>
        <w:spacing w:before="60" w:after="60" w:line="240" w:lineRule="auto"/>
        <w:jc w:val="both"/>
        <w:rPr>
          <w:lang w:val="es-ES"/>
        </w:rPr>
      </w:pPr>
      <w:r w:rsidRPr="00C3115C">
        <w:rPr>
          <w:lang w:val="es-ES"/>
        </w:rPr>
        <w:t>es ciudadano de un país miembro; o</w:t>
      </w:r>
    </w:p>
    <w:p w14:paraId="210B10BC" w14:textId="77777777" w:rsidR="00B56FC5" w:rsidRPr="00C3115C" w:rsidRDefault="00B56FC5" w:rsidP="00C3115C">
      <w:pPr>
        <w:numPr>
          <w:ilvl w:val="1"/>
          <w:numId w:val="148"/>
        </w:numPr>
        <w:spacing w:before="60" w:after="60" w:line="240" w:lineRule="auto"/>
        <w:jc w:val="both"/>
        <w:rPr>
          <w:lang w:val="es-ES"/>
        </w:rPr>
      </w:pPr>
      <w:r w:rsidRPr="00C3115C">
        <w:rPr>
          <w:lang w:val="es-ES"/>
        </w:rPr>
        <w:t>ha establecido su domicilio en un país miembro como residente “bona fide” y está legalmente autorizado para trabajar en dicho país.</w:t>
      </w:r>
    </w:p>
    <w:p w14:paraId="408DB6D1" w14:textId="77777777" w:rsidR="00B56FC5" w:rsidRPr="00C3115C" w:rsidRDefault="00B56FC5" w:rsidP="00C3115C">
      <w:pPr>
        <w:spacing w:before="60" w:after="60" w:line="240" w:lineRule="auto"/>
        <w:jc w:val="both"/>
        <w:rPr>
          <w:lang w:val="es-ES"/>
        </w:rPr>
      </w:pPr>
      <w:r w:rsidRPr="00C3115C">
        <w:rPr>
          <w:bCs/>
          <w:lang w:val="es-ES"/>
        </w:rPr>
        <w:t>b)</w:t>
      </w:r>
      <w:r w:rsidRPr="00C3115C">
        <w:rPr>
          <w:b/>
          <w:lang w:val="es-ES"/>
        </w:rPr>
        <w:t xml:space="preserve"> Una firma </w:t>
      </w:r>
      <w:r w:rsidRPr="00C3115C">
        <w:rPr>
          <w:lang w:val="es-ES"/>
        </w:rPr>
        <w:t>tiene la nacionalidad de un país miembro si satisface los dos siguientes requisitos:</w:t>
      </w:r>
    </w:p>
    <w:p w14:paraId="17AB4473" w14:textId="77777777" w:rsidR="00B56FC5" w:rsidRPr="00C3115C" w:rsidRDefault="00B56FC5" w:rsidP="00C3115C">
      <w:pPr>
        <w:numPr>
          <w:ilvl w:val="0"/>
          <w:numId w:val="149"/>
        </w:numPr>
        <w:spacing w:before="60" w:after="60" w:line="240" w:lineRule="auto"/>
        <w:jc w:val="both"/>
        <w:rPr>
          <w:lang w:val="es-ES"/>
        </w:rPr>
      </w:pPr>
      <w:r w:rsidRPr="00C3115C">
        <w:rPr>
          <w:lang w:val="es-ES"/>
        </w:rPr>
        <w:t>esta legalmente constituida o incorporada conforme a las leyes de un país miembro del Banco; y</w:t>
      </w:r>
    </w:p>
    <w:p w14:paraId="206D9F0F" w14:textId="77777777" w:rsidR="00B56FC5" w:rsidRPr="00C3115C" w:rsidRDefault="00B56FC5" w:rsidP="00C3115C">
      <w:pPr>
        <w:numPr>
          <w:ilvl w:val="0"/>
          <w:numId w:val="149"/>
        </w:numPr>
        <w:spacing w:before="60" w:after="60" w:line="240" w:lineRule="auto"/>
        <w:jc w:val="both"/>
        <w:rPr>
          <w:lang w:val="es-ES"/>
        </w:rPr>
      </w:pPr>
      <w:r w:rsidRPr="00C3115C">
        <w:rPr>
          <w:lang w:val="es-ES"/>
        </w:rPr>
        <w:t>más del cincuenta por ciento (50%) del capital de la firma es de propiedad de individuos o firmas de países miembros del Banco.</w:t>
      </w:r>
    </w:p>
    <w:p w14:paraId="287BCD87" w14:textId="77777777" w:rsidR="00B56FC5" w:rsidRPr="00C3115C" w:rsidRDefault="00B56FC5" w:rsidP="00C3115C">
      <w:pPr>
        <w:spacing w:before="60" w:after="60" w:line="240" w:lineRule="auto"/>
        <w:jc w:val="both"/>
        <w:rPr>
          <w:lang w:val="es-ES"/>
        </w:rPr>
      </w:pPr>
      <w:r w:rsidRPr="00C3115C">
        <w:rPr>
          <w:lang w:val="es-ES"/>
        </w:rPr>
        <w:t>Todos los socios de una asociación en participación, consorcio o asociación (APCA) con responsabilidad mancomunada y solidaria y todos los subcontratistas deben cumplir con los requisitos arriba establecidos.</w:t>
      </w:r>
    </w:p>
    <w:p w14:paraId="30888E08" w14:textId="77777777" w:rsidR="00B56FC5" w:rsidRPr="00C3115C" w:rsidRDefault="00B56FC5" w:rsidP="00C3115C">
      <w:pPr>
        <w:spacing w:before="120" w:after="60" w:line="240" w:lineRule="auto"/>
        <w:jc w:val="both"/>
        <w:rPr>
          <w:b/>
          <w:u w:val="single"/>
          <w:lang w:val="es-ES"/>
        </w:rPr>
      </w:pPr>
      <w:r w:rsidRPr="00C3115C">
        <w:rPr>
          <w:b/>
          <w:u w:val="single"/>
          <w:lang w:val="es-ES"/>
        </w:rPr>
        <w:t>B) Origen de los Bienes</w:t>
      </w:r>
    </w:p>
    <w:p w14:paraId="01BDA885" w14:textId="77777777" w:rsidR="00B56FC5" w:rsidRPr="00C3115C" w:rsidRDefault="00B56FC5" w:rsidP="00C3115C">
      <w:pPr>
        <w:spacing w:before="60" w:after="60" w:line="240" w:lineRule="auto"/>
        <w:jc w:val="both"/>
        <w:rPr>
          <w:lang w:val="es-ES"/>
        </w:rPr>
      </w:pPr>
      <w:r w:rsidRPr="00C3115C">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3F6A119" w14:textId="77777777" w:rsidR="00B56FC5" w:rsidRPr="00C3115C" w:rsidRDefault="00B56FC5" w:rsidP="00C3115C">
      <w:pPr>
        <w:spacing w:before="60" w:after="60" w:line="240" w:lineRule="auto"/>
        <w:jc w:val="both"/>
        <w:rPr>
          <w:lang w:val="es-ES"/>
        </w:rPr>
      </w:pPr>
      <w:r w:rsidRPr="00C3115C">
        <w:rPr>
          <w:lang w:val="es-ES"/>
        </w:rPr>
        <w:t xml:space="preserve">En el caso de un bien que consiste de varios componentes individuales que requieren interconectarse (lo que puede ser ejecutado por el suministrador, el Contratante o un tercero) para lograr que el bien pueda </w:t>
      </w:r>
      <w:r w:rsidRPr="00C3115C">
        <w:rPr>
          <w:lang w:val="es-ES"/>
        </w:rPr>
        <w:lastRenderedPageBreak/>
        <w:t>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078F316D" w14:textId="77777777" w:rsidR="00B56FC5" w:rsidRPr="00C3115C" w:rsidRDefault="00B56FC5" w:rsidP="00C3115C">
      <w:pPr>
        <w:spacing w:before="60" w:after="60" w:line="240" w:lineRule="auto"/>
        <w:jc w:val="both"/>
        <w:rPr>
          <w:lang w:val="es-ES"/>
        </w:rPr>
      </w:pPr>
      <w:r w:rsidRPr="00C3115C">
        <w:rPr>
          <w:lang w:val="es-ES"/>
        </w:rPr>
        <w:t>Para efectos de determinación del origen de los bienes identificados como “hecho en la Unión Europea”, estos serán elegibles sin necesidad de identificar el correspondiente país específico de la Unión Europea.</w:t>
      </w:r>
    </w:p>
    <w:p w14:paraId="1B67D7F3" w14:textId="77777777" w:rsidR="00B56FC5" w:rsidRPr="00C3115C" w:rsidRDefault="00B56FC5" w:rsidP="00C3115C">
      <w:pPr>
        <w:spacing w:before="60" w:after="60" w:line="240" w:lineRule="auto"/>
        <w:jc w:val="both"/>
        <w:rPr>
          <w:lang w:val="es-ES"/>
        </w:rPr>
      </w:pPr>
      <w:r w:rsidRPr="00C3115C">
        <w:rPr>
          <w:lang w:val="es-ES"/>
        </w:rPr>
        <w:t>El origen de los materiales, partes o componentes de los bienes o la nacionalidad de la firma productora, ensambladora, distribuidora o vendedora de los bienes no determina el origen de los mismos</w:t>
      </w:r>
    </w:p>
    <w:p w14:paraId="79D44556" w14:textId="77777777" w:rsidR="00B56FC5" w:rsidRPr="00C3115C" w:rsidRDefault="00B56FC5" w:rsidP="00C3115C">
      <w:pPr>
        <w:spacing w:before="60" w:after="60" w:line="240" w:lineRule="auto"/>
        <w:jc w:val="both"/>
        <w:rPr>
          <w:lang w:val="es-ES"/>
        </w:rPr>
      </w:pPr>
    </w:p>
    <w:p w14:paraId="5F75000F" w14:textId="77777777" w:rsidR="00B56FC5" w:rsidRPr="00C3115C" w:rsidRDefault="00B56FC5" w:rsidP="00C3115C">
      <w:pPr>
        <w:spacing w:before="60" w:after="60" w:line="240" w:lineRule="auto"/>
        <w:jc w:val="both"/>
        <w:rPr>
          <w:b/>
          <w:u w:val="single"/>
          <w:lang w:val="es-ES"/>
        </w:rPr>
      </w:pPr>
      <w:r w:rsidRPr="00C3115C">
        <w:rPr>
          <w:b/>
          <w:u w:val="single"/>
          <w:lang w:val="es-ES"/>
        </w:rPr>
        <w:t>C) Origen de los Servicios</w:t>
      </w:r>
    </w:p>
    <w:p w14:paraId="26901731" w14:textId="77777777" w:rsidR="002B4578" w:rsidRPr="00C3115C" w:rsidRDefault="00B56FC5" w:rsidP="00C3115C">
      <w:pPr>
        <w:spacing w:before="60" w:after="60" w:line="240" w:lineRule="auto"/>
        <w:jc w:val="both"/>
        <w:rPr>
          <w:bCs/>
          <w:i/>
          <w:lang w:val="es-ES"/>
        </w:rPr>
      </w:pPr>
      <w:r w:rsidRPr="00C3115C">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0D6812E" w14:textId="77777777" w:rsidR="00774E11" w:rsidRPr="00C3115C" w:rsidRDefault="00774E11" w:rsidP="00C3115C">
      <w:pPr>
        <w:spacing w:before="60" w:after="60" w:line="240" w:lineRule="auto"/>
        <w:jc w:val="both"/>
        <w:rPr>
          <w:bCs/>
          <w:i/>
          <w:lang w:val="es-ES"/>
        </w:rPr>
        <w:sectPr w:rsidR="00774E11" w:rsidRPr="00C3115C" w:rsidSect="008B0CA2">
          <w:headerReference w:type="default" r:id="rId26"/>
          <w:pgSz w:w="12240" w:h="15840"/>
          <w:pgMar w:top="1440" w:right="1440" w:bottom="1440" w:left="1440" w:header="720" w:footer="720" w:gutter="0"/>
          <w:cols w:space="720"/>
          <w:docGrid w:linePitch="360"/>
        </w:sectPr>
      </w:pPr>
    </w:p>
    <w:p w14:paraId="4026750A" w14:textId="77777777" w:rsidR="002B4578" w:rsidRPr="00C3115C" w:rsidRDefault="002B4578" w:rsidP="00C3115C">
      <w:pPr>
        <w:pStyle w:val="Ttulo2"/>
        <w:jc w:val="center"/>
        <w:rPr>
          <w:rFonts w:asciiTheme="minorHAnsi" w:hAnsiTheme="minorHAnsi"/>
          <w:color w:val="auto"/>
          <w:sz w:val="28"/>
          <w:szCs w:val="28"/>
          <w:lang w:val="es-ES"/>
        </w:rPr>
      </w:pPr>
      <w:bookmarkStart w:id="340" w:name="_Toc514409074"/>
      <w:r w:rsidRPr="00C3115C">
        <w:rPr>
          <w:rFonts w:asciiTheme="minorHAnsi" w:hAnsiTheme="minorHAnsi"/>
          <w:color w:val="auto"/>
          <w:sz w:val="28"/>
          <w:szCs w:val="28"/>
          <w:lang w:val="es-ES"/>
        </w:rPr>
        <w:lastRenderedPageBreak/>
        <w:t>SEC</w:t>
      </w:r>
      <w:r w:rsidR="00B56FC5" w:rsidRPr="00C3115C">
        <w:rPr>
          <w:rFonts w:asciiTheme="minorHAnsi" w:hAnsiTheme="minorHAnsi"/>
          <w:color w:val="auto"/>
          <w:sz w:val="28"/>
          <w:szCs w:val="28"/>
          <w:lang w:val="es-ES"/>
        </w:rPr>
        <w:t xml:space="preserve">CION </w:t>
      </w:r>
      <w:r w:rsidRPr="00C3115C">
        <w:rPr>
          <w:rFonts w:asciiTheme="minorHAnsi" w:hAnsiTheme="minorHAnsi"/>
          <w:color w:val="auto"/>
          <w:sz w:val="28"/>
          <w:szCs w:val="28"/>
          <w:lang w:val="es-ES"/>
        </w:rPr>
        <w:t>VI. FRAUD</w:t>
      </w:r>
      <w:r w:rsidR="00B56FC5" w:rsidRPr="00C3115C">
        <w:rPr>
          <w:rFonts w:asciiTheme="minorHAnsi" w:hAnsiTheme="minorHAnsi"/>
          <w:color w:val="auto"/>
          <w:sz w:val="28"/>
          <w:szCs w:val="28"/>
          <w:lang w:val="es-ES"/>
        </w:rPr>
        <w:t>E</w:t>
      </w:r>
      <w:r w:rsidR="00B51E34" w:rsidRPr="00C3115C">
        <w:rPr>
          <w:rFonts w:asciiTheme="minorHAnsi" w:hAnsiTheme="minorHAnsi"/>
          <w:color w:val="auto"/>
          <w:sz w:val="28"/>
          <w:szCs w:val="28"/>
          <w:lang w:val="es-ES"/>
        </w:rPr>
        <w:t xml:space="preserve"> </w:t>
      </w:r>
      <w:r w:rsidR="00B56FC5" w:rsidRPr="00C3115C">
        <w:rPr>
          <w:rFonts w:asciiTheme="minorHAnsi" w:hAnsiTheme="minorHAnsi"/>
          <w:color w:val="auto"/>
          <w:sz w:val="28"/>
          <w:szCs w:val="28"/>
          <w:lang w:val="es-ES"/>
        </w:rPr>
        <w:t xml:space="preserve">Y </w:t>
      </w:r>
      <w:r w:rsidRPr="00C3115C">
        <w:rPr>
          <w:rFonts w:asciiTheme="minorHAnsi" w:hAnsiTheme="minorHAnsi"/>
          <w:color w:val="auto"/>
          <w:sz w:val="28"/>
          <w:szCs w:val="28"/>
          <w:lang w:val="es-ES"/>
        </w:rPr>
        <w:t>CORRUP</w:t>
      </w:r>
      <w:r w:rsidR="00B56FC5" w:rsidRPr="00C3115C">
        <w:rPr>
          <w:rFonts w:asciiTheme="minorHAnsi" w:hAnsiTheme="minorHAnsi"/>
          <w:color w:val="auto"/>
          <w:sz w:val="28"/>
          <w:szCs w:val="28"/>
          <w:lang w:val="es-ES"/>
        </w:rPr>
        <w:t xml:space="preserve">CION Y </w:t>
      </w:r>
      <w:r w:rsidR="00774E11" w:rsidRPr="00C3115C">
        <w:rPr>
          <w:rFonts w:asciiTheme="minorHAnsi" w:hAnsiTheme="minorHAnsi"/>
          <w:color w:val="auto"/>
          <w:sz w:val="28"/>
          <w:szCs w:val="28"/>
          <w:lang w:val="es-ES"/>
        </w:rPr>
        <w:t>PRÁCTICAS</w:t>
      </w:r>
      <w:r w:rsidR="00B56FC5" w:rsidRPr="00C3115C">
        <w:rPr>
          <w:rFonts w:asciiTheme="minorHAnsi" w:hAnsiTheme="minorHAnsi"/>
          <w:color w:val="auto"/>
          <w:sz w:val="28"/>
          <w:szCs w:val="28"/>
          <w:lang w:val="es-ES"/>
        </w:rPr>
        <w:t xml:space="preserve"> PROHIBIDAS</w:t>
      </w:r>
      <w:bookmarkEnd w:id="340"/>
    </w:p>
    <w:p w14:paraId="1E64C45F" w14:textId="77777777" w:rsidR="002B4578" w:rsidRPr="00BB42BA" w:rsidRDefault="002B4578" w:rsidP="00C3115C">
      <w:pPr>
        <w:rPr>
          <w:sz w:val="8"/>
          <w:lang w:val="es-ES"/>
        </w:rPr>
      </w:pPr>
    </w:p>
    <w:p w14:paraId="1ACE373F" w14:textId="77777777" w:rsidR="00B56FC5" w:rsidRPr="00C3115C" w:rsidRDefault="00B56FC5" w:rsidP="00C3115C">
      <w:pPr>
        <w:numPr>
          <w:ilvl w:val="0"/>
          <w:numId w:val="151"/>
        </w:numPr>
        <w:spacing w:before="120" w:after="120" w:line="240" w:lineRule="auto"/>
        <w:rPr>
          <w:rFonts w:eastAsia="Times New Roman" w:cs="Calibri"/>
          <w:b/>
          <w:lang w:val="es-ES"/>
        </w:rPr>
      </w:pPr>
      <w:r w:rsidRPr="00C3115C">
        <w:rPr>
          <w:rFonts w:eastAsia="Times New Roman" w:cs="Calibri"/>
          <w:b/>
          <w:lang w:val="es-ES"/>
        </w:rPr>
        <w:t xml:space="preserve">Prácticas Prohibidas </w:t>
      </w:r>
    </w:p>
    <w:p w14:paraId="742A3158" w14:textId="77777777" w:rsidR="00B56FC5" w:rsidRPr="00C3115C" w:rsidRDefault="00B56FC5" w:rsidP="00C3115C">
      <w:pPr>
        <w:numPr>
          <w:ilvl w:val="1"/>
          <w:numId w:val="150"/>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C3115C">
        <w:rPr>
          <w:rFonts w:eastAsia="Times New Roman" w:cs="Calibri"/>
          <w:lang w:val="es-ES"/>
        </w:rPr>
        <w:t>El</w:t>
      </w:r>
      <w:r w:rsidRPr="00C3115C">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C3115C">
        <w:rPr>
          <w:rFonts w:eastAsia="Times New Roman" w:cs="Calibri"/>
          <w:bCs/>
          <w:lang w:val="es-ES"/>
        </w:rPr>
        <w:t>subconsultores</w:t>
      </w:r>
      <w:proofErr w:type="spellEnd"/>
      <w:r w:rsidRPr="00C3115C">
        <w:rPr>
          <w:rFonts w:eastAsia="Times New Roman" w:cs="Calibri"/>
          <w:bCs/>
          <w:lang w:val="es-ES"/>
        </w:rPr>
        <w:t>, proveedores de servicios y concesionarios (incluidos sus respectivos funcionarios, empleados y representantes, ya sean sus atribuciones expresas o implícitas), observar los más altos niveles éticos y denuncien al Banco</w:t>
      </w:r>
      <w:r w:rsidRPr="00C3115C">
        <w:rPr>
          <w:rFonts w:eastAsia="Times New Roman" w:cs="Calibri"/>
          <w:bCs/>
          <w:vertAlign w:val="superscript"/>
          <w:lang w:val="es-ES"/>
        </w:rPr>
        <w:footnoteReference w:id="3"/>
      </w:r>
      <w:r w:rsidRPr="00C3115C">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C3115C">
        <w:rPr>
          <w:rFonts w:eastAsia="Times New Roman" w:cs="Calibri"/>
          <w:lang w:val="es-ES"/>
        </w:rPr>
        <w:t xml:space="preserve">. </w:t>
      </w:r>
    </w:p>
    <w:p w14:paraId="11B3E56C" w14:textId="77777777" w:rsidR="00B56FC5" w:rsidRPr="00C3115C" w:rsidRDefault="00B56FC5" w:rsidP="00C3115C">
      <w:pPr>
        <w:widowControl w:val="0"/>
        <w:numPr>
          <w:ilvl w:val="0"/>
          <w:numId w:val="152"/>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C3115C">
        <w:rPr>
          <w:rFonts w:eastAsia="Times New Roman" w:cs="Calibri"/>
          <w:bCs/>
          <w:lang w:val="es-ES"/>
        </w:rPr>
        <w:t>El Banco define, para efectos de esta disposición, los términos que figuran a continuación</w:t>
      </w:r>
      <w:r w:rsidRPr="00C3115C">
        <w:rPr>
          <w:rFonts w:eastAsia="Times New Roman" w:cs="Calibri"/>
          <w:lang w:val="es-ES"/>
        </w:rPr>
        <w:t>:</w:t>
      </w:r>
    </w:p>
    <w:p w14:paraId="3D751BCE"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C3115C">
        <w:rPr>
          <w:rFonts w:eastAsia="Times New Roman" w:cs="Calibri"/>
          <w:bCs/>
          <w:lang w:val="es-ES"/>
        </w:rPr>
        <w:t>Una práctica corruptiva consiste en ofrecer, dar, recibir o solicitar, directa o indirectamente, cualquier cosa de valor para influenciar indebidamente las acciones de otra parte</w:t>
      </w:r>
      <w:r w:rsidRPr="00C3115C">
        <w:rPr>
          <w:rFonts w:eastAsia="Times New Roman" w:cs="Calibri"/>
          <w:lang w:val="es-ES"/>
        </w:rPr>
        <w:t xml:space="preserve">; </w:t>
      </w:r>
    </w:p>
    <w:p w14:paraId="50B870D2"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C3115C">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C3115C">
        <w:rPr>
          <w:rFonts w:eastAsia="Times New Roman" w:cs="Times New Roman"/>
          <w:lang w:val="es-ES"/>
        </w:rPr>
        <w:t>;</w:t>
      </w:r>
    </w:p>
    <w:p w14:paraId="4ECD10F7"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C3115C">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C3115C">
        <w:rPr>
          <w:rFonts w:eastAsia="Times New Roman" w:cs="Times New Roman"/>
          <w:lang w:val="es-ES"/>
        </w:rPr>
        <w:t>; y</w:t>
      </w:r>
    </w:p>
    <w:p w14:paraId="2C10A40E"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C3115C">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15727C23"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C3115C">
        <w:rPr>
          <w:rFonts w:eastAsia="Times New Roman" w:cs="Times New Roman"/>
          <w:bCs/>
          <w:lang w:val="es-ES"/>
        </w:rPr>
        <w:t>Una práctica obstructiva consiste en</w:t>
      </w:r>
      <w:r w:rsidRPr="00C3115C">
        <w:rPr>
          <w:rFonts w:eastAsia="Times New Roman" w:cs="Calibri"/>
          <w:iCs/>
          <w:lang w:val="es-ES"/>
        </w:rPr>
        <w:t>:</w:t>
      </w:r>
    </w:p>
    <w:p w14:paraId="64111664" w14:textId="77777777" w:rsidR="00B56FC5" w:rsidRPr="00C3115C" w:rsidRDefault="00B56FC5" w:rsidP="00C3115C">
      <w:pPr>
        <w:widowControl w:val="0"/>
        <w:numPr>
          <w:ilvl w:val="1"/>
          <w:numId w:val="153"/>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C3115C">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7E94E5B2" w14:textId="77777777" w:rsidR="00B56FC5" w:rsidRPr="00C3115C" w:rsidRDefault="00B56FC5" w:rsidP="00C3115C">
      <w:pPr>
        <w:widowControl w:val="0"/>
        <w:numPr>
          <w:ilvl w:val="0"/>
          <w:numId w:val="154"/>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C3115C">
        <w:rPr>
          <w:rFonts w:eastAsia="Times New Roman" w:cs="Times New Roman"/>
          <w:bCs/>
          <w:lang w:val="es-ES"/>
        </w:rPr>
        <w:t>todo acto dirigido a impedir materialmente el ejercicio de inspección del Banco y los derechos de auditoría previstos en el párrafo 1.1 (e) de abajo</w:t>
      </w:r>
      <w:r w:rsidRPr="00C3115C">
        <w:rPr>
          <w:rFonts w:eastAsia="Times New Roman" w:cs="Calibri"/>
          <w:lang w:val="es-ES"/>
        </w:rPr>
        <w:t>.</w:t>
      </w:r>
    </w:p>
    <w:p w14:paraId="313CE908" w14:textId="77777777" w:rsidR="00B56FC5" w:rsidRPr="00C3115C" w:rsidRDefault="00B56FC5" w:rsidP="00C3115C">
      <w:pPr>
        <w:widowControl w:val="0"/>
        <w:numPr>
          <w:ilvl w:val="0"/>
          <w:numId w:val="152"/>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C3115C">
        <w:rPr>
          <w:rFonts w:eastAsia="Times New Roman" w:cs="Calibri"/>
          <w:bCs/>
          <w:lang w:val="es-ES"/>
        </w:rPr>
        <w:lastRenderedPageBreak/>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C3115C">
        <w:rPr>
          <w:rFonts w:eastAsia="Times New Roman" w:cs="Calibri"/>
          <w:bCs/>
          <w:lang w:val="es-ES"/>
        </w:rPr>
        <w:t>subconsultores</w:t>
      </w:r>
      <w:proofErr w:type="spellEnd"/>
      <w:r w:rsidRPr="00C3115C">
        <w:rPr>
          <w:rFonts w:eastAsia="Times New Roman" w:cs="Calibri"/>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C3115C">
        <w:rPr>
          <w:rFonts w:eastAsia="Times New Roman" w:cs="Calibri"/>
          <w:lang w:val="es-ES"/>
        </w:rPr>
        <w:t>:</w:t>
      </w:r>
    </w:p>
    <w:p w14:paraId="08C4AC0E"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C3115C">
        <w:rPr>
          <w:rFonts w:eastAsia="Times New Roman" w:cs="Calibri"/>
          <w:bCs/>
          <w:iCs/>
          <w:lang w:val="es-ES"/>
        </w:rPr>
        <w:t>no financiar ninguna propuesta de adjudicación de un contrato para la adquisición de bienes o servicios, la contratación de obras, o servicios de consultoría</w:t>
      </w:r>
      <w:r w:rsidRPr="00C3115C">
        <w:rPr>
          <w:rFonts w:eastAsia="Times New Roman" w:cs="Calibri"/>
          <w:iCs/>
          <w:lang w:val="es-ES"/>
        </w:rPr>
        <w:t>;</w:t>
      </w:r>
    </w:p>
    <w:p w14:paraId="7C0947E2"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0B17AF27"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6A71CFF"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emitir una amonestación a la firma, entidad o individuo en el formato de una carta formal de censura por su conducta;</w:t>
      </w:r>
    </w:p>
    <w:p w14:paraId="74103475"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C3115C">
        <w:rPr>
          <w:rStyle w:val="Refdenotaalpie"/>
          <w:rFonts w:eastAsia="Times New Roman" w:cs="Times New Roman"/>
          <w:bCs/>
          <w:lang w:val="es-ES"/>
        </w:rPr>
        <w:footnoteReference w:id="4"/>
      </w:r>
      <w:r w:rsidRPr="00C3115C">
        <w:rPr>
          <w:rFonts w:eastAsia="Times New Roman" w:cs="Times New Roman"/>
          <w:bCs/>
          <w:lang w:val="es-ES"/>
        </w:rPr>
        <w:t xml:space="preserve"> </w:t>
      </w:r>
      <w:proofErr w:type="spellStart"/>
      <w:r w:rsidRPr="00C3115C">
        <w:rPr>
          <w:rFonts w:eastAsia="Times New Roman" w:cs="Times New Roman"/>
          <w:bCs/>
          <w:lang w:val="es-ES"/>
        </w:rPr>
        <w:t>subconsultor</w:t>
      </w:r>
      <w:proofErr w:type="spellEnd"/>
      <w:r w:rsidRPr="00C3115C">
        <w:rPr>
          <w:rFonts w:eastAsia="Times New Roman" w:cs="Times New Roman"/>
          <w:bCs/>
          <w:lang w:val="es-ES"/>
        </w:rPr>
        <w:t xml:space="preserve">, subcontratista o proveedor de bienes o servicios por otra firma elegible a la que se adjudique un contrato para ejecutar actividades financiadas por el Banco; </w:t>
      </w:r>
    </w:p>
    <w:p w14:paraId="2CB953D5"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remitir el tema a las autoridades pertinentes encargadas de hacer cumplir las leyes; y/o;</w:t>
      </w:r>
    </w:p>
    <w:p w14:paraId="5CD1D86F"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C3115C">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C3115C">
        <w:rPr>
          <w:rFonts w:eastAsia="Times New Roman" w:cs="Calibri"/>
          <w:iCs/>
          <w:lang w:val="es-ES"/>
        </w:rPr>
        <w:t>.</w:t>
      </w:r>
    </w:p>
    <w:p w14:paraId="79691428"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C3115C">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C3115C">
        <w:rPr>
          <w:rFonts w:eastAsia="Times New Roman" w:cs="Calibri"/>
          <w:lang w:val="es-ES"/>
        </w:rPr>
        <w:t>.</w:t>
      </w:r>
    </w:p>
    <w:p w14:paraId="4F3729B5"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C3115C">
        <w:rPr>
          <w:rFonts w:eastAsia="Times New Roman" w:cs="Times New Roman"/>
          <w:bCs/>
          <w:lang w:val="es-ES"/>
        </w:rPr>
        <w:t>La imposición de cualquier medida que sea tomada por el Banco de conformidad con las provisiones referidas anteriormente será de carácter público</w:t>
      </w:r>
      <w:r w:rsidRPr="00C3115C">
        <w:rPr>
          <w:rFonts w:eastAsia="Times New Roman" w:cs="Times New Roman"/>
          <w:lang w:val="es-ES"/>
        </w:rPr>
        <w:t>.</w:t>
      </w:r>
    </w:p>
    <w:p w14:paraId="1247E33E"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C3115C">
        <w:rPr>
          <w:rFonts w:eastAsia="Times New Roman" w:cs="Times New Roman"/>
          <w:bCs/>
          <w:lang w:val="es-ES"/>
        </w:rPr>
        <w:t xml:space="preserve">Asimismo, cualquier firma, entidad o individuo actuando como oferente o participando en una actividad financiada por el Banco, incluidos, entre otros, solicitantes, oferentes, proveedores de </w:t>
      </w:r>
      <w:r w:rsidRPr="00C3115C">
        <w:rPr>
          <w:rFonts w:eastAsia="Times New Roman" w:cs="Times New Roman"/>
          <w:bCs/>
          <w:lang w:val="es-ES"/>
        </w:rPr>
        <w:lastRenderedPageBreak/>
        <w:t xml:space="preserve">bienes, contratistas, consultores, miembros del personal, subcontratistas, </w:t>
      </w:r>
      <w:proofErr w:type="spellStart"/>
      <w:r w:rsidRPr="00C3115C">
        <w:rPr>
          <w:rFonts w:eastAsia="Times New Roman" w:cs="Times New Roman"/>
          <w:bCs/>
          <w:lang w:val="es-ES"/>
        </w:rPr>
        <w:t>subconsultores</w:t>
      </w:r>
      <w:proofErr w:type="spellEnd"/>
      <w:r w:rsidRPr="00C3115C">
        <w:rPr>
          <w:rFonts w:eastAsia="Times New Roman" w:cs="Times New Roman"/>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C3115C">
        <w:rPr>
          <w:rFonts w:eastAsia="Times New Roman" w:cs="Times New Roman"/>
          <w:lang w:val="es-ES"/>
        </w:rPr>
        <w:t>.</w:t>
      </w:r>
    </w:p>
    <w:p w14:paraId="6AE576DF"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C3115C">
        <w:rPr>
          <w:rFonts w:eastAsia="Times New Roman" w:cs="Times New Roman"/>
          <w:bCs/>
          <w:lang w:val="es-ES"/>
        </w:rPr>
        <w:t xml:space="preserve">El Banco exige que los solicitantes, oferentes, proveedores de bienes y sus representantes, contratistas, consultores, miembros del personal, subcontratistas, </w:t>
      </w:r>
      <w:proofErr w:type="spellStart"/>
      <w:r w:rsidRPr="00C3115C">
        <w:rPr>
          <w:rFonts w:eastAsia="Times New Roman" w:cs="Times New Roman"/>
          <w:bCs/>
          <w:lang w:val="es-ES"/>
        </w:rPr>
        <w:t>subconsultores</w:t>
      </w:r>
      <w:proofErr w:type="spellEnd"/>
      <w:r w:rsidRPr="00C3115C">
        <w:rPr>
          <w:rFonts w:eastAsia="Times New Roman" w:cs="Times New Roman"/>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C3115C">
        <w:rPr>
          <w:rFonts w:eastAsia="Times New Roman" w:cs="Times New Roman"/>
          <w:bCs/>
          <w:lang w:val="es-ES"/>
        </w:rPr>
        <w:t>subconsultor</w:t>
      </w:r>
      <w:proofErr w:type="spellEnd"/>
      <w:r w:rsidRPr="00C3115C">
        <w:rPr>
          <w:rFonts w:eastAsia="Times New Roman" w:cs="Times New Roman"/>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C3115C">
        <w:rPr>
          <w:rFonts w:eastAsia="Times New Roman" w:cs="Times New Roman"/>
          <w:bCs/>
          <w:lang w:val="es-ES"/>
        </w:rPr>
        <w:t>subconsultores</w:t>
      </w:r>
      <w:proofErr w:type="spellEnd"/>
      <w:r w:rsidRPr="00C3115C">
        <w:rPr>
          <w:rFonts w:eastAsia="Times New Roman" w:cs="Times New Roman"/>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C3115C">
        <w:rPr>
          <w:rFonts w:eastAsia="Times New Roman" w:cs="Times New Roman"/>
          <w:bCs/>
          <w:lang w:val="es-ES"/>
        </w:rPr>
        <w:t>subconsultores</w:t>
      </w:r>
      <w:proofErr w:type="spellEnd"/>
      <w:r w:rsidRPr="00C3115C">
        <w:rPr>
          <w:rFonts w:eastAsia="Times New Roman" w:cs="Times New Roman"/>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C3115C">
        <w:rPr>
          <w:rFonts w:eastAsia="Times New Roman" w:cs="Times New Roman"/>
          <w:bCs/>
          <w:lang w:val="es-ES"/>
        </w:rPr>
        <w:t>subconsultor</w:t>
      </w:r>
      <w:proofErr w:type="spellEnd"/>
      <w:r w:rsidRPr="00C3115C">
        <w:rPr>
          <w:rFonts w:eastAsia="Times New Roman" w:cs="Times New Roman"/>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C3115C">
        <w:rPr>
          <w:rFonts w:eastAsia="Times New Roman" w:cs="Times New Roman"/>
          <w:bCs/>
          <w:lang w:val="es-ES"/>
        </w:rPr>
        <w:t>subconsultor</w:t>
      </w:r>
      <w:proofErr w:type="spellEnd"/>
      <w:r w:rsidRPr="00C3115C">
        <w:rPr>
          <w:rFonts w:eastAsia="Times New Roman" w:cs="Times New Roman"/>
          <w:bCs/>
          <w:lang w:val="es-ES"/>
        </w:rPr>
        <w:t>, proveedor de servicios, o concesionario</w:t>
      </w:r>
      <w:r w:rsidRPr="00C3115C">
        <w:rPr>
          <w:rFonts w:eastAsia="Times New Roman" w:cs="Times New Roman"/>
          <w:lang w:val="es-ES"/>
        </w:rPr>
        <w:t>.</w:t>
      </w:r>
    </w:p>
    <w:p w14:paraId="000E2F71" w14:textId="77777777" w:rsidR="00B56FC5" w:rsidRPr="00C3115C" w:rsidRDefault="00B56FC5" w:rsidP="00C3115C">
      <w:pPr>
        <w:widowControl w:val="0"/>
        <w:numPr>
          <w:ilvl w:val="0"/>
          <w:numId w:val="152"/>
        </w:numPr>
        <w:suppressAutoHyphens/>
        <w:autoSpaceDE w:val="0"/>
        <w:autoSpaceDN w:val="0"/>
        <w:adjustRightInd w:val="0"/>
        <w:spacing w:before="120" w:after="120" w:line="240" w:lineRule="auto"/>
        <w:ind w:hanging="540"/>
        <w:jc w:val="both"/>
        <w:rPr>
          <w:rFonts w:eastAsia="Times New Roman" w:cs="Calibri"/>
          <w:lang w:val="es-ES"/>
        </w:rPr>
      </w:pPr>
      <w:r w:rsidRPr="00C3115C">
        <w:rPr>
          <w:rFonts w:eastAsia="Times New Roman" w:cs="Times New Roman"/>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C3115C">
        <w:rPr>
          <w:rFonts w:eastAsia="Times New Roman" w:cs="Times New Roman"/>
          <w:bCs/>
          <w:lang w:val="es-ES"/>
        </w:rPr>
        <w:t>subconsultores</w:t>
      </w:r>
      <w:proofErr w:type="spellEnd"/>
      <w:r w:rsidRPr="00C3115C">
        <w:rPr>
          <w:rFonts w:eastAsia="Times New Roman" w:cs="Times New Roman"/>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w:t>
      </w:r>
      <w:r w:rsidRPr="00C3115C">
        <w:rPr>
          <w:rFonts w:eastAsia="Times New Roman" w:cs="Times New Roman"/>
          <w:bCs/>
          <w:lang w:val="es-ES"/>
        </w:rPr>
        <w:lastRenderedPageBreak/>
        <w:t>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C3115C">
        <w:rPr>
          <w:rFonts w:eastAsia="Times New Roman" w:cs="Calibri"/>
          <w:lang w:val="es-ES"/>
        </w:rPr>
        <w:t xml:space="preserve">. </w:t>
      </w:r>
    </w:p>
    <w:p w14:paraId="3B3EC137" w14:textId="77777777" w:rsidR="00B56FC5" w:rsidRPr="00C3115C" w:rsidRDefault="00B56FC5" w:rsidP="00C3115C">
      <w:pPr>
        <w:numPr>
          <w:ilvl w:val="1"/>
          <w:numId w:val="150"/>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C3115C">
        <w:rPr>
          <w:rFonts w:eastAsia="Times New Roman" w:cs="Calibri"/>
          <w:bCs/>
          <w:lang w:val="es-ES"/>
        </w:rPr>
        <w:t>Los Consultores declaran y garantizan</w:t>
      </w:r>
      <w:r w:rsidRPr="00C3115C">
        <w:rPr>
          <w:rFonts w:eastAsia="Times New Roman" w:cs="Calibri"/>
          <w:lang w:val="es-ES"/>
        </w:rPr>
        <w:t>:</w:t>
      </w:r>
    </w:p>
    <w:p w14:paraId="7187398A"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C3115C">
        <w:rPr>
          <w:rFonts w:eastAsia="Times New Roman" w:cs="Calibri"/>
          <w:bCs/>
          <w:iCs/>
          <w:lang w:val="es-ES"/>
        </w:rPr>
        <w:t xml:space="preserve">que han leído y entendido las definiciones de Prácticas Prohibidas del </w:t>
      </w:r>
      <w:r w:rsidR="003E4BDD" w:rsidRPr="00C3115C">
        <w:rPr>
          <w:rFonts w:eastAsia="Times New Roman" w:cs="Calibri"/>
          <w:bCs/>
          <w:iCs/>
          <w:lang w:val="es-ES"/>
        </w:rPr>
        <w:t>Banco y</w:t>
      </w:r>
      <w:r w:rsidRPr="00C3115C">
        <w:rPr>
          <w:rFonts w:eastAsia="Times New Roman" w:cs="Calibri"/>
          <w:bCs/>
          <w:iCs/>
          <w:lang w:val="es-ES"/>
        </w:rPr>
        <w:t xml:space="preserve"> las sanciones aplicables a la comisión de las mismas que constan de este documento y se obligan a observar las normas pertinentes sobre las mismas</w:t>
      </w:r>
      <w:r w:rsidRPr="00C3115C">
        <w:rPr>
          <w:rFonts w:eastAsia="Times New Roman" w:cs="Calibri"/>
          <w:iCs/>
          <w:lang w:val="es-ES"/>
        </w:rPr>
        <w:t>;</w:t>
      </w:r>
    </w:p>
    <w:p w14:paraId="6BB75373"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no han incurrido en ninguna Práctica Prohibida descrita en este documento</w:t>
      </w:r>
      <w:r w:rsidRPr="00C3115C">
        <w:rPr>
          <w:rFonts w:eastAsia="Times New Roman" w:cs="Times New Roman"/>
          <w:lang w:val="es-ES"/>
        </w:rPr>
        <w:t>;</w:t>
      </w:r>
    </w:p>
    <w:p w14:paraId="73094767"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no han tergiversado ni ocultado ningún hecho sustancial durante los procesos de selección, negociación, adjudicación o ejecución de un contrato</w:t>
      </w:r>
      <w:r w:rsidRPr="00C3115C">
        <w:rPr>
          <w:rFonts w:eastAsia="Times New Roman" w:cs="Times New Roman"/>
          <w:lang w:val="es-ES"/>
        </w:rPr>
        <w:t>;</w:t>
      </w:r>
    </w:p>
    <w:p w14:paraId="46053886"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 xml:space="preserve">que ni ellos ni sus agentes, personal, subcontratistas, </w:t>
      </w:r>
      <w:proofErr w:type="spellStart"/>
      <w:r w:rsidR="00A954A1" w:rsidRPr="00C3115C">
        <w:rPr>
          <w:rFonts w:eastAsia="Times New Roman" w:cs="Times New Roman"/>
          <w:bCs/>
          <w:lang w:val="es-ES"/>
        </w:rPr>
        <w:t>subconsultor</w:t>
      </w:r>
      <w:proofErr w:type="spellEnd"/>
      <w:r w:rsidR="003E4BDD" w:rsidRPr="00C3115C">
        <w:rPr>
          <w:rFonts w:eastAsia="Times New Roman" w:cs="Times New Roman"/>
          <w:bCs/>
          <w:lang w:val="es-ES"/>
        </w:rPr>
        <w:t xml:space="preserve">, </w:t>
      </w:r>
      <w:r w:rsidR="00BB42BA" w:rsidRPr="00C3115C">
        <w:rPr>
          <w:rFonts w:eastAsia="Times New Roman" w:cs="Times New Roman"/>
          <w:bCs/>
          <w:lang w:val="es-ES"/>
        </w:rPr>
        <w:t>directores,</w:t>
      </w:r>
      <w:r w:rsidRPr="00C3115C">
        <w:rPr>
          <w:rFonts w:eastAsia="Times New Roman" w:cs="Times New Roman"/>
          <w:bCs/>
          <w:lang w:val="es-ES"/>
        </w:rPr>
        <w:t xml:space="preserve"> funcionarios o accionistas </w:t>
      </w:r>
      <w:r w:rsidR="00BB42BA" w:rsidRPr="00C3115C">
        <w:rPr>
          <w:rFonts w:eastAsia="Times New Roman" w:cs="Times New Roman"/>
          <w:bCs/>
          <w:lang w:val="es-ES"/>
        </w:rPr>
        <w:t>principales han sido declarados</w:t>
      </w:r>
      <w:r w:rsidRPr="00C3115C">
        <w:rPr>
          <w:rFonts w:eastAsia="Times New Roman" w:cs="Times New Roman"/>
          <w:bCs/>
          <w:lang w:val="es-ES"/>
        </w:rPr>
        <w:t xml:space="preserve"> por el Banco o por otra Institución Financiera Internacional (IFI) con la cual el Banco haya suscrito un acuerdo para el reconocimiento recíproco de </w:t>
      </w:r>
      <w:r w:rsidR="00BB42BA" w:rsidRPr="00C3115C">
        <w:rPr>
          <w:rFonts w:eastAsia="Times New Roman" w:cs="Times New Roman"/>
          <w:bCs/>
          <w:lang w:val="es-ES"/>
        </w:rPr>
        <w:t>sanciones, inelegibles</w:t>
      </w:r>
      <w:r w:rsidRPr="00C3115C">
        <w:rPr>
          <w:rFonts w:eastAsia="Times New Roman" w:cs="Times New Roman"/>
          <w:bCs/>
          <w:lang w:val="es-ES"/>
        </w:rPr>
        <w:t xml:space="preserve"> </w:t>
      </w:r>
      <w:r w:rsidR="00BB42BA" w:rsidRPr="00C3115C">
        <w:rPr>
          <w:rFonts w:eastAsia="Times New Roman" w:cs="Times New Roman"/>
          <w:bCs/>
          <w:lang w:val="es-ES"/>
        </w:rPr>
        <w:t>para que</w:t>
      </w:r>
      <w:r w:rsidRPr="00C3115C">
        <w:rPr>
          <w:rFonts w:eastAsia="Times New Roman" w:cs="Times New Roman"/>
          <w:bCs/>
          <w:lang w:val="es-ES"/>
        </w:rPr>
        <w:t xml:space="preserve">   </w:t>
      </w:r>
      <w:r w:rsidR="00BB42BA" w:rsidRPr="00C3115C">
        <w:rPr>
          <w:rFonts w:eastAsia="Times New Roman" w:cs="Times New Roman"/>
          <w:bCs/>
          <w:lang w:val="es-ES"/>
        </w:rPr>
        <w:t>se les adjudiquen</w:t>
      </w:r>
      <w:r w:rsidRPr="00C3115C">
        <w:rPr>
          <w:rFonts w:eastAsia="Times New Roman" w:cs="Times New Roman"/>
          <w:bCs/>
          <w:lang w:val="es-ES"/>
        </w:rPr>
        <w:t xml:space="preserve"> contratos financiados por el Banco o por dicha </w:t>
      </w:r>
      <w:r w:rsidR="00BB42BA" w:rsidRPr="00C3115C">
        <w:rPr>
          <w:rFonts w:eastAsia="Times New Roman" w:cs="Times New Roman"/>
          <w:bCs/>
          <w:lang w:val="es-ES"/>
        </w:rPr>
        <w:t>IFI, o</w:t>
      </w:r>
      <w:r w:rsidRPr="00C3115C">
        <w:rPr>
          <w:rFonts w:eastAsia="Times New Roman" w:cs="Times New Roman"/>
          <w:bCs/>
          <w:lang w:val="es-ES"/>
        </w:rPr>
        <w:t xml:space="preserve"> culpables de delitos vinculados con la comisión de Prácticas Prohibidas</w:t>
      </w:r>
      <w:r w:rsidRPr="00C3115C">
        <w:rPr>
          <w:rFonts w:eastAsia="Times New Roman" w:cs="Times New Roman"/>
          <w:lang w:val="es-ES"/>
        </w:rPr>
        <w:t>;</w:t>
      </w:r>
    </w:p>
    <w:p w14:paraId="51563B21"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C3115C">
        <w:rPr>
          <w:rFonts w:eastAsia="Times New Roman" w:cs="Times New Roman"/>
          <w:lang w:val="es-ES"/>
        </w:rPr>
        <w:t>;</w:t>
      </w:r>
    </w:p>
    <w:p w14:paraId="742741A5"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C3115C">
        <w:rPr>
          <w:rFonts w:eastAsia="Times New Roman" w:cs="Times New Roman"/>
          <w:lang w:val="es-ES"/>
        </w:rPr>
        <w:t>;</w:t>
      </w:r>
    </w:p>
    <w:p w14:paraId="210E3CEC" w14:textId="77777777" w:rsidR="00612C3D" w:rsidRPr="00C3115C" w:rsidRDefault="00FF768D"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C3115C">
        <w:rPr>
          <w:rFonts w:eastAsia="Times New Roman" w:cs="Times New Roman"/>
          <w:bCs/>
          <w:lang w:val="es-ES"/>
        </w:rPr>
        <w:t xml:space="preserve">que </w:t>
      </w:r>
      <w:r w:rsidR="00B56FC5" w:rsidRPr="00C3115C">
        <w:rPr>
          <w:rFonts w:eastAsia="Times New Roman" w:cs="Times New Roman"/>
          <w:bCs/>
          <w:lang w:val="es-ES"/>
        </w:rPr>
        <w:t xml:space="preserve">reconocen </w:t>
      </w:r>
      <w:r w:rsidR="003E4BDD" w:rsidRPr="00C3115C">
        <w:rPr>
          <w:rFonts w:eastAsia="Times New Roman" w:cs="Times New Roman"/>
          <w:bCs/>
          <w:lang w:val="es-ES"/>
        </w:rPr>
        <w:t xml:space="preserve">que </w:t>
      </w:r>
      <w:r w:rsidR="009D2CE8" w:rsidRPr="00C3115C">
        <w:rPr>
          <w:rFonts w:eastAsia="Times New Roman" w:cs="Times New Roman"/>
          <w:bCs/>
          <w:lang w:val="es-ES"/>
        </w:rPr>
        <w:t>el incumplimiento de cualquiera</w:t>
      </w:r>
      <w:r w:rsidR="00B56FC5" w:rsidRPr="00C3115C">
        <w:rPr>
          <w:rFonts w:eastAsia="Times New Roman" w:cs="Times New Roman"/>
          <w:bCs/>
          <w:lang w:val="es-ES"/>
        </w:rPr>
        <w:t xml:space="preserve"> de estas garantías constituye el fundamento para la imposición por el Banco de una o </w:t>
      </w:r>
      <w:r w:rsidR="009D2CE8" w:rsidRPr="00C3115C">
        <w:rPr>
          <w:rFonts w:eastAsia="Times New Roman" w:cs="Times New Roman"/>
          <w:bCs/>
          <w:lang w:val="es-ES"/>
        </w:rPr>
        <w:t>más de</w:t>
      </w:r>
      <w:r w:rsidR="00B56FC5" w:rsidRPr="00C3115C">
        <w:rPr>
          <w:rFonts w:eastAsia="Times New Roman" w:cs="Times New Roman"/>
          <w:bCs/>
          <w:lang w:val="es-ES"/>
        </w:rPr>
        <w:t xml:space="preserve"> las medidas que se describen en la Cláusula 1.1 (b)</w:t>
      </w:r>
      <w:r w:rsidR="00B56FC5" w:rsidRPr="00C3115C">
        <w:rPr>
          <w:rFonts w:eastAsia="Times New Roman" w:cs="Calibri"/>
          <w:iCs/>
          <w:lang w:val="es-ES"/>
        </w:rPr>
        <w:t>.</w:t>
      </w:r>
    </w:p>
    <w:p w14:paraId="3A43E574" w14:textId="77777777" w:rsidR="00612C3D" w:rsidRPr="00C3115C" w:rsidRDefault="00612C3D" w:rsidP="00C3115C">
      <w:pPr>
        <w:spacing w:before="60" w:after="60" w:line="240" w:lineRule="auto"/>
        <w:jc w:val="both"/>
        <w:rPr>
          <w:lang w:val="es-ES"/>
        </w:rPr>
        <w:sectPr w:rsidR="00612C3D" w:rsidRPr="00C3115C" w:rsidSect="008B0CA2">
          <w:headerReference w:type="default" r:id="rId27"/>
          <w:pgSz w:w="12240" w:h="15840"/>
          <w:pgMar w:top="1440" w:right="1440" w:bottom="1440" w:left="1440" w:header="720" w:footer="720" w:gutter="0"/>
          <w:cols w:space="720"/>
          <w:docGrid w:linePitch="360"/>
        </w:sectPr>
      </w:pPr>
    </w:p>
    <w:p w14:paraId="59C66410" w14:textId="77777777" w:rsidR="00B028D2" w:rsidRPr="00C3115C" w:rsidRDefault="00B028D2" w:rsidP="00C3115C">
      <w:pPr>
        <w:pStyle w:val="Ttulo1"/>
        <w:jc w:val="center"/>
        <w:rPr>
          <w:rFonts w:asciiTheme="minorHAnsi" w:hAnsiTheme="minorHAnsi"/>
          <w:color w:val="auto"/>
          <w:lang w:val="es-ES"/>
        </w:rPr>
      </w:pPr>
      <w:bookmarkStart w:id="341" w:name="_Toc514409075"/>
      <w:r w:rsidRPr="00C3115C">
        <w:rPr>
          <w:rFonts w:asciiTheme="minorHAnsi" w:hAnsiTheme="minorHAnsi"/>
          <w:color w:val="auto"/>
          <w:lang w:val="es-ES"/>
        </w:rPr>
        <w:lastRenderedPageBreak/>
        <w:t>PART</w:t>
      </w:r>
      <w:r w:rsidR="00B56FC5" w:rsidRPr="00C3115C">
        <w:rPr>
          <w:rFonts w:asciiTheme="minorHAnsi" w:hAnsiTheme="minorHAnsi"/>
          <w:color w:val="auto"/>
          <w:lang w:val="es-ES"/>
        </w:rPr>
        <w:t>E</w:t>
      </w:r>
      <w:r w:rsidRPr="00C3115C">
        <w:rPr>
          <w:rFonts w:asciiTheme="minorHAnsi" w:hAnsiTheme="minorHAnsi"/>
          <w:color w:val="auto"/>
          <w:lang w:val="es-ES"/>
        </w:rPr>
        <w:t xml:space="preserve"> II. </w:t>
      </w:r>
      <w:r w:rsidR="00B56FC5" w:rsidRPr="00C3115C">
        <w:rPr>
          <w:rFonts w:asciiTheme="minorHAnsi" w:hAnsiTheme="minorHAnsi"/>
          <w:color w:val="auto"/>
          <w:lang w:val="es-ES"/>
        </w:rPr>
        <w:t>REQUISITOS DE LOS BIENES Y SERVICIOS</w:t>
      </w:r>
      <w:bookmarkEnd w:id="341"/>
    </w:p>
    <w:p w14:paraId="2AF99A3F" w14:textId="77777777" w:rsidR="00B028D2" w:rsidRPr="00C3115C" w:rsidRDefault="00B028D2" w:rsidP="00C3115C">
      <w:pPr>
        <w:pStyle w:val="Ttulo2"/>
        <w:jc w:val="center"/>
        <w:rPr>
          <w:rFonts w:asciiTheme="minorHAnsi" w:hAnsiTheme="minorHAnsi"/>
          <w:color w:val="auto"/>
          <w:sz w:val="28"/>
          <w:szCs w:val="28"/>
          <w:lang w:val="es-ES"/>
        </w:rPr>
      </w:pPr>
      <w:bookmarkStart w:id="342" w:name="_Toc514409076"/>
      <w:r w:rsidRPr="00C3115C">
        <w:rPr>
          <w:rFonts w:asciiTheme="minorHAnsi" w:hAnsiTheme="minorHAnsi"/>
          <w:color w:val="auto"/>
          <w:sz w:val="28"/>
          <w:szCs w:val="28"/>
          <w:lang w:val="es-ES"/>
        </w:rPr>
        <w:t>SEC</w:t>
      </w:r>
      <w:r w:rsidR="004130D3" w:rsidRPr="00C3115C">
        <w:rPr>
          <w:rFonts w:asciiTheme="minorHAnsi" w:hAnsiTheme="minorHAnsi"/>
          <w:color w:val="auto"/>
          <w:sz w:val="28"/>
          <w:szCs w:val="28"/>
          <w:lang w:val="es-ES"/>
        </w:rPr>
        <w:t xml:space="preserve">CION </w:t>
      </w:r>
      <w:r w:rsidRPr="00C3115C">
        <w:rPr>
          <w:rFonts w:asciiTheme="minorHAnsi" w:hAnsiTheme="minorHAnsi"/>
          <w:color w:val="auto"/>
          <w:sz w:val="28"/>
          <w:szCs w:val="28"/>
          <w:lang w:val="es-ES"/>
        </w:rPr>
        <w:t>V</w:t>
      </w:r>
      <w:r w:rsidR="00847214" w:rsidRPr="00C3115C">
        <w:rPr>
          <w:rFonts w:asciiTheme="minorHAnsi" w:hAnsiTheme="minorHAnsi"/>
          <w:color w:val="auto"/>
          <w:sz w:val="28"/>
          <w:szCs w:val="28"/>
          <w:lang w:val="es-ES"/>
        </w:rPr>
        <w:t>I</w:t>
      </w:r>
      <w:r w:rsidRPr="00C3115C">
        <w:rPr>
          <w:rFonts w:asciiTheme="minorHAnsi" w:hAnsiTheme="minorHAnsi"/>
          <w:color w:val="auto"/>
          <w:sz w:val="28"/>
          <w:szCs w:val="28"/>
          <w:lang w:val="es-ES"/>
        </w:rPr>
        <w:t xml:space="preserve">I. </w:t>
      </w:r>
      <w:r w:rsidR="004130D3" w:rsidRPr="00C3115C">
        <w:rPr>
          <w:rFonts w:asciiTheme="minorHAnsi" w:hAnsiTheme="minorHAnsi"/>
          <w:color w:val="auto"/>
          <w:sz w:val="28"/>
          <w:szCs w:val="28"/>
          <w:lang w:val="es-ES"/>
        </w:rPr>
        <w:t>LISTA DE REQUISITOS</w:t>
      </w:r>
      <w:bookmarkEnd w:id="342"/>
    </w:p>
    <w:p w14:paraId="449F33F6" w14:textId="77777777" w:rsidR="00760013" w:rsidRPr="00C3115C" w:rsidRDefault="00760013" w:rsidP="00C3115C">
      <w:pPr>
        <w:jc w:val="both"/>
        <w:rPr>
          <w:b/>
          <w:lang w:val="es-ES"/>
        </w:rPr>
      </w:pPr>
      <w:bookmarkStart w:id="343" w:name="_Toc340548648"/>
    </w:p>
    <w:p w14:paraId="2A992C60" w14:textId="77777777" w:rsidR="00760013" w:rsidRPr="00C3115C" w:rsidRDefault="00760013" w:rsidP="00C3115C">
      <w:pPr>
        <w:keepNext/>
        <w:keepLines/>
        <w:spacing w:before="240" w:after="0" w:line="240" w:lineRule="auto"/>
        <w:jc w:val="center"/>
        <w:outlineLvl w:val="1"/>
        <w:rPr>
          <w:rFonts w:eastAsia="Times New Roman" w:cs="Times New Roman"/>
          <w:b/>
          <w:bCs/>
          <w:sz w:val="24"/>
          <w:szCs w:val="24"/>
          <w:lang w:val="es-ES"/>
        </w:rPr>
      </w:pPr>
      <w:bookmarkStart w:id="344" w:name="_Toc106182901"/>
      <w:bookmarkStart w:id="345" w:name="_Toc317173268"/>
      <w:bookmarkStart w:id="346" w:name="_Toc514409077"/>
      <w:bookmarkEnd w:id="343"/>
      <w:r w:rsidRPr="00C3115C">
        <w:rPr>
          <w:rFonts w:eastAsia="Times New Roman" w:cs="Times New Roman"/>
          <w:b/>
          <w:bCs/>
          <w:sz w:val="24"/>
          <w:szCs w:val="24"/>
          <w:lang w:val="es-ES"/>
        </w:rPr>
        <w:t>List</w:t>
      </w:r>
      <w:r w:rsidR="004130D3" w:rsidRPr="00C3115C">
        <w:rPr>
          <w:rFonts w:eastAsia="Times New Roman" w:cs="Times New Roman"/>
          <w:b/>
          <w:bCs/>
          <w:sz w:val="24"/>
          <w:szCs w:val="24"/>
          <w:lang w:val="es-ES"/>
        </w:rPr>
        <w:t>a de Bienes y Plan de Entrega</w:t>
      </w:r>
      <w:bookmarkEnd w:id="344"/>
      <w:bookmarkEnd w:id="345"/>
      <w:bookmarkEnd w:id="346"/>
    </w:p>
    <w:p w14:paraId="514827B4" w14:textId="77777777" w:rsidR="00760013" w:rsidRPr="00C3115C" w:rsidRDefault="00760013" w:rsidP="00C3115C">
      <w:pPr>
        <w:rPr>
          <w:rFonts w:eastAsia="Times New Roman" w:cs="Times New Roman"/>
          <w:i/>
          <w:iCs/>
          <w:color w:val="0070C0"/>
          <w:lang w:val="es-ES"/>
        </w:rPr>
      </w:pPr>
    </w:p>
    <w:p w14:paraId="58281382" w14:textId="77777777" w:rsidR="00991313" w:rsidRPr="00C3115C" w:rsidRDefault="00991313" w:rsidP="00C3115C">
      <w:pPr>
        <w:rPr>
          <w:lang w:val="es-ES"/>
        </w:rPr>
      </w:pPr>
      <w:r w:rsidRPr="00C3115C">
        <w:rPr>
          <w:b/>
          <w:lang w:val="es-ES"/>
        </w:rPr>
        <w:t>Lote No.1</w:t>
      </w:r>
      <w:r w:rsidRPr="00C3115C">
        <w:rPr>
          <w:lang w:val="es-ES"/>
        </w:rPr>
        <w:t xml:space="preserve">: </w:t>
      </w:r>
      <w:r w:rsidRPr="00C3115C">
        <w:rPr>
          <w:rFonts w:ascii="Calibri" w:hAnsi="Calibri" w:cs="Arial"/>
          <w:b/>
          <w:lang w:val="es-ES"/>
        </w:rPr>
        <w:t xml:space="preserve">Equipo de Seguridad </w:t>
      </w:r>
      <w:r w:rsidR="007D16C2" w:rsidRPr="00C3115C">
        <w:rPr>
          <w:rFonts w:ascii="Calibri" w:hAnsi="Calibri" w:cs="Arial"/>
          <w:b/>
          <w:lang w:val="es-ES"/>
        </w:rPr>
        <w:t>p</w:t>
      </w:r>
      <w:r w:rsidRPr="00C3115C">
        <w:rPr>
          <w:rFonts w:ascii="Calibri" w:hAnsi="Calibri" w:cs="Arial"/>
          <w:b/>
          <w:lang w:val="es-ES"/>
        </w:rPr>
        <w:t>erimetral</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47"/>
        <w:gridCol w:w="1350"/>
        <w:gridCol w:w="1080"/>
        <w:gridCol w:w="1440"/>
        <w:gridCol w:w="1774"/>
        <w:gridCol w:w="1798"/>
        <w:gridCol w:w="2098"/>
      </w:tblGrid>
      <w:tr w:rsidR="00760013" w:rsidRPr="00085DC9" w14:paraId="4295D339" w14:textId="77777777" w:rsidTr="00DC47F9">
        <w:trPr>
          <w:cantSplit/>
          <w:trHeight w:val="240"/>
        </w:trPr>
        <w:tc>
          <w:tcPr>
            <w:tcW w:w="1101" w:type="dxa"/>
            <w:vMerge w:val="restart"/>
          </w:tcPr>
          <w:p w14:paraId="14814A61" w14:textId="77777777" w:rsidR="00760013" w:rsidRPr="00C3115C" w:rsidRDefault="0076001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004130D3" w:rsidRPr="00C3115C">
              <w:rPr>
                <w:rFonts w:eastAsia="Times New Roman" w:cs="Times New Roman"/>
                <w:b/>
                <w:bCs/>
                <w:lang w:val="es-ES"/>
              </w:rPr>
              <w:t xml:space="preserve"> de </w:t>
            </w:r>
            <w:r w:rsidR="00FB799E" w:rsidRPr="00C3115C">
              <w:rPr>
                <w:rFonts w:eastAsia="Times New Roman" w:cs="Times New Roman"/>
                <w:b/>
                <w:bCs/>
                <w:lang w:val="es-ES"/>
              </w:rPr>
              <w:t>Artículo</w:t>
            </w:r>
          </w:p>
        </w:tc>
        <w:tc>
          <w:tcPr>
            <w:tcW w:w="2247" w:type="dxa"/>
            <w:vMerge w:val="restart"/>
          </w:tcPr>
          <w:p w14:paraId="3F0F3126" w14:textId="77777777" w:rsidR="00760013" w:rsidRPr="00C3115C" w:rsidRDefault="00FB799E"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Descripción</w:t>
            </w:r>
            <w:r w:rsidR="004130D3" w:rsidRPr="00C3115C">
              <w:rPr>
                <w:rFonts w:eastAsia="Times New Roman" w:cs="Times New Roman"/>
                <w:b/>
                <w:bCs/>
                <w:lang w:val="es-ES"/>
              </w:rPr>
              <w:t xml:space="preserve"> de los Bienes </w:t>
            </w:r>
          </w:p>
        </w:tc>
        <w:tc>
          <w:tcPr>
            <w:tcW w:w="1350" w:type="dxa"/>
            <w:vMerge w:val="restart"/>
          </w:tcPr>
          <w:p w14:paraId="44DD4457" w14:textId="77777777" w:rsidR="00760013" w:rsidRPr="00C3115C" w:rsidRDefault="004130D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779386A8" w14:textId="77777777" w:rsidR="00760013" w:rsidRPr="00C3115C" w:rsidRDefault="004130D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w:t>
            </w:r>
            <w:r w:rsidR="00FB799E" w:rsidRPr="00C3115C">
              <w:rPr>
                <w:rFonts w:eastAsia="Times New Roman" w:cs="Times New Roman"/>
                <w:b/>
                <w:bCs/>
                <w:lang w:val="es-ES"/>
              </w:rPr>
              <w:t>Física</w:t>
            </w:r>
          </w:p>
        </w:tc>
        <w:tc>
          <w:tcPr>
            <w:tcW w:w="1440" w:type="dxa"/>
            <w:vMerge w:val="restart"/>
          </w:tcPr>
          <w:p w14:paraId="71A1DF0D" w14:textId="77777777" w:rsidR="00760013" w:rsidRPr="00C3115C" w:rsidRDefault="004130D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69F6F805" w14:textId="77777777" w:rsidR="00760013" w:rsidRPr="00C3115C" w:rsidRDefault="004130D3" w:rsidP="00C3115C">
            <w:pPr>
              <w:spacing w:before="60" w:after="60" w:line="240" w:lineRule="auto"/>
              <w:jc w:val="center"/>
              <w:rPr>
                <w:rFonts w:eastAsia="Times New Roman" w:cs="Times New Roman"/>
                <w:lang w:val="es-ES"/>
              </w:rPr>
            </w:pPr>
            <w:r w:rsidRPr="00C3115C">
              <w:rPr>
                <w:rFonts w:eastAsia="Times New Roman" w:cs="Times New Roman"/>
                <w:b/>
                <w:bCs/>
                <w:lang w:val="es-ES"/>
              </w:rPr>
              <w:t xml:space="preserve">Fecha Entrega </w:t>
            </w:r>
            <w:r w:rsidR="00F91384" w:rsidRPr="00C3115C">
              <w:rPr>
                <w:rFonts w:eastAsia="Times New Roman" w:cs="Times New Roman"/>
                <w:b/>
                <w:bCs/>
                <w:lang w:val="es-ES"/>
              </w:rPr>
              <w:t xml:space="preserve">días calendario                                                           </w:t>
            </w:r>
            <w:r w:rsidR="00760013" w:rsidRPr="00C3115C">
              <w:rPr>
                <w:rFonts w:eastAsia="Times New Roman" w:cs="Times New Roman"/>
                <w:b/>
                <w:bCs/>
                <w:lang w:val="es-ES"/>
              </w:rPr>
              <w:t>(</w:t>
            </w:r>
            <w:r w:rsidRPr="00C3115C">
              <w:rPr>
                <w:rFonts w:eastAsia="Times New Roman" w:cs="Times New Roman"/>
                <w:b/>
                <w:bCs/>
                <w:lang w:val="es-ES"/>
              </w:rPr>
              <w:t xml:space="preserve">de acuerdo con los </w:t>
            </w:r>
            <w:r w:rsidR="00760013" w:rsidRPr="00C3115C">
              <w:rPr>
                <w:rFonts w:eastAsia="Times New Roman" w:cs="Times New Roman"/>
                <w:b/>
                <w:bCs/>
                <w:lang w:val="es-ES"/>
              </w:rPr>
              <w:t xml:space="preserve">Incoterms) </w:t>
            </w:r>
          </w:p>
        </w:tc>
      </w:tr>
      <w:tr w:rsidR="00760013" w:rsidRPr="00085DC9" w14:paraId="7147637E" w14:textId="77777777" w:rsidTr="00DC47F9">
        <w:trPr>
          <w:cantSplit/>
          <w:trHeight w:val="240"/>
        </w:trPr>
        <w:tc>
          <w:tcPr>
            <w:tcW w:w="1101" w:type="dxa"/>
            <w:vMerge/>
          </w:tcPr>
          <w:p w14:paraId="08D511C5" w14:textId="77777777" w:rsidR="00760013" w:rsidRPr="00C3115C" w:rsidRDefault="00760013" w:rsidP="00C3115C">
            <w:pPr>
              <w:suppressAutoHyphens/>
              <w:spacing w:after="0" w:line="240" w:lineRule="auto"/>
              <w:jc w:val="center"/>
              <w:rPr>
                <w:rFonts w:eastAsia="Times New Roman" w:cs="Times New Roman"/>
                <w:lang w:val="es-ES"/>
              </w:rPr>
            </w:pPr>
          </w:p>
        </w:tc>
        <w:tc>
          <w:tcPr>
            <w:tcW w:w="2247" w:type="dxa"/>
            <w:vMerge/>
          </w:tcPr>
          <w:p w14:paraId="711760CB" w14:textId="77777777" w:rsidR="00760013" w:rsidRPr="00C3115C" w:rsidRDefault="00760013" w:rsidP="00C3115C">
            <w:pPr>
              <w:suppressAutoHyphens/>
              <w:spacing w:after="0" w:line="240" w:lineRule="auto"/>
              <w:jc w:val="center"/>
              <w:rPr>
                <w:rFonts w:eastAsia="Times New Roman" w:cs="Times New Roman"/>
                <w:lang w:val="es-ES"/>
              </w:rPr>
            </w:pPr>
          </w:p>
        </w:tc>
        <w:tc>
          <w:tcPr>
            <w:tcW w:w="1350" w:type="dxa"/>
            <w:vMerge/>
          </w:tcPr>
          <w:p w14:paraId="28E94EB9" w14:textId="77777777" w:rsidR="00760013" w:rsidRPr="00C3115C" w:rsidRDefault="00760013" w:rsidP="00C3115C">
            <w:pPr>
              <w:suppressAutoHyphens/>
              <w:spacing w:after="0" w:line="240" w:lineRule="auto"/>
              <w:jc w:val="center"/>
              <w:rPr>
                <w:rFonts w:eastAsia="Times New Roman" w:cs="Times New Roman"/>
                <w:lang w:val="es-ES"/>
              </w:rPr>
            </w:pPr>
          </w:p>
        </w:tc>
        <w:tc>
          <w:tcPr>
            <w:tcW w:w="1080" w:type="dxa"/>
            <w:vMerge/>
          </w:tcPr>
          <w:p w14:paraId="197DD62B" w14:textId="77777777" w:rsidR="00760013" w:rsidRPr="00C3115C" w:rsidRDefault="00760013" w:rsidP="00C3115C">
            <w:pPr>
              <w:suppressAutoHyphens/>
              <w:spacing w:after="0" w:line="240" w:lineRule="auto"/>
              <w:jc w:val="center"/>
              <w:rPr>
                <w:rFonts w:eastAsia="Times New Roman" w:cs="Times New Roman"/>
                <w:lang w:val="es-ES"/>
              </w:rPr>
            </w:pPr>
          </w:p>
        </w:tc>
        <w:tc>
          <w:tcPr>
            <w:tcW w:w="1440" w:type="dxa"/>
            <w:vMerge/>
          </w:tcPr>
          <w:p w14:paraId="0B8DE3A0" w14:textId="77777777" w:rsidR="00760013" w:rsidRPr="00C3115C" w:rsidRDefault="00760013" w:rsidP="00C3115C">
            <w:pPr>
              <w:spacing w:after="0" w:line="240" w:lineRule="auto"/>
              <w:jc w:val="center"/>
              <w:rPr>
                <w:rFonts w:eastAsia="Times New Roman" w:cs="Times New Roman"/>
                <w:lang w:val="es-ES"/>
              </w:rPr>
            </w:pPr>
          </w:p>
        </w:tc>
        <w:tc>
          <w:tcPr>
            <w:tcW w:w="1774" w:type="dxa"/>
          </w:tcPr>
          <w:p w14:paraId="5D6226D9" w14:textId="77777777" w:rsidR="00760013" w:rsidRPr="00C3115C" w:rsidRDefault="004130D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197935BD" w14:textId="77777777" w:rsidR="00760013" w:rsidRPr="00C3115C" w:rsidRDefault="00FB799E"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Límite de Entrega</w:t>
            </w:r>
          </w:p>
          <w:p w14:paraId="5A0F6482" w14:textId="77777777" w:rsidR="00760013" w:rsidRPr="00C3115C" w:rsidRDefault="00760013" w:rsidP="00C3115C">
            <w:pPr>
              <w:spacing w:before="60" w:after="60" w:line="240" w:lineRule="auto"/>
              <w:jc w:val="center"/>
              <w:rPr>
                <w:rFonts w:eastAsia="Times New Roman" w:cs="Times New Roman"/>
                <w:b/>
                <w:bCs/>
                <w:lang w:val="es-ES"/>
              </w:rPr>
            </w:pPr>
          </w:p>
        </w:tc>
        <w:tc>
          <w:tcPr>
            <w:tcW w:w="2098" w:type="dxa"/>
          </w:tcPr>
          <w:p w14:paraId="1B8FA8B2" w14:textId="77777777" w:rsidR="00760013" w:rsidRPr="00C3115C" w:rsidRDefault="00FB799E"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de Entrega ofrecida por el Oferente </w:t>
            </w:r>
            <w:r w:rsidR="00760013" w:rsidRPr="00C3115C">
              <w:rPr>
                <w:rFonts w:eastAsia="Times New Roman" w:cs="Times New Roman"/>
                <w:b/>
                <w:bCs/>
                <w:lang w:val="es-ES"/>
              </w:rPr>
              <w:t>[</w:t>
            </w:r>
            <w:r w:rsidRPr="00C3115C">
              <w:rPr>
                <w:rFonts w:eastAsia="Times New Roman" w:cs="Times New Roman"/>
                <w:b/>
                <w:bCs/>
                <w:lang w:val="es-ES"/>
              </w:rPr>
              <w:t>a ser proporcionada por el Oferente</w:t>
            </w:r>
            <w:r w:rsidR="00760013" w:rsidRPr="00C3115C">
              <w:rPr>
                <w:rFonts w:eastAsia="Times New Roman" w:cs="Times New Roman"/>
                <w:b/>
                <w:bCs/>
                <w:lang w:val="es-ES"/>
              </w:rPr>
              <w:t>]</w:t>
            </w:r>
          </w:p>
        </w:tc>
      </w:tr>
      <w:tr w:rsidR="00760013" w:rsidRPr="00C3115C" w14:paraId="4D2208C7" w14:textId="77777777" w:rsidTr="00DC47F9">
        <w:trPr>
          <w:cantSplit/>
        </w:trPr>
        <w:tc>
          <w:tcPr>
            <w:tcW w:w="1101" w:type="dxa"/>
          </w:tcPr>
          <w:p w14:paraId="5AC0C6C4" w14:textId="77777777" w:rsidR="00760013" w:rsidRPr="00C3115C" w:rsidRDefault="002544EC" w:rsidP="00C3115C">
            <w:pPr>
              <w:spacing w:after="0" w:line="240" w:lineRule="auto"/>
              <w:rPr>
                <w:rFonts w:eastAsia="Times New Roman" w:cs="Times New Roman"/>
                <w:lang w:val="es-ES"/>
              </w:rPr>
            </w:pPr>
            <w:r w:rsidRPr="00C3115C">
              <w:rPr>
                <w:rFonts w:eastAsia="Times New Roman" w:cs="Times New Roman"/>
                <w:lang w:val="es-ES"/>
              </w:rPr>
              <w:t>1.</w:t>
            </w:r>
          </w:p>
        </w:tc>
        <w:tc>
          <w:tcPr>
            <w:tcW w:w="2247" w:type="dxa"/>
          </w:tcPr>
          <w:p w14:paraId="30963FEB" w14:textId="77777777" w:rsidR="00760013" w:rsidRPr="00C3115C" w:rsidRDefault="001F4329" w:rsidP="00C3115C">
            <w:pPr>
              <w:spacing w:after="0" w:line="240" w:lineRule="auto"/>
              <w:rPr>
                <w:rFonts w:eastAsia="Times New Roman" w:cs="Times New Roman"/>
                <w:lang w:val="es-ES"/>
              </w:rPr>
            </w:pPr>
            <w:r w:rsidRPr="00C3115C">
              <w:rPr>
                <w:rFonts w:eastAsia="Times New Roman" w:cs="Times New Roman"/>
                <w:lang w:val="es-ES"/>
              </w:rPr>
              <w:t xml:space="preserve">Equipo de Seguridad </w:t>
            </w:r>
            <w:r w:rsidR="007D16C2" w:rsidRPr="00C3115C">
              <w:rPr>
                <w:rFonts w:eastAsia="Times New Roman" w:cs="Times New Roman"/>
                <w:lang w:val="es-ES"/>
              </w:rPr>
              <w:t>p</w:t>
            </w:r>
            <w:r w:rsidRPr="00C3115C">
              <w:rPr>
                <w:rFonts w:eastAsia="Times New Roman" w:cs="Times New Roman"/>
                <w:lang w:val="es-ES"/>
              </w:rPr>
              <w:t>erimetral</w:t>
            </w:r>
            <w:r w:rsidR="007D666F" w:rsidRPr="00C3115C">
              <w:rPr>
                <w:rFonts w:eastAsia="Times New Roman" w:cs="Times New Roman"/>
                <w:lang w:val="es-ES"/>
              </w:rPr>
              <w:t xml:space="preserve"> </w:t>
            </w:r>
          </w:p>
        </w:tc>
        <w:tc>
          <w:tcPr>
            <w:tcW w:w="1350" w:type="dxa"/>
          </w:tcPr>
          <w:p w14:paraId="0F1EF7BC" w14:textId="77777777" w:rsidR="0076001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w:t>
            </w:r>
            <w:r w:rsidR="001F4329" w:rsidRPr="00C3115C">
              <w:rPr>
                <w:rFonts w:eastAsia="Times New Roman" w:cs="Times New Roman"/>
                <w:lang w:val="es-ES"/>
              </w:rPr>
              <w:t>1</w:t>
            </w:r>
          </w:p>
        </w:tc>
        <w:tc>
          <w:tcPr>
            <w:tcW w:w="1080" w:type="dxa"/>
          </w:tcPr>
          <w:p w14:paraId="3212A736" w14:textId="77777777" w:rsidR="00760013" w:rsidRPr="00C3115C" w:rsidRDefault="00D13145" w:rsidP="00C3115C">
            <w:pPr>
              <w:spacing w:after="0" w:line="240" w:lineRule="auto"/>
              <w:rPr>
                <w:rFonts w:eastAsia="Times New Roman" w:cs="Times New Roman"/>
                <w:lang w:val="es-ES"/>
              </w:rPr>
            </w:pPr>
            <w:r w:rsidRPr="00C3115C">
              <w:rPr>
                <w:rFonts w:eastAsia="Times New Roman" w:cs="Times New Roman"/>
                <w:lang w:val="es-ES"/>
              </w:rPr>
              <w:t>Equipo</w:t>
            </w:r>
          </w:p>
        </w:tc>
        <w:tc>
          <w:tcPr>
            <w:tcW w:w="1440" w:type="dxa"/>
          </w:tcPr>
          <w:p w14:paraId="10A59A23" w14:textId="77777777" w:rsidR="0076001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D13145" w:rsidRPr="00C3115C">
              <w:rPr>
                <w:rFonts w:eastAsia="Times New Roman" w:cs="Times New Roman"/>
                <w:lang w:val="es-ES"/>
              </w:rPr>
              <w:t>, Quito</w:t>
            </w:r>
          </w:p>
        </w:tc>
        <w:tc>
          <w:tcPr>
            <w:tcW w:w="1774" w:type="dxa"/>
          </w:tcPr>
          <w:p w14:paraId="3C16EA2F" w14:textId="77777777" w:rsidR="00760013" w:rsidRPr="00C3115C" w:rsidRDefault="009D3642"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5622F320" w14:textId="77777777" w:rsidR="0076001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15D5FB9A" w14:textId="77777777" w:rsidR="00760013" w:rsidRPr="00C3115C" w:rsidRDefault="00760013" w:rsidP="00C3115C">
            <w:pPr>
              <w:spacing w:after="0" w:line="240" w:lineRule="auto"/>
              <w:rPr>
                <w:rFonts w:eastAsia="Times New Roman" w:cs="Times New Roman"/>
                <w:lang w:val="es-ES"/>
              </w:rPr>
            </w:pPr>
          </w:p>
        </w:tc>
      </w:tr>
      <w:tr w:rsidR="00E76BD2" w:rsidRPr="00C3115C" w14:paraId="0F68BACC" w14:textId="77777777" w:rsidTr="00DC47F9">
        <w:trPr>
          <w:cantSplit/>
        </w:trPr>
        <w:tc>
          <w:tcPr>
            <w:tcW w:w="1101" w:type="dxa"/>
          </w:tcPr>
          <w:p w14:paraId="2DB79F39"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2.</w:t>
            </w:r>
          </w:p>
        </w:tc>
        <w:tc>
          <w:tcPr>
            <w:tcW w:w="2247" w:type="dxa"/>
          </w:tcPr>
          <w:p w14:paraId="78641AE1"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lang w:val="es-ES"/>
              </w:rPr>
              <w:t>SF</w:t>
            </w:r>
            <w:r w:rsidR="00017E9F" w:rsidRPr="00C3115C">
              <w:rPr>
                <w:rFonts w:eastAsia="Times New Roman" w:cs="Times New Roman"/>
                <w:lang w:val="es-ES"/>
              </w:rPr>
              <w:t>P</w:t>
            </w:r>
            <w:r w:rsidRPr="00C3115C">
              <w:rPr>
                <w:rFonts w:eastAsia="Times New Roman" w:cs="Times New Roman"/>
                <w:lang w:val="es-ES"/>
              </w:rPr>
              <w:t>+ 10GB</w:t>
            </w:r>
            <w:r w:rsidR="003E4BDD" w:rsidRPr="00C3115C">
              <w:rPr>
                <w:rFonts w:eastAsia="Times New Roman" w:cs="Times New Roman"/>
                <w:lang w:val="es-ES"/>
              </w:rPr>
              <w:t>, de ser el caso</w:t>
            </w:r>
            <w:r w:rsidR="007D666F" w:rsidRPr="00C3115C">
              <w:rPr>
                <w:rFonts w:eastAsia="Times New Roman" w:cs="Times New Roman"/>
                <w:lang w:val="es-ES"/>
              </w:rPr>
              <w:t xml:space="preserve"> </w:t>
            </w:r>
          </w:p>
        </w:tc>
        <w:tc>
          <w:tcPr>
            <w:tcW w:w="1350" w:type="dxa"/>
          </w:tcPr>
          <w:p w14:paraId="33682D63"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02</w:t>
            </w:r>
          </w:p>
        </w:tc>
        <w:tc>
          <w:tcPr>
            <w:tcW w:w="1080" w:type="dxa"/>
          </w:tcPr>
          <w:p w14:paraId="3EA20E59"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Tarjeta</w:t>
            </w:r>
          </w:p>
        </w:tc>
        <w:tc>
          <w:tcPr>
            <w:tcW w:w="1440" w:type="dxa"/>
          </w:tcPr>
          <w:p w14:paraId="6A0D4EEF"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1B9A2887" w14:textId="77777777" w:rsidR="00E76BD2" w:rsidRPr="00C3115C" w:rsidRDefault="00E76BD2"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041186A2" w14:textId="77777777" w:rsidR="00E76BD2"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2F66A22F" w14:textId="77777777" w:rsidR="00E76BD2" w:rsidRPr="00C3115C" w:rsidRDefault="00E76BD2" w:rsidP="00C3115C">
            <w:pPr>
              <w:spacing w:after="0" w:line="240" w:lineRule="auto"/>
              <w:rPr>
                <w:rFonts w:eastAsia="Times New Roman" w:cs="Times New Roman"/>
                <w:lang w:val="es-ES"/>
              </w:rPr>
            </w:pPr>
          </w:p>
        </w:tc>
      </w:tr>
      <w:tr w:rsidR="007D666F" w:rsidRPr="00C3115C" w14:paraId="2EF66EA8" w14:textId="77777777" w:rsidTr="00DC47F9">
        <w:trPr>
          <w:cantSplit/>
        </w:trPr>
        <w:tc>
          <w:tcPr>
            <w:tcW w:w="1101" w:type="dxa"/>
          </w:tcPr>
          <w:p w14:paraId="3FD2CFCB"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3.</w:t>
            </w:r>
          </w:p>
        </w:tc>
        <w:tc>
          <w:tcPr>
            <w:tcW w:w="2247" w:type="dxa"/>
          </w:tcPr>
          <w:p w14:paraId="157A749E" w14:textId="77777777" w:rsidR="007D666F" w:rsidRPr="00C3115C" w:rsidRDefault="007D666F"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Fibra Óptica </w:t>
            </w:r>
            <w:proofErr w:type="spellStart"/>
            <w:r w:rsidRPr="00C3115C">
              <w:rPr>
                <w:rFonts w:eastAsia="Times New Roman" w:cs="Times New Roman"/>
                <w:sz w:val="20"/>
                <w:lang w:val="es-ES"/>
              </w:rPr>
              <w:t>mutimodo</w:t>
            </w:r>
            <w:proofErr w:type="spellEnd"/>
            <w:r w:rsidRPr="00C3115C">
              <w:rPr>
                <w:rFonts w:eastAsia="Times New Roman" w:cs="Times New Roman"/>
                <w:sz w:val="20"/>
                <w:lang w:val="es-ES"/>
              </w:rPr>
              <w:t xml:space="preserve"> de 15 metros</w:t>
            </w:r>
          </w:p>
        </w:tc>
        <w:tc>
          <w:tcPr>
            <w:tcW w:w="1350" w:type="dxa"/>
          </w:tcPr>
          <w:p w14:paraId="15D88B05"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2F5A0C72"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Fibra</w:t>
            </w:r>
          </w:p>
        </w:tc>
        <w:tc>
          <w:tcPr>
            <w:tcW w:w="1440" w:type="dxa"/>
          </w:tcPr>
          <w:p w14:paraId="2C9C2BC9"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7E488499" w14:textId="77777777" w:rsidR="007D666F" w:rsidRPr="00C3115C" w:rsidRDefault="007D666F"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3F13E5D5" w14:textId="77777777" w:rsidR="007D666F"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7964E6C8" w14:textId="77777777" w:rsidR="007D666F" w:rsidRPr="00C3115C" w:rsidDel="007D666F" w:rsidRDefault="007D666F" w:rsidP="00C3115C">
            <w:pPr>
              <w:spacing w:after="0" w:line="240" w:lineRule="auto"/>
              <w:rPr>
                <w:rFonts w:eastAsia="Times New Roman" w:cs="Times New Roman"/>
                <w:lang w:val="es-ES"/>
              </w:rPr>
            </w:pPr>
          </w:p>
        </w:tc>
      </w:tr>
    </w:tbl>
    <w:p w14:paraId="3F00015E" w14:textId="77777777" w:rsidR="00210D5E" w:rsidRPr="00C3115C" w:rsidRDefault="00210D5E" w:rsidP="00C3115C">
      <w:pPr>
        <w:rPr>
          <w:lang w:val="es-ES"/>
        </w:rPr>
      </w:pPr>
    </w:p>
    <w:p w14:paraId="7E4140EC" w14:textId="77777777" w:rsidR="00210D5E" w:rsidRPr="00C3115C" w:rsidRDefault="00210D5E" w:rsidP="00C3115C">
      <w:pPr>
        <w:rPr>
          <w:lang w:val="es-ES"/>
        </w:rPr>
      </w:pPr>
      <w:r w:rsidRPr="00C3115C">
        <w:rPr>
          <w:lang w:val="es-ES"/>
        </w:rPr>
        <w:br w:type="page"/>
      </w:r>
    </w:p>
    <w:p w14:paraId="28648C68" w14:textId="77777777" w:rsidR="00C54FF3" w:rsidRPr="00C3115C" w:rsidRDefault="00C54FF3" w:rsidP="00C3115C">
      <w:pPr>
        <w:keepNext/>
        <w:keepLines/>
        <w:spacing w:before="240" w:after="0" w:line="240" w:lineRule="auto"/>
        <w:jc w:val="center"/>
        <w:outlineLvl w:val="1"/>
        <w:rPr>
          <w:rFonts w:eastAsia="Times New Roman" w:cs="Times New Roman"/>
          <w:b/>
          <w:bCs/>
          <w:sz w:val="24"/>
          <w:szCs w:val="24"/>
          <w:lang w:val="es-ES"/>
        </w:rPr>
      </w:pPr>
      <w:bookmarkStart w:id="347" w:name="_Toc514409078"/>
      <w:bookmarkStart w:id="348" w:name="_Toc106182902"/>
      <w:bookmarkStart w:id="349" w:name="_Toc317173269"/>
      <w:r w:rsidRPr="00C3115C">
        <w:rPr>
          <w:rFonts w:eastAsia="Times New Roman" w:cs="Times New Roman"/>
          <w:b/>
          <w:bCs/>
          <w:sz w:val="24"/>
          <w:szCs w:val="24"/>
          <w:lang w:val="es-ES"/>
        </w:rPr>
        <w:lastRenderedPageBreak/>
        <w:t>Lista de Bienes y Plan de Entrega</w:t>
      </w:r>
      <w:bookmarkEnd w:id="347"/>
    </w:p>
    <w:p w14:paraId="346B3033" w14:textId="77777777" w:rsidR="00C54FF3" w:rsidRPr="00C3115C" w:rsidRDefault="00C54FF3" w:rsidP="00C3115C">
      <w:pPr>
        <w:rPr>
          <w:rFonts w:eastAsia="Times New Roman" w:cs="Times New Roman"/>
          <w:i/>
          <w:iCs/>
          <w:color w:val="0070C0"/>
          <w:lang w:val="es-ES"/>
        </w:rPr>
      </w:pPr>
    </w:p>
    <w:p w14:paraId="0F24D3C5" w14:textId="77777777" w:rsidR="00C54FF3" w:rsidRPr="00C3115C" w:rsidRDefault="00C54FF3" w:rsidP="00C3115C">
      <w:pPr>
        <w:rPr>
          <w:lang w:val="es-ES"/>
        </w:rPr>
      </w:pPr>
      <w:r w:rsidRPr="00C3115C">
        <w:rPr>
          <w:b/>
          <w:lang w:val="es-ES"/>
        </w:rPr>
        <w:t>Lote No. 2:</w:t>
      </w:r>
      <w:r w:rsidR="00B51E34" w:rsidRPr="00C3115C">
        <w:rPr>
          <w:b/>
          <w:lang w:val="es-ES"/>
        </w:rPr>
        <w:t xml:space="preserve"> </w:t>
      </w:r>
      <w:r w:rsidR="003E2C1E" w:rsidRPr="00C3115C">
        <w:rPr>
          <w:rFonts w:ascii="Calibri" w:hAnsi="Calibri" w:cs="Arial"/>
          <w:b/>
          <w:lang w:val="es-ES"/>
        </w:rPr>
        <w:t xml:space="preserve">Unidad </w:t>
      </w:r>
      <w:r w:rsidRPr="00C3115C">
        <w:rPr>
          <w:rFonts w:ascii="Calibri" w:hAnsi="Calibri" w:cs="Arial"/>
          <w:b/>
          <w:lang w:val="es-ES"/>
        </w:rPr>
        <w:t>de Almacenamiento</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47"/>
        <w:gridCol w:w="1350"/>
        <w:gridCol w:w="1080"/>
        <w:gridCol w:w="1440"/>
        <w:gridCol w:w="1774"/>
        <w:gridCol w:w="1798"/>
        <w:gridCol w:w="2098"/>
      </w:tblGrid>
      <w:tr w:rsidR="00C54FF3" w:rsidRPr="00085DC9" w14:paraId="23CCD15D" w14:textId="77777777" w:rsidTr="00F91384">
        <w:trPr>
          <w:cantSplit/>
          <w:trHeight w:val="240"/>
        </w:trPr>
        <w:tc>
          <w:tcPr>
            <w:tcW w:w="1101" w:type="dxa"/>
            <w:vMerge w:val="restart"/>
          </w:tcPr>
          <w:p w14:paraId="12DCEBBC"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Pr="00C3115C">
              <w:rPr>
                <w:rFonts w:eastAsia="Times New Roman" w:cs="Times New Roman"/>
                <w:b/>
                <w:bCs/>
                <w:lang w:val="es-ES"/>
              </w:rPr>
              <w:t xml:space="preserve"> de Artículo</w:t>
            </w:r>
          </w:p>
        </w:tc>
        <w:tc>
          <w:tcPr>
            <w:tcW w:w="2247" w:type="dxa"/>
            <w:vMerge w:val="restart"/>
          </w:tcPr>
          <w:p w14:paraId="404C437E"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Descripción de los Bienes</w:t>
            </w:r>
          </w:p>
        </w:tc>
        <w:tc>
          <w:tcPr>
            <w:tcW w:w="1350" w:type="dxa"/>
            <w:vMerge w:val="restart"/>
          </w:tcPr>
          <w:p w14:paraId="48C61B74"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73181372"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Física </w:t>
            </w:r>
          </w:p>
        </w:tc>
        <w:tc>
          <w:tcPr>
            <w:tcW w:w="1440" w:type="dxa"/>
            <w:vMerge w:val="restart"/>
          </w:tcPr>
          <w:p w14:paraId="7DAEE23D" w14:textId="77777777" w:rsidR="00C54FF3" w:rsidRPr="00C3115C" w:rsidRDefault="00C54FF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392A38AB" w14:textId="77777777" w:rsidR="00C54FF3" w:rsidRPr="00C3115C" w:rsidRDefault="00F91384" w:rsidP="00C3115C">
            <w:pPr>
              <w:spacing w:before="60" w:after="60" w:line="240" w:lineRule="auto"/>
              <w:jc w:val="center"/>
              <w:rPr>
                <w:rFonts w:eastAsia="Times New Roman" w:cs="Times New Roman"/>
                <w:lang w:val="es-ES"/>
              </w:rPr>
            </w:pPr>
            <w:r w:rsidRPr="00C3115C">
              <w:rPr>
                <w:rFonts w:eastAsia="Times New Roman" w:cs="Times New Roman"/>
                <w:b/>
                <w:bCs/>
                <w:lang w:val="es-ES"/>
              </w:rPr>
              <w:t>Fecha Entrega días calendario                                                           (de acuerdo con los Incoterms)</w:t>
            </w:r>
          </w:p>
        </w:tc>
      </w:tr>
      <w:tr w:rsidR="00C54FF3" w:rsidRPr="00085DC9" w14:paraId="416722B0" w14:textId="77777777" w:rsidTr="00F91384">
        <w:trPr>
          <w:cantSplit/>
          <w:trHeight w:val="240"/>
        </w:trPr>
        <w:tc>
          <w:tcPr>
            <w:tcW w:w="1101" w:type="dxa"/>
            <w:vMerge/>
          </w:tcPr>
          <w:p w14:paraId="03889D14" w14:textId="77777777" w:rsidR="00C54FF3" w:rsidRPr="00C3115C" w:rsidRDefault="00C54FF3" w:rsidP="00C3115C">
            <w:pPr>
              <w:suppressAutoHyphens/>
              <w:spacing w:after="0" w:line="240" w:lineRule="auto"/>
              <w:jc w:val="center"/>
              <w:rPr>
                <w:rFonts w:eastAsia="Times New Roman" w:cs="Times New Roman"/>
                <w:lang w:val="es-ES"/>
              </w:rPr>
            </w:pPr>
          </w:p>
        </w:tc>
        <w:tc>
          <w:tcPr>
            <w:tcW w:w="2247" w:type="dxa"/>
            <w:vMerge/>
          </w:tcPr>
          <w:p w14:paraId="2AFEB5E6" w14:textId="77777777" w:rsidR="00C54FF3" w:rsidRPr="00C3115C" w:rsidRDefault="00C54FF3" w:rsidP="00C3115C">
            <w:pPr>
              <w:suppressAutoHyphens/>
              <w:spacing w:after="0" w:line="240" w:lineRule="auto"/>
              <w:jc w:val="center"/>
              <w:rPr>
                <w:rFonts w:eastAsia="Times New Roman" w:cs="Times New Roman"/>
                <w:lang w:val="es-ES"/>
              </w:rPr>
            </w:pPr>
          </w:p>
        </w:tc>
        <w:tc>
          <w:tcPr>
            <w:tcW w:w="1350" w:type="dxa"/>
            <w:vMerge/>
          </w:tcPr>
          <w:p w14:paraId="089503C9" w14:textId="77777777" w:rsidR="00C54FF3" w:rsidRPr="00C3115C" w:rsidRDefault="00C54FF3" w:rsidP="00C3115C">
            <w:pPr>
              <w:suppressAutoHyphens/>
              <w:spacing w:after="0" w:line="240" w:lineRule="auto"/>
              <w:jc w:val="center"/>
              <w:rPr>
                <w:rFonts w:eastAsia="Times New Roman" w:cs="Times New Roman"/>
                <w:lang w:val="es-ES"/>
              </w:rPr>
            </w:pPr>
          </w:p>
        </w:tc>
        <w:tc>
          <w:tcPr>
            <w:tcW w:w="1080" w:type="dxa"/>
            <w:vMerge/>
          </w:tcPr>
          <w:p w14:paraId="57BEF795" w14:textId="77777777" w:rsidR="00C54FF3" w:rsidRPr="00C3115C" w:rsidRDefault="00C54FF3" w:rsidP="00C3115C">
            <w:pPr>
              <w:suppressAutoHyphens/>
              <w:spacing w:after="0" w:line="240" w:lineRule="auto"/>
              <w:jc w:val="center"/>
              <w:rPr>
                <w:rFonts w:eastAsia="Times New Roman" w:cs="Times New Roman"/>
                <w:lang w:val="es-ES"/>
              </w:rPr>
            </w:pPr>
          </w:p>
        </w:tc>
        <w:tc>
          <w:tcPr>
            <w:tcW w:w="1440" w:type="dxa"/>
            <w:vMerge/>
          </w:tcPr>
          <w:p w14:paraId="542CE67F" w14:textId="77777777" w:rsidR="00C54FF3" w:rsidRPr="00C3115C" w:rsidRDefault="00C54FF3" w:rsidP="00C3115C">
            <w:pPr>
              <w:spacing w:after="0" w:line="240" w:lineRule="auto"/>
              <w:jc w:val="center"/>
              <w:rPr>
                <w:rFonts w:eastAsia="Times New Roman" w:cs="Times New Roman"/>
                <w:lang w:val="es-ES"/>
              </w:rPr>
            </w:pPr>
          </w:p>
        </w:tc>
        <w:tc>
          <w:tcPr>
            <w:tcW w:w="1774" w:type="dxa"/>
          </w:tcPr>
          <w:p w14:paraId="59936808"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070AE934"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Límite de Entrega </w:t>
            </w:r>
          </w:p>
          <w:p w14:paraId="48A131C1" w14:textId="77777777" w:rsidR="00C54FF3" w:rsidRPr="00C3115C" w:rsidRDefault="00C54FF3" w:rsidP="00C3115C">
            <w:pPr>
              <w:spacing w:before="60" w:after="60" w:line="240" w:lineRule="auto"/>
              <w:jc w:val="center"/>
              <w:rPr>
                <w:rFonts w:eastAsia="Times New Roman" w:cs="Times New Roman"/>
                <w:b/>
                <w:bCs/>
                <w:lang w:val="es-ES"/>
              </w:rPr>
            </w:pPr>
          </w:p>
        </w:tc>
        <w:tc>
          <w:tcPr>
            <w:tcW w:w="2098" w:type="dxa"/>
          </w:tcPr>
          <w:p w14:paraId="6AFE85FD"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de Entrega ofrecida por el Oferente [a ser proporcionada por el Oferente]</w:t>
            </w:r>
          </w:p>
        </w:tc>
      </w:tr>
      <w:tr w:rsidR="00D93C6E" w:rsidRPr="00C3115C" w14:paraId="2C14ECA7" w14:textId="77777777" w:rsidTr="00F91384">
        <w:trPr>
          <w:cantSplit/>
        </w:trPr>
        <w:tc>
          <w:tcPr>
            <w:tcW w:w="1101" w:type="dxa"/>
          </w:tcPr>
          <w:p w14:paraId="2CAA8372"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1.</w:t>
            </w:r>
          </w:p>
        </w:tc>
        <w:tc>
          <w:tcPr>
            <w:tcW w:w="2247" w:type="dxa"/>
          </w:tcPr>
          <w:p w14:paraId="2481672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Controladora NetApp FAS2</w:t>
            </w:r>
            <w:r w:rsidR="008A7E14" w:rsidRPr="00C3115C">
              <w:rPr>
                <w:rFonts w:eastAsia="Times New Roman" w:cs="Times New Roman"/>
                <w:lang w:val="es-ES"/>
              </w:rPr>
              <w:t>620</w:t>
            </w:r>
            <w:r w:rsidR="00460CD0" w:rsidRPr="00C3115C">
              <w:rPr>
                <w:rFonts w:eastAsia="Times New Roman" w:cs="Times New Roman"/>
                <w:lang w:val="es-ES"/>
              </w:rPr>
              <w:t xml:space="preserve"> o superior</w:t>
            </w:r>
          </w:p>
        </w:tc>
        <w:tc>
          <w:tcPr>
            <w:tcW w:w="1350" w:type="dxa"/>
          </w:tcPr>
          <w:p w14:paraId="135F52F5" w14:textId="77777777" w:rsidR="00D93C6E"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w:t>
            </w:r>
            <w:r w:rsidR="00041D84" w:rsidRPr="00C3115C">
              <w:rPr>
                <w:rFonts w:eastAsia="Times New Roman" w:cs="Times New Roman"/>
                <w:lang w:val="es-ES"/>
              </w:rPr>
              <w:t>2</w:t>
            </w:r>
          </w:p>
        </w:tc>
        <w:tc>
          <w:tcPr>
            <w:tcW w:w="1080" w:type="dxa"/>
          </w:tcPr>
          <w:p w14:paraId="4AFE4A4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Equipo</w:t>
            </w:r>
          </w:p>
        </w:tc>
        <w:tc>
          <w:tcPr>
            <w:tcW w:w="1440" w:type="dxa"/>
          </w:tcPr>
          <w:p w14:paraId="18749EB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4CF9EEA1" w14:textId="77777777" w:rsidR="00D93C6E" w:rsidRPr="00C3115C" w:rsidRDefault="00D93C6E"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2B448502" w14:textId="77777777" w:rsidR="00D93C6E"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7EAF747D" w14:textId="77777777" w:rsidR="00D93C6E" w:rsidRPr="00C3115C" w:rsidRDefault="00D93C6E" w:rsidP="00C3115C">
            <w:pPr>
              <w:spacing w:after="0" w:line="240" w:lineRule="auto"/>
              <w:rPr>
                <w:rFonts w:eastAsia="Times New Roman" w:cs="Times New Roman"/>
                <w:lang w:val="es-ES"/>
              </w:rPr>
            </w:pPr>
          </w:p>
        </w:tc>
      </w:tr>
      <w:tr w:rsidR="00D93C6E" w:rsidRPr="00C3115C" w14:paraId="15C6994B" w14:textId="77777777" w:rsidTr="00F91384">
        <w:trPr>
          <w:cantSplit/>
        </w:trPr>
        <w:tc>
          <w:tcPr>
            <w:tcW w:w="1101" w:type="dxa"/>
          </w:tcPr>
          <w:p w14:paraId="39C78548"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2.</w:t>
            </w:r>
          </w:p>
        </w:tc>
        <w:tc>
          <w:tcPr>
            <w:tcW w:w="2247" w:type="dxa"/>
          </w:tcPr>
          <w:p w14:paraId="3650E0FE" w14:textId="77777777" w:rsidR="00D93C6E" w:rsidRPr="00C3115C" w:rsidRDefault="00C13ADE" w:rsidP="00C3115C">
            <w:pPr>
              <w:spacing w:after="0" w:line="240" w:lineRule="auto"/>
              <w:rPr>
                <w:rFonts w:eastAsia="Times New Roman" w:cs="Times New Roman"/>
                <w:lang w:val="es-ES"/>
              </w:rPr>
            </w:pPr>
            <w:r w:rsidRPr="00C3115C">
              <w:rPr>
                <w:rFonts w:eastAsia="Times New Roman" w:cs="Times New Roman"/>
                <w:lang w:val="es-ES"/>
              </w:rPr>
              <w:t>Discos NL-SAS 4TB internos</w:t>
            </w:r>
          </w:p>
        </w:tc>
        <w:tc>
          <w:tcPr>
            <w:tcW w:w="1350" w:type="dxa"/>
          </w:tcPr>
          <w:p w14:paraId="57D42ED6" w14:textId="77777777" w:rsidR="00D93C6E" w:rsidRPr="00C3115C" w:rsidRDefault="00C13ADE" w:rsidP="00C3115C">
            <w:pPr>
              <w:spacing w:after="0" w:line="240" w:lineRule="auto"/>
              <w:rPr>
                <w:rFonts w:eastAsia="Times New Roman" w:cs="Times New Roman"/>
                <w:lang w:val="es-ES"/>
              </w:rPr>
            </w:pPr>
            <w:r w:rsidRPr="00C3115C">
              <w:rPr>
                <w:rFonts w:eastAsia="Times New Roman" w:cs="Times New Roman"/>
                <w:lang w:val="es-ES"/>
              </w:rPr>
              <w:t>12</w:t>
            </w:r>
          </w:p>
        </w:tc>
        <w:tc>
          <w:tcPr>
            <w:tcW w:w="1080" w:type="dxa"/>
          </w:tcPr>
          <w:p w14:paraId="0215BB4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Discos</w:t>
            </w:r>
          </w:p>
        </w:tc>
        <w:tc>
          <w:tcPr>
            <w:tcW w:w="1440" w:type="dxa"/>
          </w:tcPr>
          <w:p w14:paraId="16BE9672"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289E4C5D" w14:textId="77777777" w:rsidR="00D93C6E" w:rsidRPr="00C3115C" w:rsidRDefault="00D93C6E"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5BE45810" w14:textId="77777777" w:rsidR="00D93C6E"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62133434" w14:textId="77777777" w:rsidR="00D93C6E" w:rsidRPr="00C3115C" w:rsidRDefault="00D93C6E" w:rsidP="00C3115C">
            <w:pPr>
              <w:spacing w:after="0" w:line="240" w:lineRule="auto"/>
              <w:rPr>
                <w:rFonts w:eastAsia="Times New Roman" w:cs="Times New Roman"/>
                <w:lang w:val="es-ES"/>
              </w:rPr>
            </w:pPr>
          </w:p>
        </w:tc>
      </w:tr>
      <w:tr w:rsidR="00D93C6E" w:rsidRPr="00C3115C" w14:paraId="2EBC7590" w14:textId="77777777" w:rsidTr="00F91384">
        <w:trPr>
          <w:cantSplit/>
        </w:trPr>
        <w:tc>
          <w:tcPr>
            <w:tcW w:w="1101" w:type="dxa"/>
          </w:tcPr>
          <w:p w14:paraId="7EF38305"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3.</w:t>
            </w:r>
          </w:p>
        </w:tc>
        <w:tc>
          <w:tcPr>
            <w:tcW w:w="2247" w:type="dxa"/>
          </w:tcPr>
          <w:p w14:paraId="5EF66088"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Discos NL-SAS 4 TB</w:t>
            </w:r>
            <w:r w:rsidR="00C13ADE" w:rsidRPr="00C3115C">
              <w:rPr>
                <w:rFonts w:eastAsia="Times New Roman" w:cs="Times New Roman"/>
                <w:lang w:val="es-ES"/>
              </w:rPr>
              <w:t xml:space="preserve"> en una bandeja adicional</w:t>
            </w:r>
            <w:r w:rsidR="00C13ADE" w:rsidRPr="00C3115C" w:rsidDel="00D93C6E">
              <w:rPr>
                <w:rFonts w:eastAsia="Times New Roman" w:cs="Times New Roman"/>
                <w:lang w:val="es-ES"/>
              </w:rPr>
              <w:t xml:space="preserve"> </w:t>
            </w:r>
          </w:p>
        </w:tc>
        <w:tc>
          <w:tcPr>
            <w:tcW w:w="1350" w:type="dxa"/>
          </w:tcPr>
          <w:p w14:paraId="2CE23C37" w14:textId="77777777" w:rsidR="00D93C6E" w:rsidRPr="00C3115C" w:rsidRDefault="00C13ADE" w:rsidP="00C3115C">
            <w:pPr>
              <w:spacing w:after="0" w:line="240" w:lineRule="auto"/>
              <w:rPr>
                <w:rFonts w:eastAsia="Times New Roman" w:cs="Times New Roman"/>
                <w:lang w:val="es-ES"/>
              </w:rPr>
            </w:pPr>
            <w:r w:rsidRPr="00C3115C">
              <w:rPr>
                <w:rFonts w:eastAsia="Times New Roman" w:cs="Times New Roman"/>
                <w:lang w:val="es-ES"/>
              </w:rPr>
              <w:t>12</w:t>
            </w:r>
          </w:p>
        </w:tc>
        <w:tc>
          <w:tcPr>
            <w:tcW w:w="1080" w:type="dxa"/>
          </w:tcPr>
          <w:p w14:paraId="7E2CD8A7"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Discos</w:t>
            </w:r>
          </w:p>
        </w:tc>
        <w:tc>
          <w:tcPr>
            <w:tcW w:w="1440" w:type="dxa"/>
          </w:tcPr>
          <w:p w14:paraId="1980743C"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6FF7D51F" w14:textId="77777777" w:rsidR="00D93C6E" w:rsidRPr="00C3115C" w:rsidRDefault="00D93C6E"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11B7F05D" w14:textId="77777777" w:rsidR="00D93C6E"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588CDB0D" w14:textId="77777777" w:rsidR="00D93C6E" w:rsidRPr="00C3115C" w:rsidRDefault="00D93C6E" w:rsidP="00C3115C">
            <w:pPr>
              <w:spacing w:after="0" w:line="240" w:lineRule="auto"/>
              <w:rPr>
                <w:rFonts w:eastAsia="Times New Roman" w:cs="Times New Roman"/>
                <w:lang w:val="es-ES"/>
              </w:rPr>
            </w:pPr>
          </w:p>
        </w:tc>
      </w:tr>
      <w:tr w:rsidR="00986F8B" w:rsidRPr="00C3115C" w14:paraId="1C9592D4" w14:textId="77777777" w:rsidTr="00F91384">
        <w:trPr>
          <w:cantSplit/>
        </w:trPr>
        <w:tc>
          <w:tcPr>
            <w:tcW w:w="1101" w:type="dxa"/>
          </w:tcPr>
          <w:p w14:paraId="0EF6E81D"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4.</w:t>
            </w:r>
          </w:p>
        </w:tc>
        <w:tc>
          <w:tcPr>
            <w:tcW w:w="2247" w:type="dxa"/>
          </w:tcPr>
          <w:p w14:paraId="313348FF"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Módulo de 512K de Flash Caché</w:t>
            </w:r>
          </w:p>
        </w:tc>
        <w:tc>
          <w:tcPr>
            <w:tcW w:w="1350" w:type="dxa"/>
          </w:tcPr>
          <w:p w14:paraId="17843BC6"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02</w:t>
            </w:r>
          </w:p>
        </w:tc>
        <w:tc>
          <w:tcPr>
            <w:tcW w:w="1080" w:type="dxa"/>
          </w:tcPr>
          <w:p w14:paraId="46F5EC4D"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Módulo</w:t>
            </w:r>
          </w:p>
        </w:tc>
        <w:tc>
          <w:tcPr>
            <w:tcW w:w="1440" w:type="dxa"/>
          </w:tcPr>
          <w:p w14:paraId="637729DA"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6D8D6EE7" w14:textId="77777777" w:rsidR="00986F8B" w:rsidRPr="00C3115C" w:rsidRDefault="00986F8B"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65E48489" w14:textId="77777777" w:rsidR="00986F8B"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0ABD55E9" w14:textId="77777777" w:rsidR="00986F8B" w:rsidRPr="00C3115C" w:rsidRDefault="00986F8B" w:rsidP="00C3115C">
            <w:pPr>
              <w:spacing w:after="0" w:line="240" w:lineRule="auto"/>
              <w:rPr>
                <w:rFonts w:eastAsia="Times New Roman" w:cs="Times New Roman"/>
                <w:lang w:val="es-ES"/>
              </w:rPr>
            </w:pPr>
          </w:p>
        </w:tc>
      </w:tr>
      <w:tr w:rsidR="00986F8B" w:rsidRPr="00C3115C" w14:paraId="71FBDFFE" w14:textId="77777777" w:rsidTr="00F91384">
        <w:trPr>
          <w:cantSplit/>
        </w:trPr>
        <w:tc>
          <w:tcPr>
            <w:tcW w:w="1101" w:type="dxa"/>
          </w:tcPr>
          <w:p w14:paraId="312E97EC"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5.</w:t>
            </w:r>
          </w:p>
        </w:tc>
        <w:tc>
          <w:tcPr>
            <w:tcW w:w="2247" w:type="dxa"/>
          </w:tcPr>
          <w:p w14:paraId="63870875"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Bandeja de Discos DS12C, incluye cables y kit de montaje.</w:t>
            </w:r>
          </w:p>
        </w:tc>
        <w:tc>
          <w:tcPr>
            <w:tcW w:w="1350" w:type="dxa"/>
          </w:tcPr>
          <w:p w14:paraId="4E5C5488"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4723D20D"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Bandeja</w:t>
            </w:r>
          </w:p>
        </w:tc>
        <w:tc>
          <w:tcPr>
            <w:tcW w:w="1440" w:type="dxa"/>
          </w:tcPr>
          <w:p w14:paraId="443E2519"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1F220AE6" w14:textId="77777777" w:rsidR="00986F8B" w:rsidRPr="00C3115C" w:rsidRDefault="00986F8B"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7808D2B9" w14:textId="77777777" w:rsidR="00986F8B"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0588F3C1" w14:textId="77777777" w:rsidR="00986F8B" w:rsidRPr="00C3115C" w:rsidRDefault="00986F8B" w:rsidP="00C3115C">
            <w:pPr>
              <w:spacing w:after="0" w:line="240" w:lineRule="auto"/>
              <w:rPr>
                <w:rFonts w:eastAsia="Times New Roman" w:cs="Times New Roman"/>
                <w:lang w:val="es-ES"/>
              </w:rPr>
            </w:pPr>
          </w:p>
        </w:tc>
      </w:tr>
      <w:tr w:rsidR="00986F8B" w:rsidRPr="00C3115C" w14:paraId="2255A46B" w14:textId="77777777" w:rsidTr="00F91384">
        <w:trPr>
          <w:cantSplit/>
        </w:trPr>
        <w:tc>
          <w:tcPr>
            <w:tcW w:w="1101" w:type="dxa"/>
          </w:tcPr>
          <w:p w14:paraId="66CD0BE8"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6.</w:t>
            </w:r>
          </w:p>
        </w:tc>
        <w:tc>
          <w:tcPr>
            <w:tcW w:w="2247" w:type="dxa"/>
          </w:tcPr>
          <w:p w14:paraId="634EAE34"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Switch CISCO Modelo 2960x o superior</w:t>
            </w:r>
          </w:p>
        </w:tc>
        <w:tc>
          <w:tcPr>
            <w:tcW w:w="1350" w:type="dxa"/>
          </w:tcPr>
          <w:p w14:paraId="5C7DE272"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64651C48"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 xml:space="preserve">Switch </w:t>
            </w:r>
          </w:p>
        </w:tc>
        <w:tc>
          <w:tcPr>
            <w:tcW w:w="1440" w:type="dxa"/>
          </w:tcPr>
          <w:p w14:paraId="15FAF370"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5759DE23" w14:textId="77777777" w:rsidR="00986F8B" w:rsidRPr="00C3115C" w:rsidRDefault="00986F8B"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2DABC560" w14:textId="77777777" w:rsidR="00986F8B"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31BFB37E" w14:textId="77777777" w:rsidR="00986F8B" w:rsidRPr="00C3115C" w:rsidRDefault="00986F8B" w:rsidP="00C3115C">
            <w:pPr>
              <w:spacing w:after="0" w:line="240" w:lineRule="auto"/>
              <w:rPr>
                <w:rFonts w:eastAsia="Times New Roman" w:cs="Times New Roman"/>
                <w:lang w:val="es-ES"/>
              </w:rPr>
            </w:pPr>
          </w:p>
        </w:tc>
      </w:tr>
      <w:tr w:rsidR="00986F8B" w:rsidRPr="00C3115C" w14:paraId="3207AFBF" w14:textId="77777777" w:rsidTr="00F91384">
        <w:trPr>
          <w:cantSplit/>
        </w:trPr>
        <w:tc>
          <w:tcPr>
            <w:tcW w:w="1101" w:type="dxa"/>
          </w:tcPr>
          <w:p w14:paraId="4A9166D3"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7.</w:t>
            </w:r>
          </w:p>
        </w:tc>
        <w:tc>
          <w:tcPr>
            <w:tcW w:w="2247" w:type="dxa"/>
          </w:tcPr>
          <w:p w14:paraId="47229135" w14:textId="77777777" w:rsidR="00986F8B" w:rsidRPr="00C3115C" w:rsidRDefault="00986F8B" w:rsidP="00C3115C">
            <w:pPr>
              <w:spacing w:after="0" w:line="240" w:lineRule="auto"/>
              <w:rPr>
                <w:rFonts w:eastAsia="Times New Roman" w:cs="Times New Roman"/>
                <w:sz w:val="18"/>
              </w:rPr>
            </w:pPr>
            <w:r w:rsidRPr="00C3115C">
              <w:rPr>
                <w:rFonts w:eastAsia="Times New Roman" w:cs="Times New Roman"/>
                <w:sz w:val="18"/>
              </w:rPr>
              <w:t xml:space="preserve">Access Point CISCO </w:t>
            </w:r>
            <w:proofErr w:type="spellStart"/>
            <w:r w:rsidRPr="00C3115C">
              <w:rPr>
                <w:rFonts w:ascii="Arial" w:eastAsia="Times New Roman" w:hAnsi="Arial" w:cs="Arial"/>
                <w:color w:val="000000"/>
                <w:sz w:val="18"/>
                <w:szCs w:val="18"/>
                <w:lang w:eastAsia="es-EC"/>
              </w:rPr>
              <w:t>modelo</w:t>
            </w:r>
            <w:proofErr w:type="spellEnd"/>
            <w:r w:rsidRPr="00C3115C">
              <w:rPr>
                <w:rFonts w:ascii="Arial" w:eastAsia="Times New Roman" w:hAnsi="Arial" w:cs="Arial"/>
                <w:color w:val="000000"/>
                <w:sz w:val="18"/>
                <w:szCs w:val="18"/>
                <w:lang w:eastAsia="es-EC"/>
              </w:rPr>
              <w:t xml:space="preserve"> </w:t>
            </w:r>
            <w:r w:rsidR="00FB0F43" w:rsidRPr="00C3115C">
              <w:rPr>
                <w:rFonts w:ascii="Arial" w:eastAsia="Times New Roman" w:hAnsi="Arial" w:cs="Arial"/>
                <w:color w:val="000000"/>
                <w:sz w:val="18"/>
                <w:szCs w:val="18"/>
                <w:lang w:eastAsia="es-EC"/>
              </w:rPr>
              <w:t>AIR-CAP1602E-A-K9</w:t>
            </w:r>
            <w:r w:rsidRPr="00C3115C">
              <w:rPr>
                <w:rFonts w:ascii="Arial" w:eastAsia="Times New Roman" w:hAnsi="Arial" w:cs="Arial"/>
                <w:color w:val="000000"/>
                <w:sz w:val="18"/>
                <w:szCs w:val="18"/>
                <w:lang w:eastAsia="es-EC"/>
              </w:rPr>
              <w:t xml:space="preserve"> </w:t>
            </w:r>
            <w:r w:rsidR="00FB0F43" w:rsidRPr="00C3115C">
              <w:rPr>
                <w:rFonts w:ascii="Arial" w:eastAsia="Times New Roman" w:hAnsi="Arial" w:cs="Arial"/>
                <w:color w:val="000000"/>
                <w:sz w:val="18"/>
                <w:szCs w:val="18"/>
                <w:lang w:eastAsia="es-EC"/>
              </w:rPr>
              <w:t>compatible WLC 5508 o superior</w:t>
            </w:r>
          </w:p>
        </w:tc>
        <w:tc>
          <w:tcPr>
            <w:tcW w:w="1350" w:type="dxa"/>
          </w:tcPr>
          <w:p w14:paraId="14296EF4" w14:textId="77777777" w:rsidR="00986F8B" w:rsidRPr="00C3115C" w:rsidRDefault="00986F8B" w:rsidP="00C3115C">
            <w:pPr>
              <w:spacing w:after="0" w:line="240" w:lineRule="auto"/>
              <w:rPr>
                <w:rFonts w:eastAsia="Times New Roman" w:cs="Times New Roman"/>
              </w:rPr>
            </w:pPr>
            <w:r w:rsidRPr="00C3115C">
              <w:rPr>
                <w:rFonts w:eastAsia="Times New Roman" w:cs="Times New Roman"/>
                <w:lang w:val="es-ES"/>
              </w:rPr>
              <w:t>01</w:t>
            </w:r>
          </w:p>
        </w:tc>
        <w:tc>
          <w:tcPr>
            <w:tcW w:w="1080" w:type="dxa"/>
          </w:tcPr>
          <w:p w14:paraId="1492522C" w14:textId="77777777" w:rsidR="00986F8B" w:rsidRPr="00C3115C" w:rsidRDefault="00986F8B" w:rsidP="00C3115C">
            <w:pPr>
              <w:spacing w:after="0" w:line="240" w:lineRule="auto"/>
              <w:rPr>
                <w:rFonts w:eastAsia="Times New Roman" w:cs="Times New Roman"/>
              </w:rPr>
            </w:pPr>
            <w:r w:rsidRPr="00C3115C">
              <w:rPr>
                <w:rFonts w:eastAsia="Times New Roman" w:cs="Times New Roman"/>
                <w:lang w:val="es-ES"/>
              </w:rPr>
              <w:t>Access Point</w:t>
            </w:r>
          </w:p>
        </w:tc>
        <w:tc>
          <w:tcPr>
            <w:tcW w:w="1440" w:type="dxa"/>
          </w:tcPr>
          <w:p w14:paraId="4C67190E" w14:textId="77777777" w:rsidR="00986F8B" w:rsidRPr="00C3115C" w:rsidRDefault="00986F8B" w:rsidP="00C3115C">
            <w:pPr>
              <w:spacing w:after="0" w:line="240" w:lineRule="auto"/>
              <w:rPr>
                <w:rFonts w:eastAsia="Times New Roman" w:cs="Times New Roman"/>
              </w:rPr>
            </w:pPr>
            <w:r w:rsidRPr="00C3115C">
              <w:rPr>
                <w:rFonts w:eastAsia="Times New Roman" w:cs="Times New Roman"/>
                <w:lang w:val="es-ES"/>
              </w:rPr>
              <w:t>Oficinas MAG, Quito</w:t>
            </w:r>
          </w:p>
        </w:tc>
        <w:tc>
          <w:tcPr>
            <w:tcW w:w="1774" w:type="dxa"/>
          </w:tcPr>
          <w:p w14:paraId="2A391B55" w14:textId="77777777" w:rsidR="00986F8B" w:rsidRPr="00C3115C" w:rsidRDefault="00986F8B" w:rsidP="00C3115C">
            <w:pPr>
              <w:spacing w:after="0" w:line="240" w:lineRule="auto"/>
              <w:jc w:val="center"/>
              <w:rPr>
                <w:rFonts w:eastAsia="Times New Roman" w:cs="Times New Roman"/>
              </w:rPr>
            </w:pPr>
            <w:r w:rsidRPr="00C3115C">
              <w:rPr>
                <w:rFonts w:eastAsia="Times New Roman" w:cs="Times New Roman"/>
                <w:lang w:val="es-ES"/>
              </w:rPr>
              <w:t>1</w:t>
            </w:r>
          </w:p>
        </w:tc>
        <w:tc>
          <w:tcPr>
            <w:tcW w:w="1798" w:type="dxa"/>
          </w:tcPr>
          <w:p w14:paraId="6BDA5F46" w14:textId="77777777" w:rsidR="00986F8B" w:rsidRPr="00C3115C" w:rsidRDefault="009D2CE8" w:rsidP="00C3115C">
            <w:pPr>
              <w:spacing w:after="0" w:line="240" w:lineRule="auto"/>
              <w:jc w:val="center"/>
              <w:rPr>
                <w:rFonts w:eastAsia="Times New Roman" w:cs="Times New Roman"/>
              </w:rPr>
            </w:pPr>
            <w:r w:rsidRPr="00C3115C">
              <w:rPr>
                <w:rFonts w:eastAsia="Times New Roman" w:cs="Times New Roman"/>
              </w:rPr>
              <w:t>90</w:t>
            </w:r>
          </w:p>
        </w:tc>
        <w:tc>
          <w:tcPr>
            <w:tcW w:w="2098" w:type="dxa"/>
          </w:tcPr>
          <w:p w14:paraId="3385E0A4" w14:textId="77777777" w:rsidR="00986F8B" w:rsidRPr="00C3115C" w:rsidRDefault="00986F8B" w:rsidP="00C3115C">
            <w:pPr>
              <w:spacing w:after="0" w:line="240" w:lineRule="auto"/>
              <w:rPr>
                <w:rFonts w:eastAsia="Times New Roman" w:cs="Times New Roman"/>
              </w:rPr>
            </w:pPr>
          </w:p>
        </w:tc>
      </w:tr>
    </w:tbl>
    <w:p w14:paraId="6BEE06C1" w14:textId="77777777" w:rsidR="00FF768D" w:rsidRPr="00C3115C" w:rsidRDefault="00FF768D" w:rsidP="00C3115C">
      <w:pPr>
        <w:rPr>
          <w:rFonts w:eastAsia="Times New Roman" w:cs="Times New Roman"/>
          <w:b/>
          <w:bCs/>
          <w:sz w:val="24"/>
          <w:szCs w:val="24"/>
          <w:lang w:val="es-ES"/>
        </w:rPr>
      </w:pPr>
    </w:p>
    <w:p w14:paraId="2586082F" w14:textId="77777777" w:rsidR="00FF768D" w:rsidRPr="00C3115C" w:rsidRDefault="00FF768D" w:rsidP="00C3115C">
      <w:pPr>
        <w:rPr>
          <w:rFonts w:eastAsia="Times New Roman" w:cs="Times New Roman"/>
          <w:b/>
          <w:bCs/>
          <w:sz w:val="24"/>
          <w:szCs w:val="24"/>
          <w:lang w:val="es-ES"/>
        </w:rPr>
      </w:pPr>
    </w:p>
    <w:p w14:paraId="21F4C679" w14:textId="77777777" w:rsidR="00FF768D" w:rsidRPr="00C3115C" w:rsidRDefault="00FF768D" w:rsidP="00C3115C">
      <w:pPr>
        <w:rPr>
          <w:rFonts w:eastAsia="Times New Roman" w:cs="Times New Roman"/>
          <w:b/>
          <w:bCs/>
          <w:sz w:val="24"/>
          <w:szCs w:val="24"/>
          <w:lang w:val="es-ES"/>
        </w:rPr>
      </w:pPr>
    </w:p>
    <w:p w14:paraId="466EC9CD" w14:textId="77777777" w:rsidR="00C54FF3" w:rsidRPr="00C3115C" w:rsidRDefault="00C54FF3" w:rsidP="00C3115C">
      <w:pPr>
        <w:jc w:val="center"/>
        <w:rPr>
          <w:rFonts w:eastAsia="Times New Roman" w:cs="Times New Roman"/>
          <w:b/>
          <w:bCs/>
          <w:sz w:val="24"/>
          <w:szCs w:val="24"/>
          <w:lang w:val="es-ES"/>
        </w:rPr>
      </w:pPr>
      <w:r w:rsidRPr="00C3115C">
        <w:rPr>
          <w:rFonts w:eastAsia="Times New Roman" w:cs="Times New Roman"/>
          <w:b/>
          <w:bCs/>
          <w:sz w:val="24"/>
          <w:szCs w:val="24"/>
          <w:lang w:val="es-ES"/>
        </w:rPr>
        <w:lastRenderedPageBreak/>
        <w:t>Lista de Bienes y Plan de Entrega</w:t>
      </w:r>
    </w:p>
    <w:p w14:paraId="2340A001" w14:textId="77777777" w:rsidR="00C54FF3" w:rsidRPr="00C3115C" w:rsidRDefault="00C54FF3" w:rsidP="00C3115C">
      <w:pPr>
        <w:rPr>
          <w:lang w:val="es-ES"/>
        </w:rPr>
      </w:pPr>
      <w:r w:rsidRPr="00C3115C">
        <w:rPr>
          <w:b/>
          <w:lang w:val="es-ES"/>
        </w:rPr>
        <w:t>Lote No.3</w:t>
      </w:r>
      <w:r w:rsidRPr="00C3115C">
        <w:rPr>
          <w:lang w:val="es-ES"/>
        </w:rPr>
        <w:t xml:space="preserve">: </w:t>
      </w:r>
      <w:r w:rsidRPr="00C3115C">
        <w:rPr>
          <w:rFonts w:ascii="Calibri" w:hAnsi="Calibri"/>
          <w:b/>
          <w:lang w:val="es-EC"/>
        </w:rPr>
        <w:t>Plataforma de Servidores</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350"/>
        <w:gridCol w:w="1080"/>
        <w:gridCol w:w="1440"/>
        <w:gridCol w:w="1774"/>
        <w:gridCol w:w="1798"/>
        <w:gridCol w:w="2098"/>
      </w:tblGrid>
      <w:tr w:rsidR="00C54FF3" w:rsidRPr="00085DC9" w14:paraId="07B737E2" w14:textId="77777777" w:rsidTr="00DB0AB2">
        <w:trPr>
          <w:cantSplit/>
          <w:trHeight w:val="240"/>
        </w:trPr>
        <w:tc>
          <w:tcPr>
            <w:tcW w:w="918" w:type="dxa"/>
            <w:vMerge w:val="restart"/>
          </w:tcPr>
          <w:p w14:paraId="01471ABD"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Pr="00C3115C">
              <w:rPr>
                <w:rFonts w:eastAsia="Times New Roman" w:cs="Times New Roman"/>
                <w:b/>
                <w:bCs/>
                <w:lang w:val="es-ES"/>
              </w:rPr>
              <w:t xml:space="preserve"> de Artículo</w:t>
            </w:r>
          </w:p>
        </w:tc>
        <w:tc>
          <w:tcPr>
            <w:tcW w:w="2430" w:type="dxa"/>
            <w:vMerge w:val="restart"/>
          </w:tcPr>
          <w:p w14:paraId="1FD96601"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Descripción de los Bienes </w:t>
            </w:r>
          </w:p>
        </w:tc>
        <w:tc>
          <w:tcPr>
            <w:tcW w:w="1350" w:type="dxa"/>
            <w:vMerge w:val="restart"/>
          </w:tcPr>
          <w:p w14:paraId="722B07AF"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77D2A950"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Física </w:t>
            </w:r>
          </w:p>
        </w:tc>
        <w:tc>
          <w:tcPr>
            <w:tcW w:w="1440" w:type="dxa"/>
            <w:vMerge w:val="restart"/>
          </w:tcPr>
          <w:p w14:paraId="67B65779" w14:textId="77777777" w:rsidR="00C54FF3" w:rsidRPr="00C3115C" w:rsidRDefault="00C54FF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5946AF12" w14:textId="77777777" w:rsidR="00C54FF3" w:rsidRPr="00C3115C" w:rsidRDefault="00F91384" w:rsidP="00C3115C">
            <w:pPr>
              <w:spacing w:before="60" w:after="60" w:line="240" w:lineRule="auto"/>
              <w:jc w:val="center"/>
              <w:rPr>
                <w:rFonts w:eastAsia="Times New Roman" w:cs="Times New Roman"/>
                <w:lang w:val="es-ES"/>
              </w:rPr>
            </w:pPr>
            <w:r w:rsidRPr="00C3115C">
              <w:rPr>
                <w:rFonts w:eastAsia="Times New Roman" w:cs="Times New Roman"/>
                <w:b/>
                <w:bCs/>
                <w:lang w:val="es-ES"/>
              </w:rPr>
              <w:t>Fecha Entrega días calendario                                                           (de acuerdo con los Incoterms)</w:t>
            </w:r>
          </w:p>
        </w:tc>
      </w:tr>
      <w:tr w:rsidR="00C54FF3" w:rsidRPr="00085DC9" w14:paraId="64B6EDA1" w14:textId="77777777" w:rsidTr="00DB0AB2">
        <w:trPr>
          <w:cantSplit/>
          <w:trHeight w:val="240"/>
        </w:trPr>
        <w:tc>
          <w:tcPr>
            <w:tcW w:w="918" w:type="dxa"/>
            <w:vMerge/>
          </w:tcPr>
          <w:p w14:paraId="1AE793A0" w14:textId="77777777" w:rsidR="00C54FF3" w:rsidRPr="00C3115C" w:rsidRDefault="00C54FF3" w:rsidP="00C3115C">
            <w:pPr>
              <w:suppressAutoHyphens/>
              <w:spacing w:after="0" w:line="240" w:lineRule="auto"/>
              <w:jc w:val="center"/>
              <w:rPr>
                <w:rFonts w:eastAsia="Times New Roman" w:cs="Times New Roman"/>
                <w:lang w:val="es-ES"/>
              </w:rPr>
            </w:pPr>
          </w:p>
        </w:tc>
        <w:tc>
          <w:tcPr>
            <w:tcW w:w="2430" w:type="dxa"/>
            <w:vMerge/>
          </w:tcPr>
          <w:p w14:paraId="41170F48" w14:textId="77777777" w:rsidR="00C54FF3" w:rsidRPr="00C3115C" w:rsidRDefault="00C54FF3" w:rsidP="00C3115C">
            <w:pPr>
              <w:suppressAutoHyphens/>
              <w:spacing w:after="0" w:line="240" w:lineRule="auto"/>
              <w:jc w:val="center"/>
              <w:rPr>
                <w:rFonts w:eastAsia="Times New Roman" w:cs="Times New Roman"/>
                <w:lang w:val="es-ES"/>
              </w:rPr>
            </w:pPr>
          </w:p>
        </w:tc>
        <w:tc>
          <w:tcPr>
            <w:tcW w:w="1350" w:type="dxa"/>
            <w:vMerge/>
          </w:tcPr>
          <w:p w14:paraId="2CB212CD" w14:textId="77777777" w:rsidR="00C54FF3" w:rsidRPr="00C3115C" w:rsidRDefault="00C54FF3" w:rsidP="00C3115C">
            <w:pPr>
              <w:suppressAutoHyphens/>
              <w:spacing w:after="0" w:line="240" w:lineRule="auto"/>
              <w:jc w:val="center"/>
              <w:rPr>
                <w:rFonts w:eastAsia="Times New Roman" w:cs="Times New Roman"/>
                <w:lang w:val="es-ES"/>
              </w:rPr>
            </w:pPr>
          </w:p>
        </w:tc>
        <w:tc>
          <w:tcPr>
            <w:tcW w:w="1080" w:type="dxa"/>
            <w:vMerge/>
          </w:tcPr>
          <w:p w14:paraId="46880D8D" w14:textId="77777777" w:rsidR="00C54FF3" w:rsidRPr="00C3115C" w:rsidRDefault="00C54FF3" w:rsidP="00C3115C">
            <w:pPr>
              <w:suppressAutoHyphens/>
              <w:spacing w:after="0" w:line="240" w:lineRule="auto"/>
              <w:jc w:val="center"/>
              <w:rPr>
                <w:rFonts w:eastAsia="Times New Roman" w:cs="Times New Roman"/>
                <w:lang w:val="es-ES"/>
              </w:rPr>
            </w:pPr>
          </w:p>
        </w:tc>
        <w:tc>
          <w:tcPr>
            <w:tcW w:w="1440" w:type="dxa"/>
            <w:vMerge/>
          </w:tcPr>
          <w:p w14:paraId="6C7CB436" w14:textId="77777777" w:rsidR="00C54FF3" w:rsidRPr="00C3115C" w:rsidRDefault="00C54FF3" w:rsidP="00C3115C">
            <w:pPr>
              <w:spacing w:after="0" w:line="240" w:lineRule="auto"/>
              <w:jc w:val="center"/>
              <w:rPr>
                <w:rFonts w:eastAsia="Times New Roman" w:cs="Times New Roman"/>
                <w:lang w:val="es-ES"/>
              </w:rPr>
            </w:pPr>
          </w:p>
        </w:tc>
        <w:tc>
          <w:tcPr>
            <w:tcW w:w="1774" w:type="dxa"/>
          </w:tcPr>
          <w:p w14:paraId="071A5B3B"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192A9138"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Límite de Entrega </w:t>
            </w:r>
          </w:p>
          <w:p w14:paraId="1111E052" w14:textId="77777777" w:rsidR="00C54FF3" w:rsidRPr="00C3115C" w:rsidRDefault="00C54FF3" w:rsidP="00C3115C">
            <w:pPr>
              <w:spacing w:before="60" w:after="60" w:line="240" w:lineRule="auto"/>
              <w:jc w:val="center"/>
              <w:rPr>
                <w:rFonts w:eastAsia="Times New Roman" w:cs="Times New Roman"/>
                <w:b/>
                <w:bCs/>
                <w:lang w:val="es-ES"/>
              </w:rPr>
            </w:pPr>
          </w:p>
        </w:tc>
        <w:tc>
          <w:tcPr>
            <w:tcW w:w="2098" w:type="dxa"/>
          </w:tcPr>
          <w:p w14:paraId="75D76E7F"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de Entrega ofrecida por el Oferente [a ser proporcionada por el Oferente]</w:t>
            </w:r>
          </w:p>
        </w:tc>
      </w:tr>
      <w:tr w:rsidR="00C54FF3" w:rsidRPr="00C3115C" w14:paraId="5404EF02" w14:textId="77777777" w:rsidTr="00DB0AB2">
        <w:trPr>
          <w:cantSplit/>
        </w:trPr>
        <w:tc>
          <w:tcPr>
            <w:tcW w:w="918" w:type="dxa"/>
          </w:tcPr>
          <w:p w14:paraId="58C71E1E" w14:textId="77777777" w:rsidR="00C54FF3" w:rsidRPr="00C3115C" w:rsidRDefault="00C54FF3" w:rsidP="00C3115C">
            <w:pPr>
              <w:spacing w:after="0" w:line="240" w:lineRule="auto"/>
              <w:rPr>
                <w:rFonts w:eastAsia="Times New Roman" w:cs="Times New Roman"/>
                <w:lang w:val="es-ES"/>
              </w:rPr>
            </w:pPr>
            <w:r w:rsidRPr="00C3115C">
              <w:rPr>
                <w:rFonts w:eastAsia="Times New Roman" w:cs="Times New Roman"/>
                <w:lang w:val="es-ES"/>
              </w:rPr>
              <w:t>1.</w:t>
            </w:r>
          </w:p>
        </w:tc>
        <w:tc>
          <w:tcPr>
            <w:tcW w:w="2430" w:type="dxa"/>
          </w:tcPr>
          <w:p w14:paraId="69DB3C90" w14:textId="77777777" w:rsidR="00C54FF3"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Chasis </w:t>
            </w:r>
            <w:r w:rsidR="003E4BDD" w:rsidRPr="00C3115C">
              <w:rPr>
                <w:rFonts w:eastAsia="Times New Roman" w:cs="Times New Roman"/>
                <w:sz w:val="20"/>
                <w:lang w:val="es-ES"/>
              </w:rPr>
              <w:t>de la misma marca de los servidores</w:t>
            </w:r>
            <w:r w:rsidR="00AE7D76" w:rsidRPr="00C3115C">
              <w:rPr>
                <w:rFonts w:eastAsia="Times New Roman" w:cs="Times New Roman"/>
                <w:sz w:val="20"/>
                <w:lang w:val="es-ES"/>
              </w:rPr>
              <w:t xml:space="preserve"> </w:t>
            </w:r>
            <w:r w:rsidRPr="00C3115C">
              <w:rPr>
                <w:rFonts w:eastAsia="Times New Roman" w:cs="Times New Roman"/>
                <w:sz w:val="20"/>
                <w:lang w:val="es-ES"/>
              </w:rPr>
              <w:t xml:space="preserve">(incluyen </w:t>
            </w:r>
            <w:r w:rsidR="003E4BDD" w:rsidRPr="00C3115C">
              <w:rPr>
                <w:rFonts w:eastAsia="Times New Roman" w:cs="Times New Roman"/>
                <w:sz w:val="20"/>
                <w:lang w:val="es-ES"/>
              </w:rPr>
              <w:t>cables de Interconexión</w:t>
            </w:r>
            <w:r w:rsidRPr="00C3115C">
              <w:rPr>
                <w:rFonts w:eastAsia="Times New Roman" w:cs="Times New Roman"/>
                <w:sz w:val="20"/>
                <w:lang w:val="es-ES"/>
              </w:rPr>
              <w:t xml:space="preserve"> - </w:t>
            </w:r>
            <w:proofErr w:type="spellStart"/>
            <w:r w:rsidRPr="00C3115C">
              <w:rPr>
                <w:rFonts w:eastAsia="Times New Roman" w:cs="Times New Roman"/>
                <w:sz w:val="20"/>
                <w:lang w:val="es-ES"/>
              </w:rPr>
              <w:t>SFPs</w:t>
            </w:r>
            <w:proofErr w:type="spellEnd"/>
            <w:r w:rsidRPr="00C3115C">
              <w:rPr>
                <w:rFonts w:eastAsia="Times New Roman" w:cs="Times New Roman"/>
                <w:sz w:val="20"/>
                <w:lang w:val="es-ES"/>
              </w:rPr>
              <w:t xml:space="preserve"> y </w:t>
            </w:r>
            <w:r w:rsidR="003E4BDD" w:rsidRPr="00C3115C">
              <w:rPr>
                <w:rFonts w:eastAsia="Times New Roman" w:cs="Times New Roman"/>
                <w:sz w:val="20"/>
                <w:lang w:val="es-ES"/>
              </w:rPr>
              <w:t>demás accesorios</w:t>
            </w:r>
            <w:r w:rsidRPr="00C3115C">
              <w:rPr>
                <w:rFonts w:eastAsia="Times New Roman" w:cs="Times New Roman"/>
                <w:sz w:val="20"/>
                <w:lang w:val="es-ES"/>
              </w:rPr>
              <w:t>)</w:t>
            </w:r>
          </w:p>
        </w:tc>
        <w:tc>
          <w:tcPr>
            <w:tcW w:w="1350" w:type="dxa"/>
          </w:tcPr>
          <w:p w14:paraId="1AAF4E16" w14:textId="77777777" w:rsidR="00C54FF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52535970" w14:textId="77777777" w:rsidR="00C54FF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Chasis</w:t>
            </w:r>
          </w:p>
        </w:tc>
        <w:tc>
          <w:tcPr>
            <w:tcW w:w="1440" w:type="dxa"/>
          </w:tcPr>
          <w:p w14:paraId="629B0769" w14:textId="77777777" w:rsidR="00C54FF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D13145" w:rsidRPr="00C3115C">
              <w:rPr>
                <w:rFonts w:eastAsia="Times New Roman" w:cs="Times New Roman"/>
                <w:lang w:val="es-ES"/>
              </w:rPr>
              <w:t>, Quito</w:t>
            </w:r>
          </w:p>
        </w:tc>
        <w:tc>
          <w:tcPr>
            <w:tcW w:w="1774" w:type="dxa"/>
          </w:tcPr>
          <w:p w14:paraId="70782C4C" w14:textId="77777777" w:rsidR="00C54FF3" w:rsidRPr="00C3115C" w:rsidRDefault="00D13145"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4D4841B1" w14:textId="77777777" w:rsidR="00C54FF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680CF44C" w14:textId="77777777" w:rsidR="00C54FF3" w:rsidRPr="00C3115C" w:rsidRDefault="00C54FF3" w:rsidP="00C3115C">
            <w:pPr>
              <w:spacing w:after="0" w:line="240" w:lineRule="auto"/>
              <w:rPr>
                <w:rFonts w:eastAsia="Times New Roman" w:cs="Times New Roman"/>
                <w:lang w:val="es-ES"/>
              </w:rPr>
            </w:pPr>
          </w:p>
        </w:tc>
      </w:tr>
      <w:tr w:rsidR="00253533" w:rsidRPr="00C3115C" w14:paraId="27AB15C6" w14:textId="77777777" w:rsidTr="00DB0AB2">
        <w:trPr>
          <w:cantSplit/>
        </w:trPr>
        <w:tc>
          <w:tcPr>
            <w:tcW w:w="918" w:type="dxa"/>
          </w:tcPr>
          <w:p w14:paraId="5C52130A" w14:textId="77777777" w:rsidR="00253533" w:rsidRPr="00C3115C" w:rsidRDefault="00253533" w:rsidP="00C3115C">
            <w:pPr>
              <w:spacing w:after="0" w:line="240" w:lineRule="auto"/>
              <w:rPr>
                <w:rFonts w:eastAsia="Times New Roman" w:cs="Times New Roman"/>
                <w:lang w:val="es-ES"/>
              </w:rPr>
            </w:pPr>
            <w:r w:rsidRPr="00C3115C">
              <w:rPr>
                <w:rFonts w:eastAsia="Times New Roman" w:cs="Times New Roman"/>
                <w:lang w:val="es-ES"/>
              </w:rPr>
              <w:t>2</w:t>
            </w:r>
            <w:r w:rsidR="00EB24D2" w:rsidRPr="00C3115C">
              <w:rPr>
                <w:rFonts w:eastAsia="Times New Roman" w:cs="Times New Roman"/>
                <w:lang w:val="es-ES"/>
              </w:rPr>
              <w:t>.</w:t>
            </w:r>
          </w:p>
        </w:tc>
        <w:tc>
          <w:tcPr>
            <w:tcW w:w="2430" w:type="dxa"/>
          </w:tcPr>
          <w:p w14:paraId="53B15560"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Servidores cada uno con:</w:t>
            </w:r>
          </w:p>
          <w:p w14:paraId="55252F8C"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- 256GB de memoria RAM</w:t>
            </w:r>
          </w:p>
          <w:p w14:paraId="0E9DE860"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- 2 CPU Intel </w:t>
            </w:r>
            <w:proofErr w:type="spellStart"/>
            <w:r w:rsidRPr="00C3115C">
              <w:rPr>
                <w:rFonts w:eastAsia="Times New Roman" w:cs="Times New Roman"/>
                <w:sz w:val="20"/>
                <w:lang w:val="es-ES"/>
              </w:rPr>
              <w:t>Xeon</w:t>
            </w:r>
            <w:proofErr w:type="spellEnd"/>
            <w:r w:rsidRPr="00C3115C">
              <w:rPr>
                <w:rFonts w:eastAsia="Times New Roman" w:cs="Times New Roman"/>
                <w:sz w:val="20"/>
                <w:lang w:val="es-ES"/>
              </w:rPr>
              <w:t xml:space="preserve"> </w:t>
            </w:r>
            <w:r w:rsidR="008B22F1" w:rsidRPr="00C3115C">
              <w:rPr>
                <w:rFonts w:eastAsia="Times New Roman" w:cs="Times New Roman"/>
                <w:sz w:val="20"/>
                <w:lang w:val="es-ES"/>
              </w:rPr>
              <w:t>5118 de 2.3GHz 12-core</w:t>
            </w:r>
          </w:p>
          <w:p w14:paraId="5AE86E89"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- 2 tarjetas SD </w:t>
            </w:r>
          </w:p>
          <w:p w14:paraId="21E5586F"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- 1 Adaptador de red VIC 1340</w:t>
            </w:r>
          </w:p>
          <w:p w14:paraId="767E6BEB" w14:textId="77777777" w:rsidR="009F64F1" w:rsidRPr="00C3115C" w:rsidRDefault="00E76BD2" w:rsidP="00C3115C">
            <w:pPr>
              <w:spacing w:after="0" w:line="240" w:lineRule="auto"/>
              <w:rPr>
                <w:rFonts w:eastAsia="Times New Roman" w:cs="Times New Roman"/>
                <w:sz w:val="20"/>
                <w:lang w:val="es-EC"/>
              </w:rPr>
            </w:pPr>
            <w:r w:rsidRPr="00C3115C">
              <w:rPr>
                <w:rFonts w:eastAsia="Times New Roman" w:cs="Times New Roman"/>
                <w:sz w:val="20"/>
                <w:lang w:val="es-EC"/>
              </w:rPr>
              <w:t xml:space="preserve"> - 2 licencias</w:t>
            </w:r>
            <w:r w:rsidR="009F64F1" w:rsidRPr="00C3115C">
              <w:rPr>
                <w:rFonts w:eastAsia="Times New Roman" w:cs="Times New Roman"/>
                <w:sz w:val="20"/>
                <w:lang w:val="es-EC"/>
              </w:rPr>
              <w:t xml:space="preserve"> OEM</w:t>
            </w:r>
            <w:r w:rsidRPr="00C3115C">
              <w:rPr>
                <w:rFonts w:eastAsia="Times New Roman" w:cs="Times New Roman"/>
                <w:sz w:val="20"/>
                <w:lang w:val="es-EC"/>
              </w:rPr>
              <w:t xml:space="preserve"> VMware </w:t>
            </w:r>
            <w:proofErr w:type="spellStart"/>
            <w:r w:rsidRPr="00C3115C">
              <w:rPr>
                <w:rFonts w:eastAsia="Times New Roman" w:cs="Times New Roman"/>
                <w:sz w:val="20"/>
                <w:lang w:val="es-EC"/>
              </w:rPr>
              <w:t>vSphere</w:t>
            </w:r>
            <w:proofErr w:type="spellEnd"/>
            <w:r w:rsidRPr="00C3115C">
              <w:rPr>
                <w:rFonts w:eastAsia="Times New Roman" w:cs="Times New Roman"/>
                <w:sz w:val="20"/>
                <w:lang w:val="es-EC"/>
              </w:rPr>
              <w:t xml:space="preserve"> Standard</w:t>
            </w:r>
            <w:r w:rsidR="001C5345" w:rsidRPr="00C3115C">
              <w:rPr>
                <w:rFonts w:eastAsia="Times New Roman" w:cs="Times New Roman"/>
                <w:sz w:val="20"/>
                <w:lang w:val="es-EC"/>
              </w:rPr>
              <w:t xml:space="preserve"> v.6.</w:t>
            </w:r>
            <w:r w:rsidR="009F64F1" w:rsidRPr="00C3115C">
              <w:rPr>
                <w:rFonts w:eastAsia="Times New Roman" w:cs="Times New Roman"/>
                <w:sz w:val="20"/>
                <w:lang w:val="es-EC"/>
              </w:rPr>
              <w:t>0 o superior con soporte VMware</w:t>
            </w:r>
          </w:p>
          <w:p w14:paraId="6AFF0F27" w14:textId="77777777" w:rsidR="00E76BD2" w:rsidRPr="00C3115C" w:rsidRDefault="001C5345" w:rsidP="00C3115C">
            <w:pPr>
              <w:spacing w:after="0" w:line="240" w:lineRule="auto"/>
              <w:rPr>
                <w:rFonts w:eastAsia="Times New Roman" w:cs="Times New Roman"/>
                <w:sz w:val="20"/>
                <w:lang w:val="es-ES"/>
              </w:rPr>
            </w:pPr>
            <w:r w:rsidRPr="00C3115C">
              <w:rPr>
                <w:rFonts w:eastAsia="Times New Roman" w:cs="Times New Roman"/>
                <w:sz w:val="20"/>
                <w:lang w:val="es-EC"/>
              </w:rPr>
              <w:t xml:space="preserve">- </w:t>
            </w:r>
            <w:r w:rsidR="00E76BD2" w:rsidRPr="00C3115C">
              <w:rPr>
                <w:rFonts w:eastAsia="Times New Roman" w:cs="Times New Roman"/>
                <w:sz w:val="20"/>
                <w:lang w:val="es-ES"/>
              </w:rPr>
              <w:t>Kit de montaje en rack</w:t>
            </w:r>
          </w:p>
          <w:p w14:paraId="55F543E0" w14:textId="77777777" w:rsidR="009F64F1" w:rsidRPr="00C3115C" w:rsidRDefault="00E76BD2" w:rsidP="00C3115C">
            <w:pPr>
              <w:pStyle w:val="Prrafodelista"/>
              <w:numPr>
                <w:ilvl w:val="0"/>
                <w:numId w:val="170"/>
              </w:numPr>
              <w:spacing w:after="0" w:line="240" w:lineRule="auto"/>
              <w:ind w:left="100" w:hanging="142"/>
              <w:rPr>
                <w:rFonts w:eastAsia="Times New Roman" w:cs="Times New Roman"/>
                <w:sz w:val="20"/>
                <w:lang w:val="es-ES"/>
              </w:rPr>
            </w:pPr>
            <w:r w:rsidRPr="00C3115C">
              <w:rPr>
                <w:rFonts w:eastAsia="Times New Roman" w:cs="Times New Roman"/>
                <w:sz w:val="20"/>
                <w:lang w:val="es-ES"/>
              </w:rPr>
              <w:t>2 PDU de 1 Unidad de Rack</w:t>
            </w:r>
            <w:r w:rsidR="009F64F1" w:rsidRPr="00C3115C">
              <w:rPr>
                <w:rFonts w:eastAsia="Times New Roman" w:cs="Times New Roman"/>
                <w:sz w:val="20"/>
                <w:lang w:val="es-ES"/>
              </w:rPr>
              <w:t>, marca CISCO</w:t>
            </w:r>
          </w:p>
          <w:p w14:paraId="3D39DA31" w14:textId="77777777" w:rsidR="00253533" w:rsidRPr="00C3115C" w:rsidRDefault="00E76BD2" w:rsidP="00C3115C">
            <w:pPr>
              <w:pStyle w:val="Prrafodelista"/>
              <w:numPr>
                <w:ilvl w:val="0"/>
                <w:numId w:val="170"/>
              </w:numPr>
              <w:spacing w:after="0" w:line="240" w:lineRule="auto"/>
              <w:ind w:left="100" w:hanging="142"/>
              <w:rPr>
                <w:rFonts w:eastAsia="Times New Roman" w:cs="Times New Roman"/>
                <w:sz w:val="20"/>
                <w:lang w:val="es-ES"/>
              </w:rPr>
            </w:pPr>
            <w:r w:rsidRPr="00C3115C">
              <w:rPr>
                <w:rFonts w:eastAsia="Times New Roman" w:cs="Times New Roman"/>
                <w:sz w:val="20"/>
                <w:lang w:val="es-ES"/>
              </w:rPr>
              <w:t>2 Circuitos eléctrico</w:t>
            </w:r>
            <w:r w:rsidR="0088315C" w:rsidRPr="00C3115C">
              <w:rPr>
                <w:rFonts w:eastAsia="Times New Roman" w:cs="Times New Roman"/>
                <w:sz w:val="20"/>
                <w:lang w:val="es-ES"/>
              </w:rPr>
              <w:t xml:space="preserve">s </w:t>
            </w:r>
          </w:p>
        </w:tc>
        <w:tc>
          <w:tcPr>
            <w:tcW w:w="1350" w:type="dxa"/>
          </w:tcPr>
          <w:p w14:paraId="6F746044"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04</w:t>
            </w:r>
          </w:p>
          <w:p w14:paraId="5E9E0211" w14:textId="77777777" w:rsidR="00E76BD2" w:rsidRPr="00C3115C" w:rsidRDefault="00E76BD2" w:rsidP="00C3115C">
            <w:pPr>
              <w:rPr>
                <w:rFonts w:eastAsia="Times New Roman" w:cs="Times New Roman"/>
                <w:lang w:val="es-ES"/>
              </w:rPr>
            </w:pPr>
          </w:p>
          <w:p w14:paraId="6EC23FA2" w14:textId="77777777" w:rsidR="00E76BD2" w:rsidRPr="00C3115C" w:rsidRDefault="00E76BD2" w:rsidP="00C3115C">
            <w:pPr>
              <w:rPr>
                <w:rFonts w:eastAsia="Times New Roman" w:cs="Times New Roman"/>
                <w:lang w:val="es-ES"/>
              </w:rPr>
            </w:pPr>
          </w:p>
          <w:p w14:paraId="2D10148D" w14:textId="77777777" w:rsidR="00E76BD2" w:rsidRPr="00C3115C" w:rsidRDefault="00E76BD2" w:rsidP="00C3115C">
            <w:pPr>
              <w:spacing w:after="0" w:line="240" w:lineRule="auto"/>
              <w:rPr>
                <w:rFonts w:eastAsia="Times New Roman" w:cs="Times New Roman"/>
                <w:lang w:val="es-ES"/>
              </w:rPr>
            </w:pPr>
          </w:p>
          <w:p w14:paraId="5CF131DF" w14:textId="77777777" w:rsidR="00253533" w:rsidRPr="00C3115C" w:rsidRDefault="00253533" w:rsidP="00C3115C">
            <w:pPr>
              <w:jc w:val="center"/>
              <w:rPr>
                <w:rFonts w:eastAsia="Times New Roman" w:cs="Times New Roman"/>
                <w:lang w:val="es-ES"/>
              </w:rPr>
            </w:pPr>
          </w:p>
        </w:tc>
        <w:tc>
          <w:tcPr>
            <w:tcW w:w="1080" w:type="dxa"/>
          </w:tcPr>
          <w:p w14:paraId="2C13313F" w14:textId="77777777" w:rsidR="0025353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Cuchillas</w:t>
            </w:r>
          </w:p>
        </w:tc>
        <w:tc>
          <w:tcPr>
            <w:tcW w:w="1440" w:type="dxa"/>
          </w:tcPr>
          <w:p w14:paraId="775513AD" w14:textId="77777777" w:rsidR="0025353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253533" w:rsidRPr="00C3115C">
              <w:rPr>
                <w:rFonts w:eastAsia="Times New Roman" w:cs="Times New Roman"/>
                <w:lang w:val="es-ES"/>
              </w:rPr>
              <w:t>, Quito</w:t>
            </w:r>
          </w:p>
        </w:tc>
        <w:tc>
          <w:tcPr>
            <w:tcW w:w="1774" w:type="dxa"/>
          </w:tcPr>
          <w:p w14:paraId="15E0D33B" w14:textId="77777777" w:rsidR="00253533" w:rsidRPr="00C3115C" w:rsidRDefault="00253533"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6D1429D1" w14:textId="77777777" w:rsidR="0025353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39951749" w14:textId="77777777" w:rsidR="00253533" w:rsidRPr="00C3115C" w:rsidRDefault="00253533" w:rsidP="00C3115C">
            <w:pPr>
              <w:spacing w:after="0" w:line="240" w:lineRule="auto"/>
              <w:rPr>
                <w:rFonts w:eastAsia="Times New Roman" w:cs="Times New Roman"/>
                <w:lang w:val="es-ES"/>
              </w:rPr>
            </w:pPr>
          </w:p>
        </w:tc>
      </w:tr>
      <w:tr w:rsidR="00EB24D2" w:rsidRPr="00C3115C" w14:paraId="2AD4B01F" w14:textId="77777777" w:rsidTr="00DB0AB2">
        <w:trPr>
          <w:cantSplit/>
        </w:trPr>
        <w:tc>
          <w:tcPr>
            <w:tcW w:w="918" w:type="dxa"/>
          </w:tcPr>
          <w:p w14:paraId="696F26FE" w14:textId="77777777" w:rsidR="00EB24D2" w:rsidRPr="00C3115C" w:rsidRDefault="00EB24D2" w:rsidP="00C3115C">
            <w:pPr>
              <w:spacing w:after="0" w:line="240" w:lineRule="auto"/>
              <w:rPr>
                <w:rFonts w:eastAsia="Times New Roman" w:cs="Times New Roman"/>
                <w:lang w:val="es-ES"/>
              </w:rPr>
            </w:pPr>
            <w:r w:rsidRPr="00C3115C">
              <w:rPr>
                <w:rFonts w:eastAsia="Times New Roman" w:cs="Times New Roman"/>
                <w:lang w:val="es-ES"/>
              </w:rPr>
              <w:t>3.</w:t>
            </w:r>
          </w:p>
        </w:tc>
        <w:tc>
          <w:tcPr>
            <w:tcW w:w="2430" w:type="dxa"/>
          </w:tcPr>
          <w:p w14:paraId="6837C4D9" w14:textId="77777777" w:rsidR="00EB24D2" w:rsidRPr="00C3115C" w:rsidRDefault="00EB24D2" w:rsidP="00C3115C">
            <w:pPr>
              <w:spacing w:after="0" w:line="240" w:lineRule="auto"/>
              <w:rPr>
                <w:rFonts w:eastAsia="Times New Roman" w:cs="Times New Roman"/>
                <w:sz w:val="20"/>
                <w:lang w:val="es-EC"/>
              </w:rPr>
            </w:pPr>
            <w:r w:rsidRPr="00C3115C">
              <w:rPr>
                <w:rFonts w:eastAsia="Times New Roman" w:cs="Times New Roman"/>
                <w:sz w:val="20"/>
                <w:lang w:val="es-EC"/>
              </w:rPr>
              <w:t xml:space="preserve">- 1 licencia de </w:t>
            </w:r>
            <w:proofErr w:type="spellStart"/>
            <w:r w:rsidRPr="00C3115C">
              <w:rPr>
                <w:rFonts w:eastAsia="Times New Roman" w:cs="Times New Roman"/>
                <w:sz w:val="20"/>
                <w:lang w:val="es-EC"/>
              </w:rPr>
              <w:t>Vcenter</w:t>
            </w:r>
            <w:proofErr w:type="spellEnd"/>
            <w:r w:rsidRPr="00C3115C">
              <w:rPr>
                <w:rFonts w:eastAsia="Times New Roman" w:cs="Times New Roman"/>
                <w:sz w:val="20"/>
                <w:lang w:val="es-EC"/>
              </w:rPr>
              <w:t xml:space="preserve"> 6.0 o superior.</w:t>
            </w:r>
          </w:p>
        </w:tc>
        <w:tc>
          <w:tcPr>
            <w:tcW w:w="1350" w:type="dxa"/>
          </w:tcPr>
          <w:p w14:paraId="3E87AC39" w14:textId="77777777" w:rsidR="00EB24D2" w:rsidRPr="00C3115C" w:rsidDel="00E76BD2" w:rsidRDefault="00EB24D2"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75E6D60E" w14:textId="77777777" w:rsidR="00EB24D2" w:rsidRPr="00C3115C" w:rsidDel="00E76BD2" w:rsidRDefault="00EB24D2" w:rsidP="00C3115C">
            <w:pPr>
              <w:spacing w:after="0" w:line="240" w:lineRule="auto"/>
              <w:rPr>
                <w:rFonts w:eastAsia="Times New Roman" w:cs="Times New Roman"/>
                <w:lang w:val="es-ES"/>
              </w:rPr>
            </w:pPr>
            <w:r w:rsidRPr="00C3115C">
              <w:rPr>
                <w:rFonts w:eastAsia="Times New Roman" w:cs="Times New Roman"/>
                <w:lang w:val="es-ES"/>
              </w:rPr>
              <w:t>Cuchillas</w:t>
            </w:r>
          </w:p>
        </w:tc>
        <w:tc>
          <w:tcPr>
            <w:tcW w:w="1440" w:type="dxa"/>
          </w:tcPr>
          <w:p w14:paraId="33AEBEA3" w14:textId="77777777" w:rsidR="00EB24D2" w:rsidRPr="00C3115C" w:rsidRDefault="00EB24D2"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51D44E41" w14:textId="77777777" w:rsidR="00EB24D2" w:rsidRPr="00C3115C" w:rsidRDefault="00EB24D2"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58CAE1B0" w14:textId="77777777" w:rsidR="00EB24D2"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7A41011D" w14:textId="77777777" w:rsidR="00EB24D2" w:rsidRPr="00C3115C" w:rsidRDefault="00EB24D2" w:rsidP="00C3115C">
            <w:pPr>
              <w:spacing w:after="0" w:line="240" w:lineRule="auto"/>
              <w:rPr>
                <w:rFonts w:eastAsia="Times New Roman" w:cs="Times New Roman"/>
                <w:lang w:val="es-ES"/>
              </w:rPr>
            </w:pPr>
          </w:p>
        </w:tc>
      </w:tr>
    </w:tbl>
    <w:p w14:paraId="3C754F08" w14:textId="77777777" w:rsidR="00C54FF3" w:rsidRPr="00C3115C" w:rsidRDefault="00C54FF3" w:rsidP="00C3115C">
      <w:pPr>
        <w:jc w:val="center"/>
        <w:rPr>
          <w:rFonts w:eastAsia="Times New Roman" w:cs="Times New Roman"/>
          <w:b/>
          <w:bCs/>
          <w:sz w:val="24"/>
          <w:szCs w:val="24"/>
          <w:lang w:val="es-ES"/>
        </w:rPr>
      </w:pPr>
      <w:r w:rsidRPr="00C3115C">
        <w:rPr>
          <w:lang w:val="es-ES"/>
        </w:rPr>
        <w:br w:type="page"/>
      </w:r>
      <w:r w:rsidRPr="00C3115C">
        <w:rPr>
          <w:rFonts w:eastAsia="Times New Roman" w:cs="Times New Roman"/>
          <w:b/>
          <w:bCs/>
          <w:sz w:val="24"/>
          <w:szCs w:val="24"/>
          <w:lang w:val="es-ES"/>
        </w:rPr>
        <w:lastRenderedPageBreak/>
        <w:t>Lista de Bienes y Plan de Entrega</w:t>
      </w:r>
    </w:p>
    <w:p w14:paraId="7B65C177" w14:textId="77777777" w:rsidR="00C54FF3" w:rsidRPr="00C3115C" w:rsidRDefault="00C54FF3" w:rsidP="00C3115C">
      <w:pPr>
        <w:rPr>
          <w:rFonts w:eastAsia="Times New Roman" w:cs="Times New Roman"/>
          <w:i/>
          <w:iCs/>
          <w:color w:val="0070C0"/>
          <w:lang w:val="es-ES"/>
        </w:rPr>
      </w:pPr>
    </w:p>
    <w:p w14:paraId="09BBF116" w14:textId="77777777" w:rsidR="00C54FF3" w:rsidRPr="00C3115C" w:rsidRDefault="00C54FF3" w:rsidP="00C3115C">
      <w:pPr>
        <w:rPr>
          <w:lang w:val="es-ES"/>
        </w:rPr>
      </w:pPr>
      <w:r w:rsidRPr="00C3115C">
        <w:rPr>
          <w:b/>
          <w:lang w:val="es-ES"/>
        </w:rPr>
        <w:t xml:space="preserve">Lote No. 4: </w:t>
      </w:r>
      <w:r w:rsidR="007D666F" w:rsidRPr="00C3115C">
        <w:rPr>
          <w:rFonts w:ascii="Calibri" w:hAnsi="Calibri" w:cs="Arial"/>
          <w:b/>
          <w:lang w:val="es-ES"/>
        </w:rPr>
        <w:t>Equipo para Administración de Ancho de Banda.</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350"/>
        <w:gridCol w:w="1080"/>
        <w:gridCol w:w="1440"/>
        <w:gridCol w:w="1774"/>
        <w:gridCol w:w="1798"/>
        <w:gridCol w:w="2098"/>
      </w:tblGrid>
      <w:tr w:rsidR="00C54FF3" w:rsidRPr="00085DC9" w14:paraId="58A5E90C" w14:textId="77777777" w:rsidTr="00DB0AB2">
        <w:trPr>
          <w:cantSplit/>
          <w:trHeight w:val="240"/>
        </w:trPr>
        <w:tc>
          <w:tcPr>
            <w:tcW w:w="918" w:type="dxa"/>
            <w:vMerge w:val="restart"/>
          </w:tcPr>
          <w:p w14:paraId="0A1CA067"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Pr="00C3115C">
              <w:rPr>
                <w:rFonts w:eastAsia="Times New Roman" w:cs="Times New Roman"/>
                <w:b/>
                <w:bCs/>
                <w:lang w:val="es-ES"/>
              </w:rPr>
              <w:t xml:space="preserve"> de Artículo</w:t>
            </w:r>
          </w:p>
        </w:tc>
        <w:tc>
          <w:tcPr>
            <w:tcW w:w="2430" w:type="dxa"/>
            <w:vMerge w:val="restart"/>
          </w:tcPr>
          <w:p w14:paraId="074246DE"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Descripción de los Bienes </w:t>
            </w:r>
          </w:p>
        </w:tc>
        <w:tc>
          <w:tcPr>
            <w:tcW w:w="1350" w:type="dxa"/>
            <w:vMerge w:val="restart"/>
          </w:tcPr>
          <w:p w14:paraId="14A57603"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2AAD0FE2"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Física </w:t>
            </w:r>
          </w:p>
        </w:tc>
        <w:tc>
          <w:tcPr>
            <w:tcW w:w="1440" w:type="dxa"/>
            <w:vMerge w:val="restart"/>
          </w:tcPr>
          <w:p w14:paraId="4C470CD2" w14:textId="77777777" w:rsidR="00C54FF3" w:rsidRPr="00C3115C" w:rsidRDefault="00C54FF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5CC3A536" w14:textId="77777777" w:rsidR="00C54FF3" w:rsidRPr="00C3115C" w:rsidRDefault="00F91384" w:rsidP="00C3115C">
            <w:pPr>
              <w:spacing w:before="60" w:after="60" w:line="240" w:lineRule="auto"/>
              <w:jc w:val="center"/>
              <w:rPr>
                <w:rFonts w:eastAsia="Times New Roman" w:cs="Times New Roman"/>
                <w:lang w:val="es-ES"/>
              </w:rPr>
            </w:pPr>
            <w:r w:rsidRPr="00C3115C">
              <w:rPr>
                <w:rFonts w:eastAsia="Times New Roman" w:cs="Times New Roman"/>
                <w:b/>
                <w:bCs/>
                <w:lang w:val="es-ES"/>
              </w:rPr>
              <w:t>Fecha Entrega días calendario                                                           (de acuerdo con los Incoterms)</w:t>
            </w:r>
          </w:p>
        </w:tc>
      </w:tr>
      <w:tr w:rsidR="00C54FF3" w:rsidRPr="00085DC9" w14:paraId="0BD0814B" w14:textId="77777777" w:rsidTr="00DB0AB2">
        <w:trPr>
          <w:cantSplit/>
          <w:trHeight w:val="240"/>
        </w:trPr>
        <w:tc>
          <w:tcPr>
            <w:tcW w:w="918" w:type="dxa"/>
            <w:vMerge/>
          </w:tcPr>
          <w:p w14:paraId="6FEA68CB" w14:textId="77777777" w:rsidR="00C54FF3" w:rsidRPr="00C3115C" w:rsidRDefault="00C54FF3" w:rsidP="00C3115C">
            <w:pPr>
              <w:suppressAutoHyphens/>
              <w:spacing w:after="0" w:line="240" w:lineRule="auto"/>
              <w:jc w:val="center"/>
              <w:rPr>
                <w:rFonts w:eastAsia="Times New Roman" w:cs="Times New Roman"/>
                <w:lang w:val="es-ES"/>
              </w:rPr>
            </w:pPr>
          </w:p>
        </w:tc>
        <w:tc>
          <w:tcPr>
            <w:tcW w:w="2430" w:type="dxa"/>
            <w:vMerge/>
          </w:tcPr>
          <w:p w14:paraId="0EC3221E" w14:textId="77777777" w:rsidR="00C54FF3" w:rsidRPr="00C3115C" w:rsidRDefault="00C54FF3" w:rsidP="00C3115C">
            <w:pPr>
              <w:suppressAutoHyphens/>
              <w:spacing w:after="0" w:line="240" w:lineRule="auto"/>
              <w:jc w:val="center"/>
              <w:rPr>
                <w:rFonts w:eastAsia="Times New Roman" w:cs="Times New Roman"/>
                <w:lang w:val="es-ES"/>
              </w:rPr>
            </w:pPr>
          </w:p>
        </w:tc>
        <w:tc>
          <w:tcPr>
            <w:tcW w:w="1350" w:type="dxa"/>
            <w:vMerge/>
          </w:tcPr>
          <w:p w14:paraId="6F00A1CD" w14:textId="77777777" w:rsidR="00C54FF3" w:rsidRPr="00C3115C" w:rsidRDefault="00C54FF3" w:rsidP="00C3115C">
            <w:pPr>
              <w:suppressAutoHyphens/>
              <w:spacing w:after="0" w:line="240" w:lineRule="auto"/>
              <w:jc w:val="center"/>
              <w:rPr>
                <w:rFonts w:eastAsia="Times New Roman" w:cs="Times New Roman"/>
                <w:lang w:val="es-ES"/>
              </w:rPr>
            </w:pPr>
          </w:p>
        </w:tc>
        <w:tc>
          <w:tcPr>
            <w:tcW w:w="1080" w:type="dxa"/>
            <w:vMerge/>
          </w:tcPr>
          <w:p w14:paraId="064C2B90" w14:textId="77777777" w:rsidR="00C54FF3" w:rsidRPr="00C3115C" w:rsidRDefault="00C54FF3" w:rsidP="00C3115C">
            <w:pPr>
              <w:suppressAutoHyphens/>
              <w:spacing w:after="0" w:line="240" w:lineRule="auto"/>
              <w:jc w:val="center"/>
              <w:rPr>
                <w:rFonts w:eastAsia="Times New Roman" w:cs="Times New Roman"/>
                <w:lang w:val="es-ES"/>
              </w:rPr>
            </w:pPr>
          </w:p>
        </w:tc>
        <w:tc>
          <w:tcPr>
            <w:tcW w:w="1440" w:type="dxa"/>
            <w:vMerge/>
          </w:tcPr>
          <w:p w14:paraId="332FF0FB" w14:textId="77777777" w:rsidR="00C54FF3" w:rsidRPr="00C3115C" w:rsidRDefault="00C54FF3" w:rsidP="00C3115C">
            <w:pPr>
              <w:spacing w:after="0" w:line="240" w:lineRule="auto"/>
              <w:jc w:val="center"/>
              <w:rPr>
                <w:rFonts w:eastAsia="Times New Roman" w:cs="Times New Roman"/>
                <w:lang w:val="es-ES"/>
              </w:rPr>
            </w:pPr>
          </w:p>
        </w:tc>
        <w:tc>
          <w:tcPr>
            <w:tcW w:w="1774" w:type="dxa"/>
          </w:tcPr>
          <w:p w14:paraId="513C9377"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1BF2249C"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Límite de Entrega </w:t>
            </w:r>
          </w:p>
          <w:p w14:paraId="3373291F" w14:textId="77777777" w:rsidR="00C54FF3" w:rsidRPr="00C3115C" w:rsidRDefault="00C54FF3" w:rsidP="00C3115C">
            <w:pPr>
              <w:spacing w:before="60" w:after="60" w:line="240" w:lineRule="auto"/>
              <w:jc w:val="center"/>
              <w:rPr>
                <w:rFonts w:eastAsia="Times New Roman" w:cs="Times New Roman"/>
                <w:b/>
                <w:bCs/>
                <w:lang w:val="es-ES"/>
              </w:rPr>
            </w:pPr>
          </w:p>
        </w:tc>
        <w:tc>
          <w:tcPr>
            <w:tcW w:w="2098" w:type="dxa"/>
          </w:tcPr>
          <w:p w14:paraId="63FD69CB"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de Entrega ofrecida por el Oferente [a ser proporcionada por el Oferente]</w:t>
            </w:r>
          </w:p>
        </w:tc>
      </w:tr>
      <w:tr w:rsidR="00C54FF3" w:rsidRPr="00C3115C" w14:paraId="56AAB6DF" w14:textId="77777777" w:rsidTr="00DB0AB2">
        <w:trPr>
          <w:cantSplit/>
        </w:trPr>
        <w:tc>
          <w:tcPr>
            <w:tcW w:w="918" w:type="dxa"/>
          </w:tcPr>
          <w:p w14:paraId="58FCC6FA" w14:textId="77777777" w:rsidR="00C54FF3" w:rsidRPr="00C3115C" w:rsidRDefault="00C54FF3" w:rsidP="00C3115C">
            <w:pPr>
              <w:spacing w:after="0" w:line="240" w:lineRule="auto"/>
              <w:rPr>
                <w:rFonts w:eastAsia="Times New Roman" w:cs="Times New Roman"/>
                <w:lang w:val="es-ES"/>
              </w:rPr>
            </w:pPr>
            <w:r w:rsidRPr="00C3115C">
              <w:rPr>
                <w:rFonts w:eastAsia="Times New Roman" w:cs="Times New Roman"/>
                <w:lang w:val="es-ES"/>
              </w:rPr>
              <w:t>1.</w:t>
            </w:r>
          </w:p>
        </w:tc>
        <w:tc>
          <w:tcPr>
            <w:tcW w:w="2430" w:type="dxa"/>
          </w:tcPr>
          <w:p w14:paraId="746A4F84" w14:textId="77777777" w:rsidR="00C54FF3" w:rsidRPr="00C3115C" w:rsidRDefault="00A3432D" w:rsidP="00C3115C">
            <w:pPr>
              <w:spacing w:after="0" w:line="240" w:lineRule="auto"/>
              <w:rPr>
                <w:rFonts w:eastAsia="Times New Roman" w:cs="Times New Roman"/>
                <w:lang w:val="es-ES"/>
              </w:rPr>
            </w:pPr>
            <w:r w:rsidRPr="00C3115C">
              <w:rPr>
                <w:rFonts w:eastAsia="Times New Roman" w:cs="Times New Roman"/>
                <w:lang w:val="es-ES"/>
              </w:rPr>
              <w:t>Equipo para Administración de Ancho de Banda</w:t>
            </w:r>
          </w:p>
        </w:tc>
        <w:tc>
          <w:tcPr>
            <w:tcW w:w="1350" w:type="dxa"/>
          </w:tcPr>
          <w:p w14:paraId="2D796DF8" w14:textId="77777777" w:rsidR="00C54FF3" w:rsidRPr="00C3115C" w:rsidRDefault="00253533"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267C960B" w14:textId="77777777" w:rsidR="00C54FF3" w:rsidRPr="00C3115C" w:rsidRDefault="00253533" w:rsidP="00C3115C">
            <w:pPr>
              <w:spacing w:after="0" w:line="240" w:lineRule="auto"/>
              <w:rPr>
                <w:rFonts w:eastAsia="Times New Roman" w:cs="Times New Roman"/>
                <w:lang w:val="es-ES"/>
              </w:rPr>
            </w:pPr>
            <w:r w:rsidRPr="00C3115C">
              <w:rPr>
                <w:rFonts w:eastAsia="Times New Roman" w:cs="Times New Roman"/>
                <w:lang w:val="es-ES"/>
              </w:rPr>
              <w:t>Equipo</w:t>
            </w:r>
          </w:p>
        </w:tc>
        <w:tc>
          <w:tcPr>
            <w:tcW w:w="1440" w:type="dxa"/>
          </w:tcPr>
          <w:p w14:paraId="1494DA66" w14:textId="77777777" w:rsidR="00C54FF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253533" w:rsidRPr="00C3115C">
              <w:rPr>
                <w:rFonts w:eastAsia="Times New Roman" w:cs="Times New Roman"/>
                <w:lang w:val="es-ES"/>
              </w:rPr>
              <w:t>, Quito</w:t>
            </w:r>
          </w:p>
        </w:tc>
        <w:tc>
          <w:tcPr>
            <w:tcW w:w="1774" w:type="dxa"/>
          </w:tcPr>
          <w:p w14:paraId="2D8B2996" w14:textId="77777777" w:rsidR="00C54FF3" w:rsidRPr="00C3115C" w:rsidRDefault="00253533"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4EC7319D" w14:textId="77777777" w:rsidR="00C54FF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4AC730DF" w14:textId="77777777" w:rsidR="00C54FF3" w:rsidRPr="00C3115C" w:rsidRDefault="00C54FF3" w:rsidP="00C3115C">
            <w:pPr>
              <w:spacing w:after="0" w:line="240" w:lineRule="auto"/>
              <w:rPr>
                <w:rFonts w:eastAsia="Times New Roman" w:cs="Times New Roman"/>
                <w:lang w:val="es-ES"/>
              </w:rPr>
            </w:pPr>
          </w:p>
        </w:tc>
      </w:tr>
    </w:tbl>
    <w:p w14:paraId="6E367D5F" w14:textId="77777777" w:rsidR="00C54FF3" w:rsidRPr="00C3115C" w:rsidRDefault="00C54FF3" w:rsidP="00C3115C">
      <w:pPr>
        <w:rPr>
          <w:lang w:val="es-ES"/>
        </w:rPr>
      </w:pPr>
    </w:p>
    <w:p w14:paraId="3B74A916" w14:textId="77777777" w:rsidR="00C54FF3" w:rsidRPr="00C3115C" w:rsidRDefault="00C54FF3" w:rsidP="00C3115C">
      <w:pPr>
        <w:rPr>
          <w:lang w:val="es-ES"/>
        </w:rPr>
      </w:pPr>
      <w:r w:rsidRPr="00C3115C">
        <w:rPr>
          <w:lang w:val="es-ES"/>
        </w:rPr>
        <w:br w:type="page"/>
      </w:r>
    </w:p>
    <w:p w14:paraId="05878956" w14:textId="77777777" w:rsidR="00760013" w:rsidRPr="00C3115C" w:rsidRDefault="00210D5E" w:rsidP="00C3115C">
      <w:pPr>
        <w:keepNext/>
        <w:keepLines/>
        <w:spacing w:before="240" w:after="0" w:line="240" w:lineRule="auto"/>
        <w:jc w:val="center"/>
        <w:outlineLvl w:val="1"/>
        <w:rPr>
          <w:rFonts w:eastAsia="Times New Roman" w:cs="Times New Roman"/>
          <w:b/>
          <w:bCs/>
          <w:sz w:val="24"/>
          <w:szCs w:val="24"/>
          <w:lang w:val="es-ES"/>
        </w:rPr>
      </w:pPr>
      <w:bookmarkStart w:id="350" w:name="_Toc514409079"/>
      <w:r w:rsidRPr="00C3115C">
        <w:rPr>
          <w:rFonts w:eastAsia="Times New Roman" w:cs="Times New Roman"/>
          <w:b/>
          <w:bCs/>
          <w:sz w:val="24"/>
          <w:szCs w:val="24"/>
          <w:lang w:val="es-ES"/>
        </w:rPr>
        <w:lastRenderedPageBreak/>
        <w:t>List</w:t>
      </w:r>
      <w:r w:rsidR="00FB799E" w:rsidRPr="00C3115C">
        <w:rPr>
          <w:rFonts w:eastAsia="Times New Roman" w:cs="Times New Roman"/>
          <w:b/>
          <w:bCs/>
          <w:sz w:val="24"/>
          <w:szCs w:val="24"/>
          <w:lang w:val="es-ES"/>
        </w:rPr>
        <w:t>a</w:t>
      </w:r>
      <w:r w:rsidR="00B51E34" w:rsidRPr="00C3115C">
        <w:rPr>
          <w:rFonts w:eastAsia="Times New Roman" w:cs="Times New Roman"/>
          <w:b/>
          <w:bCs/>
          <w:sz w:val="24"/>
          <w:szCs w:val="24"/>
          <w:lang w:val="es-ES"/>
        </w:rPr>
        <w:t xml:space="preserve"> </w:t>
      </w:r>
      <w:r w:rsidR="00FB799E" w:rsidRPr="00C3115C">
        <w:rPr>
          <w:rFonts w:eastAsia="Times New Roman" w:cs="Times New Roman"/>
          <w:b/>
          <w:bCs/>
          <w:sz w:val="24"/>
          <w:szCs w:val="24"/>
          <w:lang w:val="es-ES"/>
        </w:rPr>
        <w:t>de Servicios Conexos y Cronograma de Cumplimiento</w:t>
      </w:r>
      <w:bookmarkEnd w:id="348"/>
      <w:bookmarkEnd w:id="349"/>
      <w:bookmarkEnd w:id="350"/>
    </w:p>
    <w:p w14:paraId="3BAC61A3" w14:textId="77777777" w:rsidR="000335BD" w:rsidRPr="00C3115C" w:rsidRDefault="000335BD" w:rsidP="00C3115C">
      <w:pPr>
        <w:rPr>
          <w:i/>
          <w:color w:val="0070C0"/>
          <w:lang w:val="es-ES"/>
        </w:rPr>
      </w:pPr>
    </w:p>
    <w:p w14:paraId="5F2A894C" w14:textId="77777777" w:rsidR="000335BD" w:rsidRPr="00C3115C" w:rsidRDefault="000335BD" w:rsidP="00C3115C">
      <w:pPr>
        <w:rPr>
          <w:lang w:val="es-ES"/>
        </w:rPr>
      </w:pPr>
      <w:r w:rsidRPr="00C3115C">
        <w:rPr>
          <w:b/>
          <w:lang w:val="es-ES"/>
        </w:rPr>
        <w:t>Lote No.1</w:t>
      </w:r>
      <w:r w:rsidRPr="00C3115C">
        <w:rPr>
          <w:lang w:val="es-ES"/>
        </w:rPr>
        <w:t xml:space="preserve">: </w:t>
      </w:r>
      <w:r w:rsidRPr="00C3115C">
        <w:rPr>
          <w:rFonts w:ascii="Calibri" w:hAnsi="Calibri" w:cs="Arial"/>
          <w:b/>
          <w:lang w:val="es-ES"/>
        </w:rPr>
        <w:t xml:space="preserve">Equipo de Seguridad </w:t>
      </w:r>
      <w:r w:rsidR="007D16C2" w:rsidRPr="00C3115C">
        <w:rPr>
          <w:rFonts w:ascii="Calibri" w:hAnsi="Calibri" w:cs="Arial"/>
          <w:b/>
          <w:lang w:val="es-ES"/>
        </w:rPr>
        <w:t>p</w:t>
      </w:r>
      <w:r w:rsidRPr="00C3115C">
        <w:rPr>
          <w:rFonts w:ascii="Calibri" w:hAnsi="Calibri" w:cs="Arial"/>
          <w:b/>
          <w:lang w:val="es-ES"/>
        </w:rPr>
        <w:t>erimetral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10D5E" w:rsidRPr="00085DC9" w14:paraId="420E245B" w14:textId="77777777" w:rsidTr="009C2C47">
        <w:trPr>
          <w:cantSplit/>
          <w:trHeight w:val="520"/>
        </w:trPr>
        <w:tc>
          <w:tcPr>
            <w:tcW w:w="1008" w:type="dxa"/>
            <w:vMerge w:val="restart"/>
            <w:tcBorders>
              <w:top w:val="single" w:sz="6" w:space="0" w:color="auto"/>
              <w:bottom w:val="single" w:sz="6" w:space="0" w:color="auto"/>
            </w:tcBorders>
          </w:tcPr>
          <w:p w14:paraId="7DE215B4" w14:textId="77777777" w:rsidR="00210D5E" w:rsidRPr="00C3115C" w:rsidRDefault="00210D5E" w:rsidP="00C3115C">
            <w:pPr>
              <w:spacing w:before="120"/>
              <w:jc w:val="center"/>
              <w:rPr>
                <w:b/>
                <w:bCs/>
                <w:lang w:val="es-ES"/>
              </w:rPr>
            </w:pPr>
          </w:p>
          <w:p w14:paraId="65678636" w14:textId="77777777" w:rsidR="00210D5E" w:rsidRPr="00C3115C" w:rsidRDefault="00210D5E" w:rsidP="00C3115C">
            <w:pPr>
              <w:spacing w:before="120"/>
              <w:jc w:val="center"/>
              <w:rPr>
                <w:b/>
                <w:bCs/>
                <w:lang w:val="es-ES"/>
              </w:rPr>
            </w:pPr>
            <w:r w:rsidRPr="00C3115C">
              <w:rPr>
                <w:b/>
                <w:bCs/>
                <w:lang w:val="es-ES"/>
              </w:rPr>
              <w:t>Servic</w:t>
            </w:r>
            <w:r w:rsidR="001170DC" w:rsidRPr="00C3115C">
              <w:rPr>
                <w:b/>
                <w:bCs/>
                <w:lang w:val="es-ES"/>
              </w:rPr>
              <w:t>io</w:t>
            </w:r>
          </w:p>
        </w:tc>
        <w:tc>
          <w:tcPr>
            <w:tcW w:w="4230" w:type="dxa"/>
            <w:vMerge w:val="restart"/>
            <w:tcBorders>
              <w:top w:val="single" w:sz="6" w:space="0" w:color="auto"/>
              <w:bottom w:val="single" w:sz="6" w:space="0" w:color="auto"/>
            </w:tcBorders>
          </w:tcPr>
          <w:p w14:paraId="4F94AE24" w14:textId="77777777" w:rsidR="00210D5E" w:rsidRPr="00C3115C" w:rsidRDefault="00210D5E" w:rsidP="00C3115C">
            <w:pPr>
              <w:spacing w:before="120"/>
              <w:jc w:val="center"/>
              <w:rPr>
                <w:b/>
                <w:bCs/>
                <w:lang w:val="es-ES"/>
              </w:rPr>
            </w:pPr>
          </w:p>
          <w:p w14:paraId="15E983D5" w14:textId="77777777" w:rsidR="00210D5E" w:rsidRPr="00C3115C" w:rsidRDefault="00774E11" w:rsidP="00C3115C">
            <w:pPr>
              <w:spacing w:before="120"/>
              <w:jc w:val="center"/>
              <w:rPr>
                <w:b/>
                <w:bCs/>
                <w:lang w:val="es-ES"/>
              </w:rPr>
            </w:pPr>
            <w:r w:rsidRPr="00C3115C">
              <w:rPr>
                <w:b/>
                <w:bCs/>
                <w:lang w:val="es-ES"/>
              </w:rPr>
              <w:t>Descripció</w:t>
            </w:r>
            <w:r w:rsidR="001170DC" w:rsidRPr="00C3115C">
              <w:rPr>
                <w:b/>
                <w:bCs/>
                <w:lang w:val="es-ES"/>
              </w:rPr>
              <w:t>n del Servicio</w:t>
            </w:r>
          </w:p>
        </w:tc>
        <w:tc>
          <w:tcPr>
            <w:tcW w:w="1890" w:type="dxa"/>
            <w:vMerge w:val="restart"/>
            <w:tcBorders>
              <w:top w:val="single" w:sz="6" w:space="0" w:color="auto"/>
              <w:bottom w:val="single" w:sz="6" w:space="0" w:color="auto"/>
            </w:tcBorders>
          </w:tcPr>
          <w:p w14:paraId="3A73334F" w14:textId="77777777" w:rsidR="00210D5E" w:rsidRPr="00C3115C" w:rsidRDefault="00210D5E" w:rsidP="00C3115C">
            <w:pPr>
              <w:spacing w:before="120"/>
              <w:jc w:val="center"/>
              <w:rPr>
                <w:b/>
                <w:bCs/>
                <w:lang w:val="es-ES"/>
              </w:rPr>
            </w:pPr>
          </w:p>
          <w:p w14:paraId="708428A0" w14:textId="77777777" w:rsidR="00210D5E" w:rsidRPr="00C3115C" w:rsidRDefault="001170DC" w:rsidP="00C3115C">
            <w:pPr>
              <w:spacing w:before="120"/>
              <w:jc w:val="center"/>
              <w:rPr>
                <w:b/>
                <w:bCs/>
                <w:lang w:val="es-ES"/>
              </w:rPr>
            </w:pPr>
            <w:r w:rsidRPr="00C3115C">
              <w:rPr>
                <w:b/>
                <w:bCs/>
                <w:lang w:val="es-ES"/>
              </w:rPr>
              <w:t>Cantidad</w:t>
            </w:r>
          </w:p>
          <w:p w14:paraId="1917748B" w14:textId="77777777" w:rsidR="005B6D2B" w:rsidRPr="00C3115C" w:rsidRDefault="005B6D2B" w:rsidP="00C3115C">
            <w:pPr>
              <w:spacing w:before="120"/>
              <w:jc w:val="center"/>
              <w:rPr>
                <w:b/>
                <w:bCs/>
                <w:lang w:val="es-ES"/>
              </w:rPr>
            </w:pPr>
            <w:r w:rsidRPr="00C3115C">
              <w:rPr>
                <w:b/>
                <w:bCs/>
                <w:lang w:val="es-ES"/>
              </w:rPr>
              <w:t>Días calendario posterior a la entrega de los equipos</w:t>
            </w:r>
          </w:p>
        </w:tc>
        <w:tc>
          <w:tcPr>
            <w:tcW w:w="1890" w:type="dxa"/>
            <w:vMerge w:val="restart"/>
            <w:tcBorders>
              <w:top w:val="single" w:sz="6" w:space="0" w:color="auto"/>
              <w:bottom w:val="single" w:sz="6" w:space="0" w:color="auto"/>
            </w:tcBorders>
          </w:tcPr>
          <w:p w14:paraId="33DEBA0F" w14:textId="77777777" w:rsidR="00210D5E" w:rsidRPr="00C3115C" w:rsidRDefault="00210D5E" w:rsidP="00C3115C">
            <w:pPr>
              <w:spacing w:before="120"/>
              <w:jc w:val="center"/>
              <w:rPr>
                <w:b/>
                <w:bCs/>
                <w:lang w:val="es-ES"/>
              </w:rPr>
            </w:pPr>
          </w:p>
          <w:p w14:paraId="0294A8D2" w14:textId="77777777" w:rsidR="00210D5E" w:rsidRPr="00C3115C" w:rsidRDefault="00774E11" w:rsidP="00C3115C">
            <w:pPr>
              <w:spacing w:before="120"/>
              <w:jc w:val="center"/>
              <w:rPr>
                <w:b/>
                <w:bCs/>
                <w:lang w:val="es-ES"/>
              </w:rPr>
            </w:pPr>
            <w:r w:rsidRPr="00C3115C">
              <w:rPr>
                <w:b/>
                <w:bCs/>
                <w:lang w:val="es-ES"/>
              </w:rPr>
              <w:t>Unidad fí</w:t>
            </w:r>
            <w:r w:rsidR="001170DC" w:rsidRPr="00C3115C">
              <w:rPr>
                <w:b/>
                <w:bCs/>
                <w:lang w:val="es-ES"/>
              </w:rPr>
              <w:t>sica</w:t>
            </w:r>
          </w:p>
        </w:tc>
        <w:tc>
          <w:tcPr>
            <w:tcW w:w="2340" w:type="dxa"/>
            <w:vMerge w:val="restart"/>
            <w:tcBorders>
              <w:top w:val="single" w:sz="6" w:space="0" w:color="auto"/>
              <w:bottom w:val="single" w:sz="6" w:space="0" w:color="auto"/>
            </w:tcBorders>
          </w:tcPr>
          <w:p w14:paraId="1C1D2BD3" w14:textId="77777777" w:rsidR="00210D5E" w:rsidRPr="00C3115C" w:rsidRDefault="001170DC" w:rsidP="00C3115C">
            <w:pPr>
              <w:spacing w:before="120"/>
              <w:jc w:val="center"/>
              <w:rPr>
                <w:b/>
                <w:bCs/>
                <w:lang w:val="es-ES"/>
              </w:rPr>
            </w:pPr>
            <w:r w:rsidRPr="00C3115C">
              <w:rPr>
                <w:b/>
                <w:bCs/>
                <w:lang w:val="es-ES"/>
              </w:rPr>
              <w:t xml:space="preserve">Lugar donde los Servicios </w:t>
            </w:r>
            <w:r w:rsidR="00774E11" w:rsidRPr="00C3115C">
              <w:rPr>
                <w:b/>
                <w:bCs/>
                <w:lang w:val="es-ES"/>
              </w:rPr>
              <w:t>serán</w:t>
            </w:r>
            <w:r w:rsidRPr="00C3115C">
              <w:rPr>
                <w:b/>
                <w:bCs/>
                <w:lang w:val="es-ES"/>
              </w:rPr>
              <w:t xml:space="preserve"> presentados </w:t>
            </w:r>
          </w:p>
        </w:tc>
        <w:tc>
          <w:tcPr>
            <w:tcW w:w="1620" w:type="dxa"/>
            <w:vMerge w:val="restart"/>
            <w:tcBorders>
              <w:top w:val="single" w:sz="6" w:space="0" w:color="auto"/>
              <w:bottom w:val="single" w:sz="6" w:space="0" w:color="auto"/>
            </w:tcBorders>
          </w:tcPr>
          <w:p w14:paraId="26270596" w14:textId="77777777" w:rsidR="00210D5E" w:rsidRPr="00C3115C" w:rsidRDefault="001170DC" w:rsidP="00C3115C">
            <w:pPr>
              <w:spacing w:before="120"/>
              <w:ind w:left="-18"/>
              <w:jc w:val="center"/>
              <w:rPr>
                <w:b/>
                <w:bCs/>
                <w:lang w:val="es-ES"/>
              </w:rPr>
            </w:pPr>
            <w:r w:rsidRPr="00C3115C">
              <w:rPr>
                <w:b/>
                <w:bCs/>
                <w:lang w:val="es-ES"/>
              </w:rPr>
              <w:t xml:space="preserve">Fecha(s) Final(es) de Ejecución de los Servicios </w:t>
            </w:r>
          </w:p>
        </w:tc>
      </w:tr>
      <w:tr w:rsidR="00210D5E" w:rsidRPr="00085DC9" w14:paraId="1A52B061" w14:textId="77777777" w:rsidTr="009C2C47">
        <w:trPr>
          <w:cantSplit/>
          <w:trHeight w:val="561"/>
        </w:trPr>
        <w:tc>
          <w:tcPr>
            <w:tcW w:w="1008" w:type="dxa"/>
            <w:vMerge/>
            <w:tcBorders>
              <w:top w:val="single" w:sz="6" w:space="0" w:color="auto"/>
              <w:bottom w:val="single" w:sz="6" w:space="0" w:color="auto"/>
            </w:tcBorders>
          </w:tcPr>
          <w:p w14:paraId="3395A13C" w14:textId="77777777" w:rsidR="00210D5E" w:rsidRPr="00C3115C" w:rsidRDefault="00210D5E" w:rsidP="00C3115C">
            <w:pPr>
              <w:jc w:val="center"/>
              <w:rPr>
                <w:lang w:val="es-ES"/>
              </w:rPr>
            </w:pPr>
          </w:p>
        </w:tc>
        <w:tc>
          <w:tcPr>
            <w:tcW w:w="4230" w:type="dxa"/>
            <w:vMerge/>
            <w:tcBorders>
              <w:top w:val="single" w:sz="6" w:space="0" w:color="auto"/>
              <w:bottom w:val="single" w:sz="6" w:space="0" w:color="auto"/>
            </w:tcBorders>
          </w:tcPr>
          <w:p w14:paraId="0E573D09" w14:textId="77777777" w:rsidR="00210D5E" w:rsidRPr="00C3115C" w:rsidRDefault="00210D5E" w:rsidP="00C3115C">
            <w:pPr>
              <w:jc w:val="center"/>
              <w:rPr>
                <w:lang w:val="es-ES"/>
              </w:rPr>
            </w:pPr>
          </w:p>
        </w:tc>
        <w:tc>
          <w:tcPr>
            <w:tcW w:w="1890" w:type="dxa"/>
            <w:vMerge/>
            <w:tcBorders>
              <w:top w:val="single" w:sz="6" w:space="0" w:color="auto"/>
              <w:bottom w:val="single" w:sz="6" w:space="0" w:color="auto"/>
            </w:tcBorders>
          </w:tcPr>
          <w:p w14:paraId="43CD4BA0" w14:textId="77777777" w:rsidR="00210D5E" w:rsidRPr="00C3115C" w:rsidRDefault="00210D5E" w:rsidP="00C3115C">
            <w:pPr>
              <w:jc w:val="center"/>
              <w:rPr>
                <w:lang w:val="es-ES"/>
              </w:rPr>
            </w:pPr>
          </w:p>
        </w:tc>
        <w:tc>
          <w:tcPr>
            <w:tcW w:w="1890" w:type="dxa"/>
            <w:vMerge/>
            <w:tcBorders>
              <w:top w:val="single" w:sz="6" w:space="0" w:color="auto"/>
              <w:bottom w:val="single" w:sz="6" w:space="0" w:color="auto"/>
            </w:tcBorders>
          </w:tcPr>
          <w:p w14:paraId="35DB0C4C" w14:textId="77777777" w:rsidR="00210D5E" w:rsidRPr="00C3115C" w:rsidRDefault="00210D5E" w:rsidP="00C3115C">
            <w:pPr>
              <w:jc w:val="center"/>
              <w:rPr>
                <w:lang w:val="es-ES"/>
              </w:rPr>
            </w:pPr>
          </w:p>
        </w:tc>
        <w:tc>
          <w:tcPr>
            <w:tcW w:w="2340" w:type="dxa"/>
            <w:vMerge/>
            <w:tcBorders>
              <w:top w:val="single" w:sz="6" w:space="0" w:color="auto"/>
              <w:bottom w:val="single" w:sz="6" w:space="0" w:color="auto"/>
            </w:tcBorders>
          </w:tcPr>
          <w:p w14:paraId="2F738AEA" w14:textId="77777777" w:rsidR="00210D5E" w:rsidRPr="00C3115C" w:rsidRDefault="00210D5E" w:rsidP="00C3115C">
            <w:pPr>
              <w:jc w:val="center"/>
              <w:rPr>
                <w:lang w:val="es-ES"/>
              </w:rPr>
            </w:pPr>
          </w:p>
        </w:tc>
        <w:tc>
          <w:tcPr>
            <w:tcW w:w="1620" w:type="dxa"/>
            <w:vMerge/>
            <w:tcBorders>
              <w:top w:val="single" w:sz="6" w:space="0" w:color="auto"/>
              <w:bottom w:val="single" w:sz="6" w:space="0" w:color="auto"/>
            </w:tcBorders>
          </w:tcPr>
          <w:p w14:paraId="7EA4FB89" w14:textId="77777777" w:rsidR="00210D5E" w:rsidRPr="00C3115C" w:rsidRDefault="00210D5E" w:rsidP="00C3115C">
            <w:pPr>
              <w:jc w:val="center"/>
              <w:rPr>
                <w:lang w:val="es-ES"/>
              </w:rPr>
            </w:pPr>
          </w:p>
        </w:tc>
      </w:tr>
      <w:tr w:rsidR="00253533" w:rsidRPr="00C3115C" w14:paraId="21A3047E" w14:textId="77777777" w:rsidTr="009C2C47">
        <w:trPr>
          <w:cantSplit/>
          <w:trHeight w:val="255"/>
        </w:trPr>
        <w:tc>
          <w:tcPr>
            <w:tcW w:w="1008" w:type="dxa"/>
            <w:tcBorders>
              <w:top w:val="single" w:sz="6" w:space="0" w:color="auto"/>
              <w:bottom w:val="single" w:sz="6" w:space="0" w:color="auto"/>
            </w:tcBorders>
          </w:tcPr>
          <w:p w14:paraId="71454B95" w14:textId="77777777" w:rsidR="00253533" w:rsidRPr="00C3115C" w:rsidRDefault="00253533"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0A7184E0" w14:textId="77777777" w:rsidR="00253533" w:rsidRPr="00C3115C" w:rsidRDefault="00253533"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40032EA9" w14:textId="77777777" w:rsidR="00253533" w:rsidRPr="00C3115C" w:rsidRDefault="0092222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5521E674" w14:textId="77777777" w:rsidR="00253533"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A0159B"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1092E0E9" w14:textId="77777777" w:rsidR="0025353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A0159B" w:rsidRPr="00C3115C">
              <w:rPr>
                <w:rFonts w:eastAsia="Times New Roman" w:cs="Times New Roman"/>
                <w:lang w:val="es-ES"/>
              </w:rPr>
              <w:t>, Quito</w:t>
            </w:r>
          </w:p>
        </w:tc>
        <w:tc>
          <w:tcPr>
            <w:tcW w:w="1620" w:type="dxa"/>
            <w:tcBorders>
              <w:top w:val="single" w:sz="6" w:space="0" w:color="auto"/>
              <w:bottom w:val="single" w:sz="6" w:space="0" w:color="auto"/>
            </w:tcBorders>
          </w:tcPr>
          <w:p w14:paraId="6DCB0C47" w14:textId="77777777" w:rsidR="00253533" w:rsidRPr="00C3115C" w:rsidRDefault="00253533" w:rsidP="00C3115C">
            <w:pPr>
              <w:pStyle w:val="Outline"/>
              <w:numPr>
                <w:ilvl w:val="0"/>
                <w:numId w:val="0"/>
              </w:numPr>
              <w:spacing w:before="120"/>
              <w:rPr>
                <w:rFonts w:asciiTheme="minorHAnsi" w:hAnsiTheme="minorHAnsi"/>
                <w:i/>
                <w:iCs/>
                <w:sz w:val="20"/>
                <w:lang w:val="pt-BR"/>
              </w:rPr>
            </w:pPr>
          </w:p>
        </w:tc>
      </w:tr>
      <w:tr w:rsidR="00253533" w:rsidRPr="00C3115C" w14:paraId="52902603" w14:textId="77777777" w:rsidTr="009C2C47">
        <w:trPr>
          <w:cantSplit/>
          <w:trHeight w:val="255"/>
        </w:trPr>
        <w:tc>
          <w:tcPr>
            <w:tcW w:w="1008" w:type="dxa"/>
            <w:tcBorders>
              <w:top w:val="single" w:sz="6" w:space="0" w:color="auto"/>
              <w:bottom w:val="single" w:sz="6" w:space="0" w:color="auto"/>
            </w:tcBorders>
          </w:tcPr>
          <w:p w14:paraId="05F023A1" w14:textId="77777777" w:rsidR="00253533" w:rsidRPr="00C3115C" w:rsidRDefault="00253533"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68938066" w14:textId="77777777" w:rsidR="00253533" w:rsidRPr="00C3115C" w:rsidRDefault="00253533"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7DB1A9A2" w14:textId="77777777" w:rsidR="00253533" w:rsidRPr="00C3115C" w:rsidRDefault="0092222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23C5B13A" w14:textId="77777777" w:rsidR="00253533"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A0159B"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722CBDD5" w14:textId="77777777" w:rsidR="0025353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97B8453" w14:textId="77777777" w:rsidR="00253533" w:rsidRPr="00C3115C" w:rsidRDefault="00253533" w:rsidP="00C3115C">
            <w:pPr>
              <w:pStyle w:val="Outline"/>
              <w:numPr>
                <w:ilvl w:val="0"/>
                <w:numId w:val="0"/>
              </w:numPr>
              <w:spacing w:before="120"/>
              <w:rPr>
                <w:rFonts w:asciiTheme="minorHAnsi" w:hAnsiTheme="minorHAnsi"/>
                <w:i/>
                <w:iCs/>
                <w:sz w:val="20"/>
                <w:lang w:val="pt-BR"/>
              </w:rPr>
            </w:pPr>
          </w:p>
        </w:tc>
      </w:tr>
      <w:tr w:rsidR="00F91384" w:rsidRPr="00C3115C" w14:paraId="02EF5539" w14:textId="77777777" w:rsidTr="009C2C47">
        <w:trPr>
          <w:cantSplit/>
          <w:trHeight w:val="255"/>
        </w:trPr>
        <w:tc>
          <w:tcPr>
            <w:tcW w:w="1008" w:type="dxa"/>
            <w:tcBorders>
              <w:top w:val="single" w:sz="6" w:space="0" w:color="auto"/>
              <w:bottom w:val="single" w:sz="6" w:space="0" w:color="auto"/>
            </w:tcBorders>
          </w:tcPr>
          <w:p w14:paraId="7F0F3453"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0557624C"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0462A0C1"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56BDC6D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4982A8FC"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49994D4"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4BC8F0E6" w14:textId="77777777" w:rsidTr="009C2C47">
        <w:trPr>
          <w:cantSplit/>
          <w:trHeight w:val="255"/>
        </w:trPr>
        <w:tc>
          <w:tcPr>
            <w:tcW w:w="1008" w:type="dxa"/>
            <w:tcBorders>
              <w:top w:val="single" w:sz="6" w:space="0" w:color="auto"/>
              <w:bottom w:val="single" w:sz="6" w:space="0" w:color="auto"/>
            </w:tcBorders>
          </w:tcPr>
          <w:p w14:paraId="32A514C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021A91BB"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505553FA"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7</w:t>
            </w:r>
          </w:p>
        </w:tc>
        <w:tc>
          <w:tcPr>
            <w:tcW w:w="1890" w:type="dxa"/>
            <w:tcBorders>
              <w:top w:val="single" w:sz="6" w:space="0" w:color="auto"/>
              <w:bottom w:val="single" w:sz="6" w:space="0" w:color="auto"/>
            </w:tcBorders>
          </w:tcPr>
          <w:p w14:paraId="74837BA1"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732AD036"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C82AA37"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6D1EBD77" w14:textId="77777777" w:rsidTr="009C2C47">
        <w:trPr>
          <w:cantSplit/>
          <w:trHeight w:val="255"/>
        </w:trPr>
        <w:tc>
          <w:tcPr>
            <w:tcW w:w="1008" w:type="dxa"/>
            <w:tcBorders>
              <w:top w:val="single" w:sz="6" w:space="0" w:color="auto"/>
              <w:bottom w:val="single" w:sz="6" w:space="0" w:color="auto"/>
            </w:tcBorders>
          </w:tcPr>
          <w:p w14:paraId="76CE7720"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69BD0314"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Trasferencia de conocimiento</w:t>
            </w:r>
          </w:p>
        </w:tc>
        <w:tc>
          <w:tcPr>
            <w:tcW w:w="1890" w:type="dxa"/>
            <w:tcBorders>
              <w:top w:val="single" w:sz="6" w:space="0" w:color="auto"/>
              <w:bottom w:val="single" w:sz="6" w:space="0" w:color="auto"/>
            </w:tcBorders>
          </w:tcPr>
          <w:p w14:paraId="132C0B3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3</w:t>
            </w:r>
          </w:p>
        </w:tc>
        <w:tc>
          <w:tcPr>
            <w:tcW w:w="1890" w:type="dxa"/>
            <w:tcBorders>
              <w:top w:val="single" w:sz="6" w:space="0" w:color="auto"/>
              <w:bottom w:val="single" w:sz="6" w:space="0" w:color="auto"/>
            </w:tcBorders>
          </w:tcPr>
          <w:p w14:paraId="1BB79EA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6E4EBD7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5DC86D87"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11AA4" w:rsidRPr="00C3115C" w14:paraId="75A634C3" w14:textId="77777777" w:rsidTr="009C2C47">
        <w:trPr>
          <w:cantSplit/>
          <w:trHeight w:val="255"/>
        </w:trPr>
        <w:tc>
          <w:tcPr>
            <w:tcW w:w="1008" w:type="dxa"/>
            <w:tcBorders>
              <w:top w:val="single" w:sz="6" w:space="0" w:color="auto"/>
              <w:bottom w:val="single" w:sz="6" w:space="0" w:color="auto"/>
            </w:tcBorders>
          </w:tcPr>
          <w:p w14:paraId="4F576DDF" w14:textId="77777777" w:rsidR="00F11AA4" w:rsidRPr="00C3115C" w:rsidRDefault="00F11AA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681EF6BA" w14:textId="77777777" w:rsidR="00F11AA4" w:rsidRPr="00C3115C" w:rsidRDefault="00F11AA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Capacitación</w:t>
            </w:r>
          </w:p>
        </w:tc>
        <w:tc>
          <w:tcPr>
            <w:tcW w:w="1890" w:type="dxa"/>
            <w:tcBorders>
              <w:top w:val="single" w:sz="6" w:space="0" w:color="auto"/>
              <w:bottom w:val="single" w:sz="6" w:space="0" w:color="auto"/>
            </w:tcBorders>
          </w:tcPr>
          <w:p w14:paraId="06EC1AEF" w14:textId="77777777" w:rsidR="00F11AA4" w:rsidRPr="00C3115C" w:rsidRDefault="00F11AA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15</w:t>
            </w:r>
          </w:p>
        </w:tc>
        <w:tc>
          <w:tcPr>
            <w:tcW w:w="1890" w:type="dxa"/>
            <w:tcBorders>
              <w:top w:val="single" w:sz="6" w:space="0" w:color="auto"/>
              <w:bottom w:val="single" w:sz="6" w:space="0" w:color="auto"/>
            </w:tcBorders>
          </w:tcPr>
          <w:p w14:paraId="2AD202BD" w14:textId="77777777" w:rsidR="00F11AA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11AA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55BFE42D" w14:textId="77777777" w:rsidR="00F11AA4" w:rsidRPr="00C3115C" w:rsidRDefault="00F11AA4"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3DA1722E" w14:textId="77777777" w:rsidR="00F11AA4" w:rsidRPr="00C3115C" w:rsidRDefault="00F11AA4" w:rsidP="00C3115C">
            <w:pPr>
              <w:pStyle w:val="Outline"/>
              <w:numPr>
                <w:ilvl w:val="0"/>
                <w:numId w:val="0"/>
              </w:numPr>
              <w:spacing w:before="120"/>
              <w:rPr>
                <w:rFonts w:asciiTheme="minorHAnsi" w:hAnsiTheme="minorHAnsi"/>
                <w:i/>
                <w:iCs/>
                <w:sz w:val="20"/>
                <w:lang w:val="pt-BR"/>
              </w:rPr>
            </w:pPr>
          </w:p>
        </w:tc>
      </w:tr>
    </w:tbl>
    <w:p w14:paraId="044305D1" w14:textId="77777777" w:rsidR="00210D5E" w:rsidRPr="00C3115C" w:rsidRDefault="00210D5E" w:rsidP="00C3115C">
      <w:pPr>
        <w:rPr>
          <w:lang w:val="pt-BR"/>
        </w:rPr>
      </w:pPr>
    </w:p>
    <w:p w14:paraId="1A42E8D6" w14:textId="77777777" w:rsidR="00210D5E" w:rsidRPr="00C3115C" w:rsidRDefault="00210D5E" w:rsidP="00C3115C">
      <w:pPr>
        <w:rPr>
          <w:lang w:val="pt-BR"/>
        </w:rPr>
      </w:pPr>
    </w:p>
    <w:p w14:paraId="13EB1F47" w14:textId="77777777" w:rsidR="000335BD" w:rsidRPr="00C3115C" w:rsidRDefault="000335BD" w:rsidP="00C3115C">
      <w:pPr>
        <w:rPr>
          <w:lang w:val="pt-BR"/>
        </w:rPr>
        <w:sectPr w:rsidR="000335BD" w:rsidRPr="00C3115C" w:rsidSect="00760013">
          <w:headerReference w:type="default" r:id="rId28"/>
          <w:pgSz w:w="15840" w:h="12240" w:orient="landscape"/>
          <w:pgMar w:top="1440" w:right="1440" w:bottom="1440" w:left="1440" w:header="720" w:footer="720" w:gutter="0"/>
          <w:cols w:space="720"/>
          <w:docGrid w:linePitch="360"/>
        </w:sectPr>
      </w:pPr>
    </w:p>
    <w:p w14:paraId="3E1BAFD9" w14:textId="77777777" w:rsidR="002646D0" w:rsidRPr="00C3115C" w:rsidRDefault="002646D0" w:rsidP="00C3115C">
      <w:pPr>
        <w:keepNext/>
        <w:keepLines/>
        <w:spacing w:before="240" w:after="0" w:line="240" w:lineRule="auto"/>
        <w:jc w:val="center"/>
        <w:outlineLvl w:val="1"/>
        <w:rPr>
          <w:rFonts w:eastAsia="Times New Roman" w:cs="Times New Roman"/>
          <w:b/>
          <w:bCs/>
          <w:sz w:val="24"/>
          <w:szCs w:val="24"/>
          <w:lang w:val="es-ES"/>
        </w:rPr>
      </w:pPr>
      <w:bookmarkStart w:id="351" w:name="_Toc514409080"/>
      <w:r w:rsidRPr="00C3115C">
        <w:rPr>
          <w:rFonts w:eastAsia="Times New Roman" w:cs="Times New Roman"/>
          <w:b/>
          <w:bCs/>
          <w:sz w:val="24"/>
          <w:szCs w:val="24"/>
          <w:lang w:val="es-ES"/>
        </w:rPr>
        <w:lastRenderedPageBreak/>
        <w:t>Lista de Servicios Conexos y Cronograma de Cumplimiento</w:t>
      </w:r>
      <w:bookmarkEnd w:id="351"/>
    </w:p>
    <w:p w14:paraId="4735F57E" w14:textId="77777777" w:rsidR="002646D0" w:rsidRPr="00C3115C" w:rsidRDefault="002646D0" w:rsidP="00C3115C">
      <w:pPr>
        <w:rPr>
          <w:i/>
          <w:color w:val="0070C0"/>
          <w:lang w:val="es-ES"/>
        </w:rPr>
      </w:pPr>
    </w:p>
    <w:p w14:paraId="7C17BE8F" w14:textId="77777777" w:rsidR="002646D0" w:rsidRPr="00C3115C" w:rsidRDefault="002646D0" w:rsidP="00C3115C">
      <w:pPr>
        <w:rPr>
          <w:b/>
          <w:lang w:val="es-ES"/>
        </w:rPr>
      </w:pPr>
      <w:r w:rsidRPr="00C3115C">
        <w:rPr>
          <w:b/>
          <w:lang w:val="es-ES"/>
        </w:rPr>
        <w:t xml:space="preserve"> Lote No. 2: </w:t>
      </w:r>
      <w:r w:rsidR="003E2C1E" w:rsidRPr="00C3115C">
        <w:rPr>
          <w:rFonts w:ascii="Calibri" w:hAnsi="Calibri" w:cs="Arial"/>
          <w:b/>
          <w:lang w:val="es-ES"/>
        </w:rPr>
        <w:t xml:space="preserve">Unidad </w:t>
      </w:r>
      <w:r w:rsidRPr="00C3115C">
        <w:rPr>
          <w:rFonts w:ascii="Calibri" w:hAnsi="Calibri" w:cs="Arial"/>
          <w:b/>
          <w:lang w:val="es-ES"/>
        </w:rPr>
        <w:t>de Almacenamiento</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646D0" w:rsidRPr="00085DC9" w14:paraId="52DE6F72" w14:textId="77777777" w:rsidTr="00DB0AB2">
        <w:trPr>
          <w:cantSplit/>
          <w:trHeight w:val="520"/>
        </w:trPr>
        <w:tc>
          <w:tcPr>
            <w:tcW w:w="1008" w:type="dxa"/>
            <w:vMerge w:val="restart"/>
            <w:tcBorders>
              <w:top w:val="single" w:sz="6" w:space="0" w:color="auto"/>
              <w:bottom w:val="single" w:sz="6" w:space="0" w:color="auto"/>
            </w:tcBorders>
          </w:tcPr>
          <w:p w14:paraId="35F66158" w14:textId="77777777" w:rsidR="002646D0" w:rsidRPr="00C3115C" w:rsidRDefault="002646D0" w:rsidP="00C3115C">
            <w:pPr>
              <w:spacing w:before="120"/>
              <w:jc w:val="center"/>
              <w:rPr>
                <w:b/>
                <w:bCs/>
                <w:lang w:val="es-ES"/>
              </w:rPr>
            </w:pPr>
          </w:p>
          <w:p w14:paraId="48014E4D" w14:textId="77777777" w:rsidR="002646D0" w:rsidRPr="00C3115C" w:rsidRDefault="002646D0" w:rsidP="00C3115C">
            <w:pPr>
              <w:spacing w:before="120"/>
              <w:jc w:val="center"/>
              <w:rPr>
                <w:b/>
                <w:bCs/>
                <w:lang w:val="es-ES"/>
              </w:rPr>
            </w:pPr>
            <w:r w:rsidRPr="00C3115C">
              <w:rPr>
                <w:b/>
                <w:bCs/>
                <w:lang w:val="es-ES"/>
              </w:rPr>
              <w:t>Servicio</w:t>
            </w:r>
          </w:p>
        </w:tc>
        <w:tc>
          <w:tcPr>
            <w:tcW w:w="4230" w:type="dxa"/>
            <w:vMerge w:val="restart"/>
            <w:tcBorders>
              <w:top w:val="single" w:sz="6" w:space="0" w:color="auto"/>
              <w:bottom w:val="single" w:sz="6" w:space="0" w:color="auto"/>
            </w:tcBorders>
          </w:tcPr>
          <w:p w14:paraId="7525B7F0" w14:textId="77777777" w:rsidR="002646D0" w:rsidRPr="00C3115C" w:rsidRDefault="002646D0" w:rsidP="00C3115C">
            <w:pPr>
              <w:spacing w:before="120"/>
              <w:jc w:val="center"/>
              <w:rPr>
                <w:b/>
                <w:bCs/>
                <w:lang w:val="es-ES"/>
              </w:rPr>
            </w:pPr>
          </w:p>
          <w:p w14:paraId="430E5578" w14:textId="77777777" w:rsidR="002646D0" w:rsidRPr="00C3115C" w:rsidRDefault="002646D0" w:rsidP="00C3115C">
            <w:pPr>
              <w:spacing w:before="120"/>
              <w:jc w:val="center"/>
              <w:rPr>
                <w:b/>
                <w:bCs/>
                <w:lang w:val="es-ES"/>
              </w:rPr>
            </w:pPr>
            <w:r w:rsidRPr="00C3115C">
              <w:rPr>
                <w:b/>
                <w:bCs/>
                <w:lang w:val="es-ES"/>
              </w:rPr>
              <w:t>Descripción del Servicio</w:t>
            </w:r>
          </w:p>
        </w:tc>
        <w:tc>
          <w:tcPr>
            <w:tcW w:w="1890" w:type="dxa"/>
            <w:vMerge w:val="restart"/>
            <w:tcBorders>
              <w:top w:val="single" w:sz="6" w:space="0" w:color="auto"/>
              <w:bottom w:val="single" w:sz="6" w:space="0" w:color="auto"/>
            </w:tcBorders>
          </w:tcPr>
          <w:p w14:paraId="17F1A9FF" w14:textId="77777777" w:rsidR="002646D0" w:rsidRPr="00C3115C" w:rsidRDefault="002646D0" w:rsidP="00C3115C">
            <w:pPr>
              <w:spacing w:before="120"/>
              <w:jc w:val="center"/>
              <w:rPr>
                <w:b/>
                <w:bCs/>
                <w:lang w:val="es-ES"/>
              </w:rPr>
            </w:pPr>
          </w:p>
          <w:p w14:paraId="2D136777" w14:textId="77777777" w:rsidR="002646D0" w:rsidRPr="00C3115C" w:rsidRDefault="002646D0" w:rsidP="00C3115C">
            <w:pPr>
              <w:spacing w:before="120"/>
              <w:jc w:val="center"/>
              <w:rPr>
                <w:b/>
                <w:bCs/>
                <w:lang w:val="es-ES"/>
              </w:rPr>
            </w:pPr>
            <w:r w:rsidRPr="00C3115C">
              <w:rPr>
                <w:b/>
                <w:bCs/>
                <w:lang w:val="es-ES"/>
              </w:rPr>
              <w:t>Cantidad</w:t>
            </w:r>
            <w:r w:rsidRPr="00C3115C">
              <w:rPr>
                <w:b/>
                <w:bCs/>
                <w:vertAlign w:val="superscript"/>
                <w:lang w:val="es-ES"/>
              </w:rPr>
              <w:t>1</w:t>
            </w:r>
          </w:p>
        </w:tc>
        <w:tc>
          <w:tcPr>
            <w:tcW w:w="1890" w:type="dxa"/>
            <w:vMerge w:val="restart"/>
            <w:tcBorders>
              <w:top w:val="single" w:sz="6" w:space="0" w:color="auto"/>
              <w:bottom w:val="single" w:sz="6" w:space="0" w:color="auto"/>
            </w:tcBorders>
          </w:tcPr>
          <w:p w14:paraId="5C75132D" w14:textId="77777777" w:rsidR="002646D0" w:rsidRPr="00C3115C" w:rsidRDefault="002646D0" w:rsidP="00C3115C">
            <w:pPr>
              <w:spacing w:before="120"/>
              <w:jc w:val="center"/>
              <w:rPr>
                <w:b/>
                <w:bCs/>
                <w:lang w:val="es-ES"/>
              </w:rPr>
            </w:pPr>
          </w:p>
          <w:p w14:paraId="126D821D" w14:textId="77777777" w:rsidR="002646D0" w:rsidRPr="00C3115C" w:rsidRDefault="002646D0" w:rsidP="00C3115C">
            <w:pPr>
              <w:spacing w:before="120"/>
              <w:jc w:val="center"/>
              <w:rPr>
                <w:b/>
                <w:bCs/>
                <w:lang w:val="es-ES"/>
              </w:rPr>
            </w:pPr>
            <w:r w:rsidRPr="00C3115C">
              <w:rPr>
                <w:b/>
                <w:bCs/>
                <w:lang w:val="es-ES"/>
              </w:rPr>
              <w:t>Unidad física</w:t>
            </w:r>
          </w:p>
        </w:tc>
        <w:tc>
          <w:tcPr>
            <w:tcW w:w="2340" w:type="dxa"/>
            <w:vMerge w:val="restart"/>
            <w:tcBorders>
              <w:top w:val="single" w:sz="6" w:space="0" w:color="auto"/>
              <w:bottom w:val="single" w:sz="6" w:space="0" w:color="auto"/>
            </w:tcBorders>
          </w:tcPr>
          <w:p w14:paraId="0E254112" w14:textId="77777777" w:rsidR="002646D0" w:rsidRPr="00C3115C" w:rsidRDefault="002646D0" w:rsidP="00C3115C">
            <w:pPr>
              <w:spacing w:before="120"/>
              <w:jc w:val="center"/>
              <w:rPr>
                <w:b/>
                <w:bCs/>
                <w:lang w:val="es-ES"/>
              </w:rPr>
            </w:pPr>
            <w:r w:rsidRPr="00C3115C">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463DFB4C" w14:textId="77777777" w:rsidR="002646D0" w:rsidRPr="00C3115C" w:rsidRDefault="002646D0" w:rsidP="00C3115C">
            <w:pPr>
              <w:spacing w:before="120"/>
              <w:ind w:left="-18"/>
              <w:jc w:val="center"/>
              <w:rPr>
                <w:b/>
                <w:bCs/>
                <w:lang w:val="es-ES"/>
              </w:rPr>
            </w:pPr>
            <w:r w:rsidRPr="00C3115C">
              <w:rPr>
                <w:b/>
                <w:bCs/>
                <w:lang w:val="es-ES"/>
              </w:rPr>
              <w:t xml:space="preserve">Fecha(s) Final(es) de Ejecución de los Servicios </w:t>
            </w:r>
          </w:p>
        </w:tc>
      </w:tr>
      <w:tr w:rsidR="002646D0" w:rsidRPr="00085DC9" w14:paraId="48BD0DDC" w14:textId="77777777" w:rsidTr="00DB0AB2">
        <w:trPr>
          <w:cantSplit/>
          <w:trHeight w:val="561"/>
        </w:trPr>
        <w:tc>
          <w:tcPr>
            <w:tcW w:w="1008" w:type="dxa"/>
            <w:vMerge/>
            <w:tcBorders>
              <w:top w:val="single" w:sz="6" w:space="0" w:color="auto"/>
              <w:bottom w:val="single" w:sz="6" w:space="0" w:color="auto"/>
            </w:tcBorders>
          </w:tcPr>
          <w:p w14:paraId="3A664447" w14:textId="77777777" w:rsidR="002646D0" w:rsidRPr="00C3115C" w:rsidRDefault="002646D0" w:rsidP="00C3115C">
            <w:pPr>
              <w:jc w:val="center"/>
              <w:rPr>
                <w:lang w:val="es-ES"/>
              </w:rPr>
            </w:pPr>
          </w:p>
        </w:tc>
        <w:tc>
          <w:tcPr>
            <w:tcW w:w="4230" w:type="dxa"/>
            <w:vMerge/>
            <w:tcBorders>
              <w:top w:val="single" w:sz="6" w:space="0" w:color="auto"/>
              <w:bottom w:val="single" w:sz="6" w:space="0" w:color="auto"/>
            </w:tcBorders>
          </w:tcPr>
          <w:p w14:paraId="005625CC"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03F4B9F6"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5E8EC458" w14:textId="77777777" w:rsidR="002646D0" w:rsidRPr="00C3115C" w:rsidRDefault="002646D0" w:rsidP="00C3115C">
            <w:pPr>
              <w:jc w:val="center"/>
              <w:rPr>
                <w:lang w:val="es-ES"/>
              </w:rPr>
            </w:pPr>
          </w:p>
        </w:tc>
        <w:tc>
          <w:tcPr>
            <w:tcW w:w="2340" w:type="dxa"/>
            <w:vMerge/>
            <w:tcBorders>
              <w:top w:val="single" w:sz="6" w:space="0" w:color="auto"/>
              <w:bottom w:val="single" w:sz="6" w:space="0" w:color="auto"/>
            </w:tcBorders>
          </w:tcPr>
          <w:p w14:paraId="260F521A" w14:textId="77777777" w:rsidR="002646D0" w:rsidRPr="00C3115C" w:rsidRDefault="002646D0" w:rsidP="00C3115C">
            <w:pPr>
              <w:jc w:val="center"/>
              <w:rPr>
                <w:lang w:val="es-ES"/>
              </w:rPr>
            </w:pPr>
          </w:p>
        </w:tc>
        <w:tc>
          <w:tcPr>
            <w:tcW w:w="1620" w:type="dxa"/>
            <w:vMerge/>
            <w:tcBorders>
              <w:top w:val="single" w:sz="6" w:space="0" w:color="auto"/>
              <w:bottom w:val="single" w:sz="6" w:space="0" w:color="auto"/>
            </w:tcBorders>
          </w:tcPr>
          <w:p w14:paraId="34CD72E2" w14:textId="77777777" w:rsidR="002646D0" w:rsidRPr="00C3115C" w:rsidRDefault="002646D0" w:rsidP="00C3115C">
            <w:pPr>
              <w:jc w:val="center"/>
              <w:rPr>
                <w:lang w:val="es-ES"/>
              </w:rPr>
            </w:pPr>
          </w:p>
        </w:tc>
      </w:tr>
      <w:tr w:rsidR="00F91384" w:rsidRPr="00C3115C" w14:paraId="2C0A0D87" w14:textId="77777777" w:rsidTr="00D35C6D">
        <w:trPr>
          <w:cantSplit/>
          <w:trHeight w:val="255"/>
        </w:trPr>
        <w:tc>
          <w:tcPr>
            <w:tcW w:w="1008" w:type="dxa"/>
            <w:tcBorders>
              <w:top w:val="single" w:sz="6" w:space="0" w:color="auto"/>
              <w:bottom w:val="single" w:sz="6" w:space="0" w:color="auto"/>
            </w:tcBorders>
          </w:tcPr>
          <w:p w14:paraId="17C98EE2"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2A7B4567"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562236F7"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15</w:t>
            </w:r>
          </w:p>
        </w:tc>
        <w:tc>
          <w:tcPr>
            <w:tcW w:w="1890" w:type="dxa"/>
            <w:tcBorders>
              <w:top w:val="single" w:sz="6" w:space="0" w:color="auto"/>
              <w:bottom w:val="single" w:sz="6" w:space="0" w:color="auto"/>
            </w:tcBorders>
          </w:tcPr>
          <w:p w14:paraId="79A3848F"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11215232"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65AFF89"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3C78140D" w14:textId="77777777" w:rsidTr="00D35C6D">
        <w:trPr>
          <w:cantSplit/>
          <w:trHeight w:val="255"/>
        </w:trPr>
        <w:tc>
          <w:tcPr>
            <w:tcW w:w="1008" w:type="dxa"/>
            <w:tcBorders>
              <w:top w:val="single" w:sz="6" w:space="0" w:color="auto"/>
              <w:bottom w:val="single" w:sz="6" w:space="0" w:color="auto"/>
            </w:tcBorders>
          </w:tcPr>
          <w:p w14:paraId="18B5B6F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0E38905A"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2B067AC7"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32A0F2F8"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6395E34B"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83D8DDD"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533315DE" w14:textId="77777777" w:rsidTr="00D35C6D">
        <w:trPr>
          <w:cantSplit/>
          <w:trHeight w:val="255"/>
        </w:trPr>
        <w:tc>
          <w:tcPr>
            <w:tcW w:w="1008" w:type="dxa"/>
            <w:tcBorders>
              <w:top w:val="single" w:sz="6" w:space="0" w:color="auto"/>
              <w:bottom w:val="single" w:sz="6" w:space="0" w:color="auto"/>
            </w:tcBorders>
          </w:tcPr>
          <w:p w14:paraId="65A61C79"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309F416C"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689DA28D"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0271DEA8"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657787E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5A69872"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798ABE93" w14:textId="77777777" w:rsidTr="00D35C6D">
        <w:trPr>
          <w:cantSplit/>
          <w:trHeight w:val="255"/>
        </w:trPr>
        <w:tc>
          <w:tcPr>
            <w:tcW w:w="1008" w:type="dxa"/>
            <w:tcBorders>
              <w:top w:val="single" w:sz="6" w:space="0" w:color="auto"/>
              <w:bottom w:val="single" w:sz="6" w:space="0" w:color="auto"/>
            </w:tcBorders>
          </w:tcPr>
          <w:p w14:paraId="69DAD849"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0BA86547"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564218D4"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40BF5428"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070C65E4"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1AD89C3"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790183B7" w14:textId="77777777" w:rsidTr="00D35C6D">
        <w:trPr>
          <w:cantSplit/>
          <w:trHeight w:val="255"/>
        </w:trPr>
        <w:tc>
          <w:tcPr>
            <w:tcW w:w="1008" w:type="dxa"/>
            <w:tcBorders>
              <w:top w:val="single" w:sz="6" w:space="0" w:color="auto"/>
              <w:bottom w:val="single" w:sz="6" w:space="0" w:color="auto"/>
            </w:tcBorders>
          </w:tcPr>
          <w:p w14:paraId="5ABE0B3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47C0E01F"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Trasferencia de conocimiento </w:t>
            </w:r>
          </w:p>
        </w:tc>
        <w:tc>
          <w:tcPr>
            <w:tcW w:w="1890" w:type="dxa"/>
            <w:tcBorders>
              <w:top w:val="single" w:sz="6" w:space="0" w:color="auto"/>
              <w:bottom w:val="single" w:sz="6" w:space="0" w:color="auto"/>
            </w:tcBorders>
          </w:tcPr>
          <w:p w14:paraId="4D62E65E"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662C8D92"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564009A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71C04AC6"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512CD7" w:rsidRPr="00C3115C" w14:paraId="4BD0B2DD" w14:textId="77777777" w:rsidTr="00D35C6D">
        <w:trPr>
          <w:cantSplit/>
          <w:trHeight w:val="255"/>
        </w:trPr>
        <w:tc>
          <w:tcPr>
            <w:tcW w:w="1008" w:type="dxa"/>
            <w:tcBorders>
              <w:top w:val="single" w:sz="6" w:space="0" w:color="auto"/>
              <w:bottom w:val="single" w:sz="6" w:space="0" w:color="auto"/>
            </w:tcBorders>
          </w:tcPr>
          <w:p w14:paraId="4A26F200" w14:textId="77777777" w:rsidR="00512CD7" w:rsidRPr="00C3115C" w:rsidRDefault="00512CD7"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531EC0D7" w14:textId="77777777" w:rsidR="00512CD7" w:rsidRPr="00C3115C" w:rsidRDefault="00512CD7"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Capacitación </w:t>
            </w:r>
          </w:p>
        </w:tc>
        <w:tc>
          <w:tcPr>
            <w:tcW w:w="1890" w:type="dxa"/>
            <w:tcBorders>
              <w:top w:val="single" w:sz="6" w:space="0" w:color="auto"/>
              <w:bottom w:val="single" w:sz="6" w:space="0" w:color="auto"/>
            </w:tcBorders>
          </w:tcPr>
          <w:p w14:paraId="5DD8E5F3" w14:textId="77777777" w:rsidR="00512CD7" w:rsidRPr="00C3115C" w:rsidRDefault="00512CD7"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64FA800E" w14:textId="77777777" w:rsidR="00512CD7"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512CD7"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790F7EAF" w14:textId="77777777" w:rsidR="00512CD7" w:rsidRPr="00C3115C" w:rsidRDefault="00512CD7"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627C0B77" w14:textId="77777777" w:rsidR="00512CD7" w:rsidRPr="00C3115C" w:rsidRDefault="00512CD7" w:rsidP="00C3115C">
            <w:pPr>
              <w:pStyle w:val="Outline"/>
              <w:numPr>
                <w:ilvl w:val="0"/>
                <w:numId w:val="0"/>
              </w:numPr>
              <w:spacing w:before="120"/>
              <w:rPr>
                <w:rFonts w:asciiTheme="minorHAnsi" w:hAnsiTheme="minorHAnsi"/>
                <w:i/>
                <w:iCs/>
                <w:sz w:val="20"/>
                <w:lang w:val="pt-BR"/>
              </w:rPr>
            </w:pPr>
          </w:p>
        </w:tc>
      </w:tr>
    </w:tbl>
    <w:p w14:paraId="206AB1F0" w14:textId="77777777" w:rsidR="002646D0" w:rsidRPr="00C3115C" w:rsidRDefault="002646D0" w:rsidP="00C3115C">
      <w:pPr>
        <w:rPr>
          <w:lang w:val="pt-BR"/>
        </w:rPr>
      </w:pPr>
    </w:p>
    <w:p w14:paraId="3838FC03" w14:textId="77777777" w:rsidR="002646D0" w:rsidRPr="00C3115C" w:rsidRDefault="002646D0" w:rsidP="00C3115C">
      <w:pPr>
        <w:rPr>
          <w:lang w:val="pt-BR"/>
        </w:rPr>
      </w:pPr>
    </w:p>
    <w:p w14:paraId="7D28BEED" w14:textId="77777777" w:rsidR="002646D0" w:rsidRPr="00C3115C" w:rsidRDefault="002646D0" w:rsidP="00C3115C">
      <w:pPr>
        <w:rPr>
          <w:lang w:val="pt-BR"/>
        </w:rPr>
        <w:sectPr w:rsidR="002646D0" w:rsidRPr="00C3115C" w:rsidSect="00760013">
          <w:pgSz w:w="15840" w:h="12240" w:orient="landscape"/>
          <w:pgMar w:top="1440" w:right="1440" w:bottom="1440" w:left="1440" w:header="720" w:footer="720" w:gutter="0"/>
          <w:cols w:space="720"/>
          <w:docGrid w:linePitch="360"/>
        </w:sectPr>
      </w:pPr>
    </w:p>
    <w:p w14:paraId="1F318103" w14:textId="77777777" w:rsidR="002646D0" w:rsidRPr="00C3115C" w:rsidRDefault="002646D0" w:rsidP="00C3115C">
      <w:pPr>
        <w:keepNext/>
        <w:keepLines/>
        <w:spacing w:before="240" w:after="0" w:line="240" w:lineRule="auto"/>
        <w:jc w:val="center"/>
        <w:outlineLvl w:val="1"/>
        <w:rPr>
          <w:rFonts w:eastAsia="Times New Roman" w:cs="Times New Roman"/>
          <w:b/>
          <w:bCs/>
          <w:sz w:val="24"/>
          <w:szCs w:val="24"/>
          <w:lang w:val="es-ES"/>
        </w:rPr>
      </w:pPr>
      <w:bookmarkStart w:id="352" w:name="_Toc514409081"/>
      <w:r w:rsidRPr="00C3115C">
        <w:rPr>
          <w:rFonts w:eastAsia="Times New Roman" w:cs="Times New Roman"/>
          <w:b/>
          <w:bCs/>
          <w:sz w:val="24"/>
          <w:szCs w:val="24"/>
          <w:lang w:val="es-ES"/>
        </w:rPr>
        <w:lastRenderedPageBreak/>
        <w:t>Lista de Servicios Conexos y Cronograma de Cumplimiento</w:t>
      </w:r>
      <w:bookmarkEnd w:id="352"/>
    </w:p>
    <w:p w14:paraId="492F0DC1" w14:textId="77777777" w:rsidR="002646D0" w:rsidRPr="00C3115C" w:rsidRDefault="002646D0" w:rsidP="00C3115C">
      <w:pPr>
        <w:rPr>
          <w:i/>
          <w:color w:val="0070C0"/>
          <w:lang w:val="es-ES"/>
        </w:rPr>
      </w:pPr>
    </w:p>
    <w:p w14:paraId="2D2F91C3" w14:textId="77777777" w:rsidR="002646D0" w:rsidRPr="00C3115C" w:rsidRDefault="002646D0" w:rsidP="00C3115C">
      <w:pPr>
        <w:rPr>
          <w:b/>
          <w:lang w:val="es-ES"/>
        </w:rPr>
      </w:pPr>
      <w:r w:rsidRPr="00C3115C">
        <w:rPr>
          <w:b/>
          <w:lang w:val="es-ES"/>
        </w:rPr>
        <w:t xml:space="preserve"> Lote No.3: </w:t>
      </w:r>
      <w:r w:rsidRPr="00C3115C">
        <w:rPr>
          <w:rFonts w:ascii="Calibri" w:hAnsi="Calibri" w:cs="Arial"/>
          <w:b/>
          <w:lang w:val="es-ES"/>
        </w:rPr>
        <w:t>Plataforma de Servidores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646D0" w:rsidRPr="00085DC9" w14:paraId="46A6F468" w14:textId="77777777" w:rsidTr="00DB0AB2">
        <w:trPr>
          <w:cantSplit/>
          <w:trHeight w:val="520"/>
        </w:trPr>
        <w:tc>
          <w:tcPr>
            <w:tcW w:w="1008" w:type="dxa"/>
            <w:vMerge w:val="restart"/>
            <w:tcBorders>
              <w:top w:val="single" w:sz="6" w:space="0" w:color="auto"/>
              <w:bottom w:val="single" w:sz="6" w:space="0" w:color="auto"/>
            </w:tcBorders>
          </w:tcPr>
          <w:p w14:paraId="14F7A7DB" w14:textId="77777777" w:rsidR="002646D0" w:rsidRPr="00C3115C" w:rsidRDefault="002646D0" w:rsidP="00C3115C">
            <w:pPr>
              <w:spacing w:before="120"/>
              <w:jc w:val="center"/>
              <w:rPr>
                <w:b/>
                <w:bCs/>
                <w:lang w:val="es-ES"/>
              </w:rPr>
            </w:pPr>
          </w:p>
          <w:p w14:paraId="7BEF3101" w14:textId="77777777" w:rsidR="002646D0" w:rsidRPr="00C3115C" w:rsidRDefault="002646D0" w:rsidP="00C3115C">
            <w:pPr>
              <w:spacing w:before="120"/>
              <w:jc w:val="center"/>
              <w:rPr>
                <w:b/>
                <w:bCs/>
                <w:lang w:val="es-ES"/>
              </w:rPr>
            </w:pPr>
            <w:r w:rsidRPr="00C3115C">
              <w:rPr>
                <w:b/>
                <w:bCs/>
                <w:lang w:val="es-ES"/>
              </w:rPr>
              <w:t>Servicio</w:t>
            </w:r>
          </w:p>
        </w:tc>
        <w:tc>
          <w:tcPr>
            <w:tcW w:w="4230" w:type="dxa"/>
            <w:vMerge w:val="restart"/>
            <w:tcBorders>
              <w:top w:val="single" w:sz="6" w:space="0" w:color="auto"/>
              <w:bottom w:val="single" w:sz="6" w:space="0" w:color="auto"/>
            </w:tcBorders>
          </w:tcPr>
          <w:p w14:paraId="2237F943" w14:textId="77777777" w:rsidR="002646D0" w:rsidRPr="00C3115C" w:rsidRDefault="002646D0" w:rsidP="00C3115C">
            <w:pPr>
              <w:spacing w:before="120"/>
              <w:jc w:val="center"/>
              <w:rPr>
                <w:b/>
                <w:bCs/>
                <w:lang w:val="es-ES"/>
              </w:rPr>
            </w:pPr>
          </w:p>
          <w:p w14:paraId="58624998" w14:textId="77777777" w:rsidR="002646D0" w:rsidRPr="00C3115C" w:rsidRDefault="002646D0" w:rsidP="00C3115C">
            <w:pPr>
              <w:spacing w:before="120"/>
              <w:jc w:val="center"/>
              <w:rPr>
                <w:b/>
                <w:bCs/>
                <w:lang w:val="es-ES"/>
              </w:rPr>
            </w:pPr>
            <w:r w:rsidRPr="00C3115C">
              <w:rPr>
                <w:b/>
                <w:bCs/>
                <w:lang w:val="es-ES"/>
              </w:rPr>
              <w:t>Descripción del Servicio</w:t>
            </w:r>
          </w:p>
        </w:tc>
        <w:tc>
          <w:tcPr>
            <w:tcW w:w="1890" w:type="dxa"/>
            <w:vMerge w:val="restart"/>
            <w:tcBorders>
              <w:top w:val="single" w:sz="6" w:space="0" w:color="auto"/>
              <w:bottom w:val="single" w:sz="6" w:space="0" w:color="auto"/>
            </w:tcBorders>
          </w:tcPr>
          <w:p w14:paraId="4DAE2648" w14:textId="77777777" w:rsidR="002646D0" w:rsidRPr="00C3115C" w:rsidRDefault="002646D0" w:rsidP="00C3115C">
            <w:pPr>
              <w:spacing w:before="120"/>
              <w:jc w:val="center"/>
              <w:rPr>
                <w:b/>
                <w:bCs/>
                <w:lang w:val="es-ES"/>
              </w:rPr>
            </w:pPr>
          </w:p>
          <w:p w14:paraId="2CFF7EBC" w14:textId="77777777" w:rsidR="002646D0" w:rsidRPr="00C3115C" w:rsidRDefault="002646D0" w:rsidP="00C3115C">
            <w:pPr>
              <w:spacing w:before="120"/>
              <w:jc w:val="center"/>
              <w:rPr>
                <w:b/>
                <w:bCs/>
                <w:lang w:val="es-ES"/>
              </w:rPr>
            </w:pPr>
            <w:r w:rsidRPr="00C3115C">
              <w:rPr>
                <w:b/>
                <w:bCs/>
                <w:lang w:val="es-ES"/>
              </w:rPr>
              <w:t>Cantidad</w:t>
            </w:r>
          </w:p>
          <w:p w14:paraId="60ADBF52" w14:textId="77777777" w:rsidR="005B6D2B" w:rsidRPr="00C3115C" w:rsidRDefault="005B6D2B" w:rsidP="00C3115C">
            <w:pPr>
              <w:spacing w:before="120"/>
              <w:jc w:val="center"/>
              <w:rPr>
                <w:b/>
                <w:bCs/>
                <w:lang w:val="es-ES"/>
              </w:rPr>
            </w:pPr>
            <w:r w:rsidRPr="00C3115C">
              <w:rPr>
                <w:b/>
                <w:bCs/>
                <w:lang w:val="es-ES"/>
              </w:rPr>
              <w:t>Días calendario posterior a la entrega de los equipos</w:t>
            </w:r>
          </w:p>
        </w:tc>
        <w:tc>
          <w:tcPr>
            <w:tcW w:w="1890" w:type="dxa"/>
            <w:vMerge w:val="restart"/>
            <w:tcBorders>
              <w:top w:val="single" w:sz="6" w:space="0" w:color="auto"/>
              <w:bottom w:val="single" w:sz="6" w:space="0" w:color="auto"/>
            </w:tcBorders>
          </w:tcPr>
          <w:p w14:paraId="0491A281" w14:textId="77777777" w:rsidR="002646D0" w:rsidRPr="00C3115C" w:rsidRDefault="002646D0" w:rsidP="00C3115C">
            <w:pPr>
              <w:spacing w:before="120"/>
              <w:jc w:val="center"/>
              <w:rPr>
                <w:b/>
                <w:bCs/>
                <w:lang w:val="es-ES"/>
              </w:rPr>
            </w:pPr>
          </w:p>
          <w:p w14:paraId="6213F00D" w14:textId="77777777" w:rsidR="002646D0" w:rsidRPr="00C3115C" w:rsidRDefault="002646D0" w:rsidP="00C3115C">
            <w:pPr>
              <w:spacing w:before="120"/>
              <w:jc w:val="center"/>
              <w:rPr>
                <w:b/>
                <w:bCs/>
                <w:lang w:val="es-ES"/>
              </w:rPr>
            </w:pPr>
            <w:r w:rsidRPr="00C3115C">
              <w:rPr>
                <w:b/>
                <w:bCs/>
                <w:lang w:val="es-ES"/>
              </w:rPr>
              <w:t>Unidad física</w:t>
            </w:r>
          </w:p>
        </w:tc>
        <w:tc>
          <w:tcPr>
            <w:tcW w:w="2340" w:type="dxa"/>
            <w:vMerge w:val="restart"/>
            <w:tcBorders>
              <w:top w:val="single" w:sz="6" w:space="0" w:color="auto"/>
              <w:bottom w:val="single" w:sz="6" w:space="0" w:color="auto"/>
            </w:tcBorders>
          </w:tcPr>
          <w:p w14:paraId="31ECFD9D" w14:textId="77777777" w:rsidR="002646D0" w:rsidRPr="00C3115C" w:rsidRDefault="002646D0" w:rsidP="00C3115C">
            <w:pPr>
              <w:spacing w:before="120"/>
              <w:jc w:val="center"/>
              <w:rPr>
                <w:b/>
                <w:bCs/>
                <w:lang w:val="es-ES"/>
              </w:rPr>
            </w:pPr>
            <w:r w:rsidRPr="00C3115C">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6BCA302C" w14:textId="77777777" w:rsidR="002646D0" w:rsidRPr="00C3115C" w:rsidRDefault="002646D0" w:rsidP="00C3115C">
            <w:pPr>
              <w:spacing w:before="120"/>
              <w:ind w:left="-18"/>
              <w:jc w:val="center"/>
              <w:rPr>
                <w:b/>
                <w:bCs/>
                <w:lang w:val="es-ES"/>
              </w:rPr>
            </w:pPr>
            <w:r w:rsidRPr="00C3115C">
              <w:rPr>
                <w:b/>
                <w:bCs/>
                <w:lang w:val="es-ES"/>
              </w:rPr>
              <w:t xml:space="preserve">Fecha(s) Final(es) de Ejecución de los Servicios </w:t>
            </w:r>
          </w:p>
        </w:tc>
      </w:tr>
      <w:tr w:rsidR="002646D0" w:rsidRPr="00085DC9" w14:paraId="0F616601" w14:textId="77777777" w:rsidTr="00DB0AB2">
        <w:trPr>
          <w:cantSplit/>
          <w:trHeight w:val="561"/>
        </w:trPr>
        <w:tc>
          <w:tcPr>
            <w:tcW w:w="1008" w:type="dxa"/>
            <w:vMerge/>
            <w:tcBorders>
              <w:top w:val="single" w:sz="6" w:space="0" w:color="auto"/>
              <w:bottom w:val="single" w:sz="6" w:space="0" w:color="auto"/>
            </w:tcBorders>
          </w:tcPr>
          <w:p w14:paraId="0DFB0D54" w14:textId="77777777" w:rsidR="002646D0" w:rsidRPr="00C3115C" w:rsidRDefault="002646D0" w:rsidP="00C3115C">
            <w:pPr>
              <w:jc w:val="center"/>
              <w:rPr>
                <w:lang w:val="es-ES"/>
              </w:rPr>
            </w:pPr>
          </w:p>
        </w:tc>
        <w:tc>
          <w:tcPr>
            <w:tcW w:w="4230" w:type="dxa"/>
            <w:vMerge/>
            <w:tcBorders>
              <w:top w:val="single" w:sz="6" w:space="0" w:color="auto"/>
              <w:bottom w:val="single" w:sz="6" w:space="0" w:color="auto"/>
            </w:tcBorders>
          </w:tcPr>
          <w:p w14:paraId="733B174B"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3CF998E6"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4E6B84BF" w14:textId="77777777" w:rsidR="002646D0" w:rsidRPr="00C3115C" w:rsidRDefault="002646D0" w:rsidP="00C3115C">
            <w:pPr>
              <w:jc w:val="center"/>
              <w:rPr>
                <w:lang w:val="es-ES"/>
              </w:rPr>
            </w:pPr>
          </w:p>
        </w:tc>
        <w:tc>
          <w:tcPr>
            <w:tcW w:w="2340" w:type="dxa"/>
            <w:vMerge/>
            <w:tcBorders>
              <w:top w:val="single" w:sz="6" w:space="0" w:color="auto"/>
              <w:bottom w:val="single" w:sz="6" w:space="0" w:color="auto"/>
            </w:tcBorders>
          </w:tcPr>
          <w:p w14:paraId="0DD08163" w14:textId="77777777" w:rsidR="002646D0" w:rsidRPr="00C3115C" w:rsidRDefault="002646D0" w:rsidP="00C3115C">
            <w:pPr>
              <w:jc w:val="center"/>
              <w:rPr>
                <w:lang w:val="es-ES"/>
              </w:rPr>
            </w:pPr>
          </w:p>
        </w:tc>
        <w:tc>
          <w:tcPr>
            <w:tcW w:w="1620" w:type="dxa"/>
            <w:vMerge/>
            <w:tcBorders>
              <w:top w:val="single" w:sz="6" w:space="0" w:color="auto"/>
              <w:bottom w:val="single" w:sz="6" w:space="0" w:color="auto"/>
            </w:tcBorders>
          </w:tcPr>
          <w:p w14:paraId="130058F5" w14:textId="77777777" w:rsidR="002646D0" w:rsidRPr="00C3115C" w:rsidRDefault="002646D0" w:rsidP="00C3115C">
            <w:pPr>
              <w:jc w:val="center"/>
              <w:rPr>
                <w:lang w:val="es-ES"/>
              </w:rPr>
            </w:pPr>
          </w:p>
        </w:tc>
      </w:tr>
      <w:tr w:rsidR="00F91384" w:rsidRPr="00C3115C" w14:paraId="65FE4615" w14:textId="77777777" w:rsidTr="00D35C6D">
        <w:trPr>
          <w:cantSplit/>
          <w:trHeight w:val="255"/>
        </w:trPr>
        <w:tc>
          <w:tcPr>
            <w:tcW w:w="1008" w:type="dxa"/>
            <w:tcBorders>
              <w:top w:val="single" w:sz="6" w:space="0" w:color="auto"/>
              <w:bottom w:val="single" w:sz="6" w:space="0" w:color="auto"/>
            </w:tcBorders>
          </w:tcPr>
          <w:p w14:paraId="2692F447"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6EB21F4F"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4267F988"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29DCBC89"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14399D5A"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1564769"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13DE6372" w14:textId="77777777" w:rsidTr="00D35C6D">
        <w:trPr>
          <w:cantSplit/>
          <w:trHeight w:val="255"/>
        </w:trPr>
        <w:tc>
          <w:tcPr>
            <w:tcW w:w="1008" w:type="dxa"/>
            <w:tcBorders>
              <w:top w:val="single" w:sz="6" w:space="0" w:color="auto"/>
              <w:bottom w:val="single" w:sz="6" w:space="0" w:color="auto"/>
            </w:tcBorders>
          </w:tcPr>
          <w:p w14:paraId="66D383A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5B6E4B73"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315153F1"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180E243D"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7190E9E9"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5F6A80DC"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53A1E325" w14:textId="77777777" w:rsidTr="00D35C6D">
        <w:trPr>
          <w:cantSplit/>
          <w:trHeight w:val="255"/>
        </w:trPr>
        <w:tc>
          <w:tcPr>
            <w:tcW w:w="1008" w:type="dxa"/>
            <w:tcBorders>
              <w:top w:val="single" w:sz="6" w:space="0" w:color="auto"/>
              <w:bottom w:val="single" w:sz="6" w:space="0" w:color="auto"/>
            </w:tcBorders>
          </w:tcPr>
          <w:p w14:paraId="5599D8FD"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0A26542E"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7B781C42"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49E10EF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5A088887"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146A789D"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7A44D414" w14:textId="77777777" w:rsidTr="00D35C6D">
        <w:trPr>
          <w:cantSplit/>
          <w:trHeight w:val="255"/>
        </w:trPr>
        <w:tc>
          <w:tcPr>
            <w:tcW w:w="1008" w:type="dxa"/>
            <w:tcBorders>
              <w:top w:val="single" w:sz="6" w:space="0" w:color="auto"/>
              <w:bottom w:val="single" w:sz="6" w:space="0" w:color="auto"/>
            </w:tcBorders>
          </w:tcPr>
          <w:p w14:paraId="0493E08E"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381A6075"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66F33D2C"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1C7EA491"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417C1183"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FB8A954"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2C48A117" w14:textId="77777777" w:rsidTr="00D35C6D">
        <w:trPr>
          <w:cantSplit/>
          <w:trHeight w:val="255"/>
        </w:trPr>
        <w:tc>
          <w:tcPr>
            <w:tcW w:w="1008" w:type="dxa"/>
            <w:tcBorders>
              <w:top w:val="single" w:sz="6" w:space="0" w:color="auto"/>
              <w:bottom w:val="single" w:sz="6" w:space="0" w:color="auto"/>
            </w:tcBorders>
          </w:tcPr>
          <w:p w14:paraId="3D88F7EE"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4A9C3842"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Trasferencia de conocimiento </w:t>
            </w:r>
          </w:p>
        </w:tc>
        <w:tc>
          <w:tcPr>
            <w:tcW w:w="1890" w:type="dxa"/>
            <w:tcBorders>
              <w:top w:val="single" w:sz="6" w:space="0" w:color="auto"/>
              <w:bottom w:val="single" w:sz="6" w:space="0" w:color="auto"/>
            </w:tcBorders>
          </w:tcPr>
          <w:p w14:paraId="66270ACD"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02D6379D"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6F202D0B"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06CE2E1"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512CD7" w:rsidRPr="00C3115C" w14:paraId="60E73E25" w14:textId="77777777" w:rsidTr="00D35C6D">
        <w:trPr>
          <w:cantSplit/>
          <w:trHeight w:val="255"/>
        </w:trPr>
        <w:tc>
          <w:tcPr>
            <w:tcW w:w="1008" w:type="dxa"/>
            <w:tcBorders>
              <w:top w:val="single" w:sz="6" w:space="0" w:color="auto"/>
              <w:bottom w:val="single" w:sz="6" w:space="0" w:color="auto"/>
            </w:tcBorders>
          </w:tcPr>
          <w:p w14:paraId="7958B08A" w14:textId="77777777" w:rsidR="00512CD7" w:rsidRPr="00C3115C" w:rsidRDefault="00512CD7"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5A799F62" w14:textId="77777777" w:rsidR="00512CD7" w:rsidRPr="00C3115C" w:rsidRDefault="00512CD7"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Capacitación </w:t>
            </w:r>
          </w:p>
        </w:tc>
        <w:tc>
          <w:tcPr>
            <w:tcW w:w="1890" w:type="dxa"/>
            <w:tcBorders>
              <w:top w:val="single" w:sz="6" w:space="0" w:color="auto"/>
              <w:bottom w:val="single" w:sz="6" w:space="0" w:color="auto"/>
            </w:tcBorders>
          </w:tcPr>
          <w:p w14:paraId="06E4592F" w14:textId="77777777" w:rsidR="00512CD7" w:rsidRPr="00C3115C" w:rsidRDefault="00512CD7"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013E06BE" w14:textId="77777777" w:rsidR="00512CD7"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43955002" w14:textId="77777777" w:rsidR="00512CD7" w:rsidRPr="00C3115C" w:rsidRDefault="00512CD7"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522B4447" w14:textId="77777777" w:rsidR="00512CD7" w:rsidRPr="00C3115C" w:rsidRDefault="00512CD7" w:rsidP="00C3115C">
            <w:pPr>
              <w:pStyle w:val="Outline"/>
              <w:numPr>
                <w:ilvl w:val="0"/>
                <w:numId w:val="0"/>
              </w:numPr>
              <w:spacing w:before="120"/>
              <w:rPr>
                <w:rFonts w:asciiTheme="minorHAnsi" w:hAnsiTheme="minorHAnsi"/>
                <w:i/>
                <w:iCs/>
                <w:sz w:val="20"/>
                <w:lang w:val="pt-BR"/>
              </w:rPr>
            </w:pPr>
          </w:p>
        </w:tc>
      </w:tr>
    </w:tbl>
    <w:p w14:paraId="2247EFEE" w14:textId="77777777" w:rsidR="002646D0" w:rsidRPr="00C3115C" w:rsidRDefault="002646D0" w:rsidP="00C3115C">
      <w:pPr>
        <w:rPr>
          <w:lang w:val="pt-BR"/>
        </w:rPr>
      </w:pPr>
    </w:p>
    <w:p w14:paraId="3CCC32CF" w14:textId="77777777" w:rsidR="002646D0" w:rsidRPr="00C3115C" w:rsidRDefault="002646D0" w:rsidP="00C3115C">
      <w:pPr>
        <w:rPr>
          <w:lang w:val="pt-BR"/>
        </w:rPr>
      </w:pPr>
    </w:p>
    <w:p w14:paraId="00C615A1" w14:textId="77777777" w:rsidR="002646D0" w:rsidRPr="00C3115C" w:rsidRDefault="002646D0" w:rsidP="00C3115C">
      <w:pPr>
        <w:rPr>
          <w:lang w:val="pt-BR"/>
        </w:rPr>
        <w:sectPr w:rsidR="002646D0" w:rsidRPr="00C3115C" w:rsidSect="00760013">
          <w:pgSz w:w="15840" w:h="12240" w:orient="landscape"/>
          <w:pgMar w:top="1440" w:right="1440" w:bottom="1440" w:left="1440" w:header="720" w:footer="720" w:gutter="0"/>
          <w:cols w:space="720"/>
          <w:docGrid w:linePitch="360"/>
        </w:sectPr>
      </w:pPr>
    </w:p>
    <w:p w14:paraId="4A388094" w14:textId="77777777" w:rsidR="002646D0" w:rsidRPr="00C3115C" w:rsidRDefault="002646D0" w:rsidP="00C3115C">
      <w:pPr>
        <w:keepNext/>
        <w:keepLines/>
        <w:spacing w:before="240" w:after="0" w:line="240" w:lineRule="auto"/>
        <w:jc w:val="center"/>
        <w:outlineLvl w:val="1"/>
        <w:rPr>
          <w:rFonts w:eastAsia="Times New Roman" w:cs="Times New Roman"/>
          <w:b/>
          <w:bCs/>
          <w:sz w:val="24"/>
          <w:szCs w:val="24"/>
          <w:lang w:val="es-ES"/>
        </w:rPr>
      </w:pPr>
      <w:bookmarkStart w:id="353" w:name="_Toc514409082"/>
      <w:r w:rsidRPr="00C3115C">
        <w:rPr>
          <w:rFonts w:eastAsia="Times New Roman" w:cs="Times New Roman"/>
          <w:b/>
          <w:bCs/>
          <w:sz w:val="24"/>
          <w:szCs w:val="24"/>
          <w:lang w:val="es-ES"/>
        </w:rPr>
        <w:lastRenderedPageBreak/>
        <w:t>Lista de Servicios Conexos y Cronograma de Cumplimiento</w:t>
      </w:r>
      <w:bookmarkEnd w:id="353"/>
    </w:p>
    <w:p w14:paraId="74A9855B" w14:textId="77777777" w:rsidR="002646D0" w:rsidRPr="00C3115C" w:rsidRDefault="002646D0" w:rsidP="00C3115C">
      <w:pPr>
        <w:rPr>
          <w:i/>
          <w:color w:val="0070C0"/>
          <w:lang w:val="es-ES"/>
        </w:rPr>
      </w:pPr>
    </w:p>
    <w:p w14:paraId="266DE653" w14:textId="77777777" w:rsidR="002646D0" w:rsidRPr="00C3115C" w:rsidRDefault="002646D0" w:rsidP="00C3115C">
      <w:pPr>
        <w:rPr>
          <w:b/>
          <w:lang w:val="es-ES"/>
        </w:rPr>
      </w:pPr>
      <w:r w:rsidRPr="00C3115C">
        <w:rPr>
          <w:b/>
          <w:lang w:val="es-ES"/>
        </w:rPr>
        <w:t xml:space="preserve"> Lote No.4:</w:t>
      </w:r>
      <w:r w:rsidR="003D6CA0" w:rsidRPr="00C3115C">
        <w:rPr>
          <w:b/>
          <w:lang w:val="es-ES"/>
        </w:rPr>
        <w:t xml:space="preserve"> </w:t>
      </w:r>
      <w:r w:rsidR="00A3432D" w:rsidRPr="00C3115C">
        <w:rPr>
          <w:b/>
          <w:lang w:val="es-ES"/>
        </w:rPr>
        <w:t>Equipo para Administración de Ancho de Banda</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646D0" w:rsidRPr="00085DC9" w14:paraId="3A8B4149" w14:textId="77777777" w:rsidTr="00DB0AB2">
        <w:trPr>
          <w:cantSplit/>
          <w:trHeight w:val="520"/>
        </w:trPr>
        <w:tc>
          <w:tcPr>
            <w:tcW w:w="1008" w:type="dxa"/>
            <w:vMerge w:val="restart"/>
            <w:tcBorders>
              <w:top w:val="single" w:sz="6" w:space="0" w:color="auto"/>
              <w:bottom w:val="single" w:sz="6" w:space="0" w:color="auto"/>
            </w:tcBorders>
          </w:tcPr>
          <w:p w14:paraId="6129D824" w14:textId="77777777" w:rsidR="002646D0" w:rsidRPr="00C3115C" w:rsidRDefault="002646D0" w:rsidP="00C3115C">
            <w:pPr>
              <w:spacing w:before="120"/>
              <w:jc w:val="center"/>
              <w:rPr>
                <w:b/>
                <w:bCs/>
                <w:lang w:val="es-ES"/>
              </w:rPr>
            </w:pPr>
          </w:p>
          <w:p w14:paraId="1D55BCB0" w14:textId="77777777" w:rsidR="002646D0" w:rsidRPr="00C3115C" w:rsidRDefault="002646D0" w:rsidP="00C3115C">
            <w:pPr>
              <w:spacing w:before="120"/>
              <w:jc w:val="center"/>
              <w:rPr>
                <w:b/>
                <w:bCs/>
                <w:lang w:val="es-ES"/>
              </w:rPr>
            </w:pPr>
            <w:r w:rsidRPr="00C3115C">
              <w:rPr>
                <w:b/>
                <w:bCs/>
                <w:lang w:val="es-ES"/>
              </w:rPr>
              <w:t>Servicio</w:t>
            </w:r>
          </w:p>
        </w:tc>
        <w:tc>
          <w:tcPr>
            <w:tcW w:w="4230" w:type="dxa"/>
            <w:vMerge w:val="restart"/>
            <w:tcBorders>
              <w:top w:val="single" w:sz="6" w:space="0" w:color="auto"/>
              <w:bottom w:val="single" w:sz="6" w:space="0" w:color="auto"/>
            </w:tcBorders>
          </w:tcPr>
          <w:p w14:paraId="7D347D15" w14:textId="77777777" w:rsidR="002646D0" w:rsidRPr="00C3115C" w:rsidRDefault="002646D0" w:rsidP="00C3115C">
            <w:pPr>
              <w:spacing w:before="120"/>
              <w:jc w:val="center"/>
              <w:rPr>
                <w:b/>
                <w:bCs/>
                <w:lang w:val="es-ES"/>
              </w:rPr>
            </w:pPr>
          </w:p>
          <w:p w14:paraId="61AF83F7" w14:textId="77777777" w:rsidR="002646D0" w:rsidRPr="00C3115C" w:rsidRDefault="002646D0" w:rsidP="00C3115C">
            <w:pPr>
              <w:spacing w:before="120"/>
              <w:jc w:val="center"/>
              <w:rPr>
                <w:b/>
                <w:bCs/>
                <w:lang w:val="es-ES"/>
              </w:rPr>
            </w:pPr>
            <w:r w:rsidRPr="00C3115C">
              <w:rPr>
                <w:b/>
                <w:bCs/>
                <w:lang w:val="es-ES"/>
              </w:rPr>
              <w:t>Descripción del Servicio</w:t>
            </w:r>
          </w:p>
        </w:tc>
        <w:tc>
          <w:tcPr>
            <w:tcW w:w="1890" w:type="dxa"/>
            <w:vMerge w:val="restart"/>
            <w:tcBorders>
              <w:top w:val="single" w:sz="6" w:space="0" w:color="auto"/>
              <w:bottom w:val="single" w:sz="6" w:space="0" w:color="auto"/>
            </w:tcBorders>
          </w:tcPr>
          <w:p w14:paraId="256685F4" w14:textId="77777777" w:rsidR="002646D0" w:rsidRPr="00C3115C" w:rsidRDefault="002646D0" w:rsidP="00C3115C">
            <w:pPr>
              <w:spacing w:before="120"/>
              <w:jc w:val="center"/>
              <w:rPr>
                <w:b/>
                <w:bCs/>
                <w:lang w:val="es-ES"/>
              </w:rPr>
            </w:pPr>
          </w:p>
          <w:p w14:paraId="692DB8B5" w14:textId="77777777" w:rsidR="002646D0" w:rsidRPr="00C3115C" w:rsidRDefault="002646D0" w:rsidP="00C3115C">
            <w:pPr>
              <w:spacing w:before="120"/>
              <w:jc w:val="center"/>
              <w:rPr>
                <w:b/>
                <w:bCs/>
                <w:vertAlign w:val="superscript"/>
                <w:lang w:val="es-ES"/>
              </w:rPr>
            </w:pPr>
            <w:r w:rsidRPr="00C3115C">
              <w:rPr>
                <w:b/>
                <w:bCs/>
                <w:lang w:val="es-ES"/>
              </w:rPr>
              <w:t>Cantidad</w:t>
            </w:r>
          </w:p>
          <w:p w14:paraId="1A13D425" w14:textId="77777777" w:rsidR="005B6D2B" w:rsidRPr="00C3115C" w:rsidRDefault="005B6D2B" w:rsidP="00C3115C">
            <w:pPr>
              <w:spacing w:before="120"/>
              <w:jc w:val="center"/>
              <w:rPr>
                <w:b/>
                <w:bCs/>
                <w:lang w:val="es-ES"/>
              </w:rPr>
            </w:pPr>
            <w:r w:rsidRPr="00C3115C">
              <w:rPr>
                <w:b/>
                <w:bCs/>
                <w:lang w:val="es-ES"/>
              </w:rPr>
              <w:t>Días calendario posterior a la entrega de los equipos</w:t>
            </w:r>
          </w:p>
        </w:tc>
        <w:tc>
          <w:tcPr>
            <w:tcW w:w="1890" w:type="dxa"/>
            <w:vMerge w:val="restart"/>
            <w:tcBorders>
              <w:top w:val="single" w:sz="6" w:space="0" w:color="auto"/>
              <w:bottom w:val="single" w:sz="6" w:space="0" w:color="auto"/>
            </w:tcBorders>
          </w:tcPr>
          <w:p w14:paraId="05BE417F" w14:textId="77777777" w:rsidR="002646D0" w:rsidRPr="00C3115C" w:rsidRDefault="002646D0" w:rsidP="00C3115C">
            <w:pPr>
              <w:spacing w:before="120"/>
              <w:jc w:val="center"/>
              <w:rPr>
                <w:b/>
                <w:bCs/>
                <w:lang w:val="es-ES"/>
              </w:rPr>
            </w:pPr>
          </w:p>
          <w:p w14:paraId="6EE3657F" w14:textId="77777777" w:rsidR="002646D0" w:rsidRPr="00C3115C" w:rsidRDefault="002646D0" w:rsidP="00C3115C">
            <w:pPr>
              <w:spacing w:before="120"/>
              <w:jc w:val="center"/>
              <w:rPr>
                <w:b/>
                <w:bCs/>
                <w:lang w:val="es-ES"/>
              </w:rPr>
            </w:pPr>
            <w:r w:rsidRPr="00C3115C">
              <w:rPr>
                <w:b/>
                <w:bCs/>
                <w:lang w:val="es-ES"/>
              </w:rPr>
              <w:t>Unidad física</w:t>
            </w:r>
          </w:p>
        </w:tc>
        <w:tc>
          <w:tcPr>
            <w:tcW w:w="2340" w:type="dxa"/>
            <w:vMerge w:val="restart"/>
            <w:tcBorders>
              <w:top w:val="single" w:sz="6" w:space="0" w:color="auto"/>
              <w:bottom w:val="single" w:sz="6" w:space="0" w:color="auto"/>
            </w:tcBorders>
          </w:tcPr>
          <w:p w14:paraId="24B9BA77" w14:textId="77777777" w:rsidR="002646D0" w:rsidRPr="00C3115C" w:rsidRDefault="002646D0" w:rsidP="00C3115C">
            <w:pPr>
              <w:spacing w:before="120"/>
              <w:jc w:val="center"/>
              <w:rPr>
                <w:b/>
                <w:bCs/>
                <w:lang w:val="es-ES"/>
              </w:rPr>
            </w:pPr>
            <w:r w:rsidRPr="00C3115C">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04332E7E" w14:textId="77777777" w:rsidR="002646D0" w:rsidRPr="00C3115C" w:rsidRDefault="002646D0" w:rsidP="00C3115C">
            <w:pPr>
              <w:spacing w:before="120"/>
              <w:ind w:left="-18"/>
              <w:jc w:val="center"/>
              <w:rPr>
                <w:b/>
                <w:bCs/>
                <w:lang w:val="es-ES"/>
              </w:rPr>
            </w:pPr>
            <w:r w:rsidRPr="00C3115C">
              <w:rPr>
                <w:b/>
                <w:bCs/>
                <w:lang w:val="es-ES"/>
              </w:rPr>
              <w:t xml:space="preserve">Fecha(s) Final(es) de Ejecución de los Servicios </w:t>
            </w:r>
          </w:p>
        </w:tc>
      </w:tr>
      <w:tr w:rsidR="002646D0" w:rsidRPr="00085DC9" w14:paraId="047142E3" w14:textId="77777777" w:rsidTr="00DB0AB2">
        <w:trPr>
          <w:cantSplit/>
          <w:trHeight w:val="561"/>
        </w:trPr>
        <w:tc>
          <w:tcPr>
            <w:tcW w:w="1008" w:type="dxa"/>
            <w:vMerge/>
            <w:tcBorders>
              <w:top w:val="single" w:sz="6" w:space="0" w:color="auto"/>
              <w:bottom w:val="single" w:sz="6" w:space="0" w:color="auto"/>
            </w:tcBorders>
          </w:tcPr>
          <w:p w14:paraId="0B545920" w14:textId="77777777" w:rsidR="002646D0" w:rsidRPr="00C3115C" w:rsidRDefault="002646D0" w:rsidP="00C3115C">
            <w:pPr>
              <w:jc w:val="center"/>
              <w:rPr>
                <w:lang w:val="es-ES"/>
              </w:rPr>
            </w:pPr>
          </w:p>
        </w:tc>
        <w:tc>
          <w:tcPr>
            <w:tcW w:w="4230" w:type="dxa"/>
            <w:vMerge/>
            <w:tcBorders>
              <w:top w:val="single" w:sz="6" w:space="0" w:color="auto"/>
              <w:bottom w:val="single" w:sz="6" w:space="0" w:color="auto"/>
            </w:tcBorders>
          </w:tcPr>
          <w:p w14:paraId="3DEBDEAB"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1CCA08E2"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0DC399E0" w14:textId="77777777" w:rsidR="002646D0" w:rsidRPr="00C3115C" w:rsidRDefault="002646D0" w:rsidP="00C3115C">
            <w:pPr>
              <w:jc w:val="center"/>
              <w:rPr>
                <w:lang w:val="es-ES"/>
              </w:rPr>
            </w:pPr>
          </w:p>
        </w:tc>
        <w:tc>
          <w:tcPr>
            <w:tcW w:w="2340" w:type="dxa"/>
            <w:vMerge/>
            <w:tcBorders>
              <w:top w:val="single" w:sz="6" w:space="0" w:color="auto"/>
              <w:bottom w:val="single" w:sz="6" w:space="0" w:color="auto"/>
            </w:tcBorders>
          </w:tcPr>
          <w:p w14:paraId="23F2DCB3" w14:textId="77777777" w:rsidR="002646D0" w:rsidRPr="00C3115C" w:rsidRDefault="002646D0" w:rsidP="00C3115C">
            <w:pPr>
              <w:jc w:val="center"/>
              <w:rPr>
                <w:lang w:val="es-ES"/>
              </w:rPr>
            </w:pPr>
          </w:p>
        </w:tc>
        <w:tc>
          <w:tcPr>
            <w:tcW w:w="1620" w:type="dxa"/>
            <w:vMerge/>
            <w:tcBorders>
              <w:top w:val="single" w:sz="6" w:space="0" w:color="auto"/>
              <w:bottom w:val="single" w:sz="6" w:space="0" w:color="auto"/>
            </w:tcBorders>
          </w:tcPr>
          <w:p w14:paraId="37098CF4" w14:textId="77777777" w:rsidR="002646D0" w:rsidRPr="00C3115C" w:rsidRDefault="002646D0" w:rsidP="00C3115C">
            <w:pPr>
              <w:jc w:val="center"/>
              <w:rPr>
                <w:lang w:val="es-ES"/>
              </w:rPr>
            </w:pPr>
          </w:p>
        </w:tc>
      </w:tr>
      <w:tr w:rsidR="00F91384" w:rsidRPr="00C3115C" w14:paraId="098A7E31" w14:textId="77777777" w:rsidTr="00D35C6D">
        <w:trPr>
          <w:cantSplit/>
          <w:trHeight w:val="255"/>
        </w:trPr>
        <w:tc>
          <w:tcPr>
            <w:tcW w:w="1008" w:type="dxa"/>
            <w:tcBorders>
              <w:top w:val="single" w:sz="6" w:space="0" w:color="auto"/>
              <w:bottom w:val="single" w:sz="6" w:space="0" w:color="auto"/>
            </w:tcBorders>
          </w:tcPr>
          <w:p w14:paraId="081FB491"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435ED7B2"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2885AA45"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2AE1F468"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3969FD5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229D2D8"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0EA51845" w14:textId="77777777" w:rsidTr="00D35C6D">
        <w:trPr>
          <w:cantSplit/>
          <w:trHeight w:val="255"/>
        </w:trPr>
        <w:tc>
          <w:tcPr>
            <w:tcW w:w="1008" w:type="dxa"/>
            <w:tcBorders>
              <w:top w:val="single" w:sz="6" w:space="0" w:color="auto"/>
              <w:bottom w:val="single" w:sz="6" w:space="0" w:color="auto"/>
            </w:tcBorders>
          </w:tcPr>
          <w:p w14:paraId="2117C97C"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28996FEB"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216743FE"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11A834E7"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7D023C49"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59CFA977"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5BBB0BF2" w14:textId="77777777" w:rsidTr="00D35C6D">
        <w:trPr>
          <w:cantSplit/>
          <w:trHeight w:val="255"/>
        </w:trPr>
        <w:tc>
          <w:tcPr>
            <w:tcW w:w="1008" w:type="dxa"/>
            <w:tcBorders>
              <w:top w:val="single" w:sz="6" w:space="0" w:color="auto"/>
              <w:bottom w:val="single" w:sz="6" w:space="0" w:color="auto"/>
            </w:tcBorders>
          </w:tcPr>
          <w:p w14:paraId="6EA0C0F7"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2817C2E3"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329C3B62"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2E9EEBEE"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21CDCE52"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6F70F6DA"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14582451" w14:textId="77777777" w:rsidTr="00D35C6D">
        <w:trPr>
          <w:cantSplit/>
          <w:trHeight w:val="255"/>
        </w:trPr>
        <w:tc>
          <w:tcPr>
            <w:tcW w:w="1008" w:type="dxa"/>
            <w:tcBorders>
              <w:top w:val="single" w:sz="6" w:space="0" w:color="auto"/>
              <w:bottom w:val="single" w:sz="6" w:space="0" w:color="auto"/>
            </w:tcBorders>
          </w:tcPr>
          <w:p w14:paraId="31C61B68"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18162C1E"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25A72B61" w14:textId="77777777" w:rsidR="00F91384" w:rsidRPr="00C3115C" w:rsidRDefault="001D5FDB"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1937EFB9"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11F44AA0"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63DF9B5D"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6250F288" w14:textId="77777777" w:rsidTr="00D35C6D">
        <w:trPr>
          <w:cantSplit/>
          <w:trHeight w:val="255"/>
        </w:trPr>
        <w:tc>
          <w:tcPr>
            <w:tcW w:w="1008" w:type="dxa"/>
            <w:tcBorders>
              <w:top w:val="single" w:sz="6" w:space="0" w:color="auto"/>
              <w:bottom w:val="single" w:sz="6" w:space="0" w:color="auto"/>
            </w:tcBorders>
          </w:tcPr>
          <w:p w14:paraId="1475EFA0"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0B768972"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Trasferencia de conocimiento </w:t>
            </w:r>
          </w:p>
        </w:tc>
        <w:tc>
          <w:tcPr>
            <w:tcW w:w="1890" w:type="dxa"/>
            <w:tcBorders>
              <w:top w:val="single" w:sz="6" w:space="0" w:color="auto"/>
              <w:bottom w:val="single" w:sz="6" w:space="0" w:color="auto"/>
            </w:tcBorders>
          </w:tcPr>
          <w:p w14:paraId="5D83965B" w14:textId="77777777" w:rsidR="00F91384" w:rsidRPr="00C3115C" w:rsidRDefault="001D5FDB"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1C2C06E3"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60110688"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83487F8"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D35C6D" w:rsidRPr="00C3115C" w14:paraId="0FC9765C" w14:textId="77777777" w:rsidTr="00D35C6D">
        <w:trPr>
          <w:cantSplit/>
          <w:trHeight w:val="255"/>
        </w:trPr>
        <w:tc>
          <w:tcPr>
            <w:tcW w:w="1008" w:type="dxa"/>
            <w:tcBorders>
              <w:top w:val="single" w:sz="6" w:space="0" w:color="auto"/>
              <w:bottom w:val="single" w:sz="6" w:space="0" w:color="auto"/>
            </w:tcBorders>
          </w:tcPr>
          <w:p w14:paraId="56754982" w14:textId="77777777" w:rsidR="00D35C6D" w:rsidRPr="00C3115C" w:rsidRDefault="00D35C6D"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6C91F4F6" w14:textId="77777777" w:rsidR="00D35C6D" w:rsidRPr="00C3115C" w:rsidRDefault="00D35C6D"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Capacitación </w:t>
            </w:r>
          </w:p>
        </w:tc>
        <w:tc>
          <w:tcPr>
            <w:tcW w:w="1890" w:type="dxa"/>
            <w:tcBorders>
              <w:top w:val="single" w:sz="6" w:space="0" w:color="auto"/>
              <w:bottom w:val="single" w:sz="6" w:space="0" w:color="auto"/>
            </w:tcBorders>
          </w:tcPr>
          <w:p w14:paraId="366F816C" w14:textId="77777777" w:rsidR="00D35C6D" w:rsidRPr="00C3115C" w:rsidRDefault="001D5FDB"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6EC4D00B" w14:textId="77777777" w:rsidR="00D35C6D"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0F6E1E99" w14:textId="77777777" w:rsidR="00D35C6D" w:rsidRPr="00C3115C" w:rsidRDefault="00D35C6D"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0E989CF1" w14:textId="77777777" w:rsidR="00D35C6D" w:rsidRPr="00C3115C" w:rsidRDefault="00D35C6D" w:rsidP="00C3115C">
            <w:pPr>
              <w:pStyle w:val="Outline"/>
              <w:numPr>
                <w:ilvl w:val="0"/>
                <w:numId w:val="0"/>
              </w:numPr>
              <w:spacing w:before="120"/>
              <w:rPr>
                <w:rFonts w:asciiTheme="minorHAnsi" w:hAnsiTheme="minorHAnsi"/>
                <w:i/>
                <w:iCs/>
                <w:sz w:val="20"/>
                <w:lang w:val="pt-BR"/>
              </w:rPr>
            </w:pPr>
          </w:p>
        </w:tc>
      </w:tr>
    </w:tbl>
    <w:p w14:paraId="3ECE72BA" w14:textId="77777777" w:rsidR="002646D0" w:rsidRPr="00C3115C" w:rsidRDefault="002646D0" w:rsidP="00C3115C">
      <w:pPr>
        <w:rPr>
          <w:lang w:val="pt-BR"/>
        </w:rPr>
      </w:pPr>
    </w:p>
    <w:p w14:paraId="1114121B" w14:textId="77777777" w:rsidR="002646D0" w:rsidRPr="00C3115C" w:rsidRDefault="002646D0" w:rsidP="00C3115C">
      <w:pPr>
        <w:rPr>
          <w:lang w:val="pt-BR"/>
        </w:rPr>
      </w:pPr>
    </w:p>
    <w:p w14:paraId="4A0742B1" w14:textId="77777777" w:rsidR="002646D0" w:rsidRPr="00C3115C" w:rsidRDefault="002646D0" w:rsidP="00C3115C">
      <w:pPr>
        <w:rPr>
          <w:lang w:val="pt-BR"/>
        </w:rPr>
        <w:sectPr w:rsidR="002646D0" w:rsidRPr="00C3115C" w:rsidSect="00760013">
          <w:pgSz w:w="15840" w:h="12240" w:orient="landscape"/>
          <w:pgMar w:top="1440" w:right="1440" w:bottom="1440" w:left="1440" w:header="720" w:footer="720" w:gutter="0"/>
          <w:cols w:space="720"/>
          <w:docGrid w:linePitch="360"/>
        </w:sectPr>
      </w:pPr>
    </w:p>
    <w:p w14:paraId="13965293" w14:textId="77777777" w:rsidR="00210D5E" w:rsidRPr="00C3115C" w:rsidRDefault="005B6D2B" w:rsidP="00C3115C">
      <w:pPr>
        <w:keepNext/>
        <w:keepLines/>
        <w:spacing w:before="240" w:after="0" w:line="240" w:lineRule="auto"/>
        <w:jc w:val="center"/>
        <w:outlineLvl w:val="1"/>
        <w:rPr>
          <w:rFonts w:eastAsia="Times New Roman" w:cs="Times New Roman"/>
          <w:b/>
          <w:bCs/>
          <w:sz w:val="28"/>
          <w:szCs w:val="24"/>
          <w:lang w:val="es-ES"/>
        </w:rPr>
      </w:pPr>
      <w:bookmarkStart w:id="354" w:name="_Toc514409083"/>
      <w:r w:rsidRPr="00C3115C">
        <w:rPr>
          <w:rFonts w:eastAsia="Times New Roman" w:cs="Times New Roman"/>
          <w:b/>
          <w:bCs/>
          <w:sz w:val="28"/>
          <w:szCs w:val="24"/>
          <w:lang w:val="es-ES"/>
        </w:rPr>
        <w:lastRenderedPageBreak/>
        <w:t xml:space="preserve">Sección VII. </w:t>
      </w:r>
      <w:r w:rsidR="000F0118" w:rsidRPr="00C3115C">
        <w:rPr>
          <w:rFonts w:eastAsia="Times New Roman" w:cs="Times New Roman"/>
          <w:b/>
          <w:bCs/>
          <w:sz w:val="28"/>
          <w:szCs w:val="24"/>
          <w:lang w:val="es-ES"/>
        </w:rPr>
        <w:t>Especificaciones Técnicas</w:t>
      </w:r>
      <w:bookmarkEnd w:id="354"/>
    </w:p>
    <w:p w14:paraId="08EA95D1" w14:textId="77777777" w:rsidR="00B51E34" w:rsidRPr="00C3115C" w:rsidRDefault="00B51E34" w:rsidP="00C3115C">
      <w:pPr>
        <w:suppressAutoHyphens/>
        <w:spacing w:before="60" w:after="60" w:line="240" w:lineRule="auto"/>
        <w:jc w:val="both"/>
        <w:rPr>
          <w:rFonts w:eastAsia="Times New Roman" w:cs="Times New Roman"/>
          <w:i/>
          <w:iCs/>
          <w:color w:val="0070C0"/>
          <w:sz w:val="12"/>
          <w:lang w:val="es-ES"/>
        </w:rPr>
      </w:pPr>
    </w:p>
    <w:p w14:paraId="2A82202F" w14:textId="77777777" w:rsidR="003D10ED" w:rsidRPr="00C3115C" w:rsidRDefault="007075B3" w:rsidP="00C3115C">
      <w:pPr>
        <w:spacing w:after="0" w:line="240" w:lineRule="auto"/>
        <w:jc w:val="both"/>
        <w:rPr>
          <w:rFonts w:eastAsia="Times New Roman" w:cs="Times New Roman"/>
          <w:b/>
          <w:iCs/>
          <w:lang w:val="es-ES"/>
        </w:rPr>
      </w:pPr>
      <w:r w:rsidRPr="00C3115C">
        <w:rPr>
          <w:rFonts w:eastAsia="Times New Roman" w:cs="Times New Roman"/>
          <w:b/>
          <w:iCs/>
          <w:lang w:val="es-ES"/>
        </w:rPr>
        <w:t xml:space="preserve">Resumen de las Especificaciones Técnicas. </w:t>
      </w:r>
    </w:p>
    <w:p w14:paraId="5D1979D3" w14:textId="77777777" w:rsidR="003D10ED" w:rsidRPr="00C3115C" w:rsidRDefault="003D10ED" w:rsidP="00C3115C">
      <w:pPr>
        <w:spacing w:after="0" w:line="240" w:lineRule="auto"/>
        <w:jc w:val="both"/>
        <w:rPr>
          <w:rFonts w:eastAsia="Times New Roman" w:cs="Times New Roman"/>
          <w:b/>
          <w:iCs/>
          <w:sz w:val="16"/>
          <w:lang w:val="es-ES"/>
        </w:rPr>
      </w:pPr>
    </w:p>
    <w:p w14:paraId="356369D2" w14:textId="77777777" w:rsidR="003D10ED" w:rsidRPr="00C3115C" w:rsidRDefault="003D10ED" w:rsidP="00C3115C">
      <w:pPr>
        <w:pStyle w:val="Textoindependiente2"/>
        <w:numPr>
          <w:ilvl w:val="0"/>
          <w:numId w:val="179"/>
        </w:numPr>
        <w:tabs>
          <w:tab w:val="left" w:pos="426"/>
        </w:tabs>
        <w:spacing w:after="0" w:line="240" w:lineRule="auto"/>
        <w:ind w:left="426" w:hanging="426"/>
        <w:jc w:val="both"/>
        <w:rPr>
          <w:rFonts w:ascii="Calibri" w:hAnsi="Calibri" w:cs="Arial"/>
          <w:b/>
          <w:lang w:val="es-ES"/>
        </w:rPr>
      </w:pPr>
      <w:r w:rsidRPr="00C3115C">
        <w:rPr>
          <w:rFonts w:ascii="Calibri" w:hAnsi="Calibri" w:cs="Arial"/>
          <w:b/>
          <w:lang w:val="es-ES"/>
        </w:rPr>
        <w:t xml:space="preserve">ANTECEDENTES </w:t>
      </w:r>
    </w:p>
    <w:p w14:paraId="41DF72C8" w14:textId="77777777" w:rsidR="003D10ED" w:rsidRPr="00C3115C" w:rsidRDefault="003D10ED" w:rsidP="00C3115C">
      <w:pPr>
        <w:pStyle w:val="Textoindependiente2"/>
        <w:tabs>
          <w:tab w:val="left" w:pos="426"/>
        </w:tabs>
        <w:spacing w:after="0" w:line="240" w:lineRule="auto"/>
        <w:ind w:left="426"/>
        <w:rPr>
          <w:rFonts w:ascii="Calibri" w:hAnsi="Calibri" w:cs="Arial"/>
          <w:b/>
          <w:sz w:val="12"/>
          <w:lang w:val="es-ES"/>
        </w:rPr>
      </w:pPr>
    </w:p>
    <w:p w14:paraId="34434629" w14:textId="77777777" w:rsidR="003D10ED" w:rsidRPr="00C3115C" w:rsidRDefault="003D10ED" w:rsidP="00C3115C">
      <w:pPr>
        <w:pStyle w:val="Textoindependiente2"/>
        <w:numPr>
          <w:ilvl w:val="1"/>
          <w:numId w:val="179"/>
        </w:numPr>
        <w:tabs>
          <w:tab w:val="left" w:pos="426"/>
        </w:tabs>
        <w:spacing w:after="0" w:line="240" w:lineRule="auto"/>
        <w:ind w:left="426"/>
        <w:jc w:val="both"/>
        <w:rPr>
          <w:rFonts w:ascii="Calibri" w:hAnsi="Calibri" w:cs="Arial"/>
          <w:b/>
          <w:lang w:val="es-ES"/>
        </w:rPr>
      </w:pPr>
      <w:r w:rsidRPr="00C3115C">
        <w:rPr>
          <w:rFonts w:ascii="Calibri" w:hAnsi="Calibri" w:cs="Arial"/>
          <w:b/>
          <w:lang w:val="es-ES"/>
        </w:rPr>
        <w:t>Situación actual:</w:t>
      </w:r>
    </w:p>
    <w:p w14:paraId="13E77521" w14:textId="77777777" w:rsidR="003D10ED" w:rsidRPr="00C3115C" w:rsidRDefault="003D10ED" w:rsidP="00C3115C">
      <w:pPr>
        <w:pStyle w:val="Textoindependiente2"/>
        <w:spacing w:after="0" w:line="240" w:lineRule="auto"/>
        <w:ind w:left="1068"/>
        <w:rPr>
          <w:rFonts w:ascii="Calibri" w:hAnsi="Calibri" w:cs="Arial"/>
          <w:lang w:val="es-ES"/>
        </w:rPr>
      </w:pPr>
    </w:p>
    <w:p w14:paraId="31852B7C" w14:textId="77777777" w:rsidR="003D10ED" w:rsidRPr="00C3115C" w:rsidRDefault="003D10ED" w:rsidP="00C3115C">
      <w:pPr>
        <w:pStyle w:val="Textoindependiente2"/>
        <w:spacing w:after="0" w:line="240" w:lineRule="auto"/>
        <w:ind w:left="426"/>
        <w:jc w:val="both"/>
        <w:rPr>
          <w:rFonts w:ascii="Calibri" w:hAnsi="Calibri" w:cs="Arial"/>
          <w:lang w:val="es-ES"/>
        </w:rPr>
      </w:pPr>
      <w:r w:rsidRPr="00C3115C">
        <w:rPr>
          <w:rFonts w:ascii="Calibri" w:hAnsi="Calibri" w:cs="Arial"/>
          <w:lang w:val="es-ES"/>
        </w:rPr>
        <w:t xml:space="preserve">El núcleo de nuestra infraestructura informática institucional constituye los sistemas de cómputo, almacenamiento, </w:t>
      </w:r>
      <w:proofErr w:type="spellStart"/>
      <w:r w:rsidRPr="00C3115C">
        <w:rPr>
          <w:rFonts w:ascii="Calibri" w:hAnsi="Calibri" w:cs="Arial"/>
          <w:lang w:val="es-ES"/>
        </w:rPr>
        <w:t>networking</w:t>
      </w:r>
      <w:proofErr w:type="spellEnd"/>
      <w:r w:rsidRPr="00C3115C">
        <w:rPr>
          <w:rFonts w:ascii="Calibri" w:hAnsi="Calibri" w:cs="Arial"/>
          <w:lang w:val="es-ES"/>
        </w:rPr>
        <w:t xml:space="preserve"> y seguridad, los mismos que se están distribuidos de la siguiente forma:</w:t>
      </w:r>
    </w:p>
    <w:p w14:paraId="5CE20C3C" w14:textId="77777777" w:rsidR="008A7410" w:rsidRPr="00C3115C" w:rsidRDefault="008A7410" w:rsidP="00C3115C">
      <w:pPr>
        <w:pStyle w:val="Textoindependiente2"/>
        <w:spacing w:after="0" w:line="240" w:lineRule="auto"/>
        <w:ind w:left="426"/>
        <w:jc w:val="both"/>
        <w:rPr>
          <w:rFonts w:ascii="Calibri" w:hAnsi="Calibri" w:cs="Arial"/>
          <w:lang w:val="es-ES"/>
        </w:rPr>
      </w:pPr>
    </w:p>
    <w:p w14:paraId="66FC51FB" w14:textId="77777777" w:rsidR="003D10ED" w:rsidRPr="00C3115C" w:rsidRDefault="003D10ED" w:rsidP="00C3115C">
      <w:pPr>
        <w:pStyle w:val="Textoindependiente2"/>
        <w:ind w:left="708"/>
        <w:jc w:val="right"/>
        <w:rPr>
          <w:rFonts w:ascii="Calibri" w:hAnsi="Calibri" w:cs="Arial"/>
          <w:lang w:val="es-ES"/>
        </w:rPr>
      </w:pPr>
      <w:r w:rsidRPr="00C3115C">
        <w:rPr>
          <w:rFonts w:ascii="Calibri" w:hAnsi="Calibri" w:cs="Arial"/>
          <w:noProof/>
          <w:lang w:val="es-EC" w:eastAsia="es-EC"/>
        </w:rPr>
        <w:drawing>
          <wp:inline distT="0" distB="0" distL="0" distR="0" wp14:anchorId="3407106B" wp14:editId="0E0DBAA8">
            <wp:extent cx="6068133" cy="564832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1509" cy="5660776"/>
                    </a:xfrm>
                    <a:prstGeom prst="rect">
                      <a:avLst/>
                    </a:prstGeom>
                    <a:noFill/>
                    <a:ln>
                      <a:noFill/>
                    </a:ln>
                  </pic:spPr>
                </pic:pic>
              </a:graphicData>
            </a:graphic>
          </wp:inline>
        </w:drawing>
      </w:r>
    </w:p>
    <w:p w14:paraId="78E1F182" w14:textId="77777777" w:rsidR="003D10ED" w:rsidRPr="00C3115C" w:rsidRDefault="003D10ED" w:rsidP="00C3115C">
      <w:pPr>
        <w:pStyle w:val="Textoindependiente2"/>
        <w:ind w:left="708"/>
        <w:rPr>
          <w:rFonts w:ascii="Calibri" w:hAnsi="Calibri" w:cs="Arial"/>
          <w:b/>
          <w:lang w:val="es-ES"/>
        </w:rPr>
      </w:pPr>
      <w:r w:rsidRPr="00C3115C">
        <w:rPr>
          <w:rFonts w:ascii="Calibri" w:hAnsi="Calibri" w:cs="Arial"/>
          <w:lang w:val="es-ES"/>
        </w:rPr>
        <w:t xml:space="preserve"> </w:t>
      </w:r>
      <w:r w:rsidRPr="00C3115C">
        <w:rPr>
          <w:rFonts w:ascii="Calibri" w:hAnsi="Calibri" w:cs="Arial"/>
          <w:lang w:val="es-ES"/>
        </w:rPr>
        <w:tab/>
      </w:r>
      <w:r w:rsidRPr="00C3115C">
        <w:rPr>
          <w:rFonts w:ascii="Calibri" w:hAnsi="Calibri" w:cs="Arial"/>
          <w:lang w:val="es-ES"/>
        </w:rPr>
        <w:tab/>
      </w:r>
      <w:r w:rsidRPr="00C3115C">
        <w:rPr>
          <w:rFonts w:ascii="Calibri" w:hAnsi="Calibri" w:cs="Arial"/>
          <w:lang w:val="es-ES"/>
        </w:rPr>
        <w:tab/>
      </w:r>
      <w:r w:rsidRPr="00C3115C">
        <w:rPr>
          <w:rFonts w:ascii="Calibri" w:hAnsi="Calibri" w:cs="Arial"/>
          <w:lang w:val="es-ES"/>
        </w:rPr>
        <w:tab/>
      </w:r>
      <w:r w:rsidRPr="00C3115C">
        <w:rPr>
          <w:rFonts w:ascii="Calibri" w:hAnsi="Calibri" w:cs="Arial"/>
          <w:lang w:val="es-ES"/>
        </w:rPr>
        <w:tab/>
      </w:r>
      <w:r w:rsidRPr="00C3115C">
        <w:rPr>
          <w:rFonts w:ascii="Calibri" w:hAnsi="Calibri" w:cs="Arial"/>
          <w:b/>
          <w:lang w:val="es-ES"/>
        </w:rPr>
        <w:t>Fig.1</w:t>
      </w:r>
    </w:p>
    <w:p w14:paraId="0EFAF494"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lastRenderedPageBreak/>
        <w:t xml:space="preserve">A continuación, se describe brevemente el estado actual de la infraestructura crítica del Data Center. </w:t>
      </w:r>
    </w:p>
    <w:p w14:paraId="4C85780E" w14:textId="77777777" w:rsidR="003D10ED" w:rsidRPr="00C3115C" w:rsidRDefault="003D10ED" w:rsidP="00C3115C">
      <w:pPr>
        <w:pStyle w:val="Textoindependiente2"/>
        <w:spacing w:after="0" w:line="276" w:lineRule="auto"/>
        <w:ind w:left="426"/>
        <w:jc w:val="both"/>
        <w:rPr>
          <w:rFonts w:ascii="Calibri" w:hAnsi="Calibri" w:cs="Arial"/>
          <w:b/>
          <w:sz w:val="10"/>
          <w:lang w:val="es-ES"/>
        </w:rPr>
      </w:pPr>
    </w:p>
    <w:p w14:paraId="375B83F5"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 xml:space="preserve">1.1.1. Sistema de seguridad perimetral </w:t>
      </w:r>
      <w:r w:rsidRPr="00C3115C">
        <w:rPr>
          <w:rFonts w:ascii="Calibri" w:hAnsi="Calibri" w:cs="Arial"/>
          <w:lang w:val="es-ES"/>
        </w:rPr>
        <w:t xml:space="preserve">está compuesto por un </w:t>
      </w:r>
      <w:proofErr w:type="spellStart"/>
      <w:r w:rsidRPr="00C3115C">
        <w:rPr>
          <w:rFonts w:ascii="Calibri" w:hAnsi="Calibri" w:cs="Arial"/>
          <w:lang w:val="es-ES"/>
        </w:rPr>
        <w:t>apliance</w:t>
      </w:r>
      <w:proofErr w:type="spellEnd"/>
      <w:r w:rsidRPr="00C3115C">
        <w:rPr>
          <w:rFonts w:ascii="Calibri" w:hAnsi="Calibri" w:cs="Arial"/>
          <w:lang w:val="es-ES"/>
        </w:rPr>
        <w:t xml:space="preserve"> CheckPoint modelo 12200 con procesador de 4 núcleos, 8GB de memoria RAM, disco de 150GB con todos los blades licenciados. Debido a la cantidad de información y conexiones concurrentes que procesa en determinados momentos ha llegado a saturarse llegando incluso a inhibirse, por lo que se debió reiniciarlo.</w:t>
      </w:r>
    </w:p>
    <w:p w14:paraId="4CE223CC" w14:textId="77777777" w:rsidR="003D10ED" w:rsidRPr="00C3115C" w:rsidRDefault="003D10ED" w:rsidP="00C3115C">
      <w:pPr>
        <w:pStyle w:val="Textoindependiente2"/>
        <w:spacing w:after="0" w:line="276" w:lineRule="auto"/>
        <w:ind w:left="426"/>
        <w:jc w:val="both"/>
        <w:rPr>
          <w:rFonts w:ascii="Calibri" w:hAnsi="Calibri" w:cs="Arial"/>
          <w:sz w:val="12"/>
          <w:lang w:val="es-ES"/>
        </w:rPr>
      </w:pPr>
    </w:p>
    <w:p w14:paraId="1A842220"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t xml:space="preserve">Para evitar esta situación se deshabilitaron algunos blades internos: Antispam, antiBot, AV e IPS, lo que se traduce directamente en la generación de posibles agujeros de vulnerabilidad, además se separó el módulo de administración que venía imbuido en el </w:t>
      </w:r>
      <w:proofErr w:type="spellStart"/>
      <w:r w:rsidRPr="00C3115C">
        <w:rPr>
          <w:rFonts w:ascii="Calibri" w:hAnsi="Calibri" w:cs="Arial"/>
          <w:lang w:val="es-ES"/>
        </w:rPr>
        <w:t>apliance</w:t>
      </w:r>
      <w:proofErr w:type="spellEnd"/>
      <w:r w:rsidRPr="00C3115C">
        <w:rPr>
          <w:rFonts w:ascii="Calibri" w:hAnsi="Calibri" w:cs="Arial"/>
          <w:lang w:val="es-ES"/>
        </w:rPr>
        <w:t xml:space="preserve"> 12200 a una máquina física, consiguiendo que el procesamiento baje y se estabilice el FW CheckPoint.</w:t>
      </w:r>
    </w:p>
    <w:p w14:paraId="5A1DF75F" w14:textId="77777777" w:rsidR="003D10ED" w:rsidRPr="00C3115C" w:rsidRDefault="003D10ED" w:rsidP="00C3115C">
      <w:pPr>
        <w:pStyle w:val="Textoindependiente2"/>
        <w:spacing w:after="0" w:line="276" w:lineRule="auto"/>
        <w:ind w:left="709"/>
        <w:jc w:val="both"/>
        <w:rPr>
          <w:rFonts w:ascii="Calibri" w:hAnsi="Calibri" w:cs="Arial"/>
          <w:sz w:val="12"/>
          <w:lang w:val="es-ES"/>
        </w:rPr>
      </w:pPr>
      <w:r w:rsidRPr="00C3115C">
        <w:rPr>
          <w:rFonts w:ascii="Calibri" w:hAnsi="Calibri" w:cs="Arial"/>
          <w:lang w:val="es-ES"/>
        </w:rPr>
        <w:t xml:space="preserve">   </w:t>
      </w:r>
    </w:p>
    <w:p w14:paraId="4AA7D7DF" w14:textId="77777777" w:rsidR="003D10ED" w:rsidRPr="00C3115C" w:rsidRDefault="003D10ED" w:rsidP="00C3115C">
      <w:pPr>
        <w:pStyle w:val="Textoindependiente2"/>
        <w:spacing w:after="0" w:line="276" w:lineRule="auto"/>
        <w:ind w:left="426"/>
        <w:jc w:val="both"/>
        <w:rPr>
          <w:rFonts w:ascii="Calibri" w:hAnsi="Calibri" w:cs="Arial"/>
          <w:b/>
          <w:lang w:val="es-ES"/>
        </w:rPr>
      </w:pPr>
      <w:r w:rsidRPr="00C3115C">
        <w:rPr>
          <w:rFonts w:ascii="Calibri" w:hAnsi="Calibri" w:cs="Arial"/>
          <w:lang w:val="es-ES"/>
        </w:rPr>
        <w:t xml:space="preserve">Por otro lado, se cuenta con otro </w:t>
      </w:r>
      <w:proofErr w:type="spellStart"/>
      <w:r w:rsidRPr="00C3115C">
        <w:rPr>
          <w:rFonts w:ascii="Calibri" w:hAnsi="Calibri" w:cs="Arial"/>
          <w:lang w:val="es-ES"/>
        </w:rPr>
        <w:t>apliance</w:t>
      </w:r>
      <w:proofErr w:type="spellEnd"/>
      <w:r w:rsidRPr="00C3115C">
        <w:rPr>
          <w:rFonts w:ascii="Calibri" w:hAnsi="Calibri" w:cs="Arial"/>
          <w:lang w:val="es-ES"/>
        </w:rPr>
        <w:t xml:space="preserve">, un equipo CheckPoint Smart-1 para reporteria, debido a sus características limitadas, procesador de un núcleo, 2GB de memoria RAM y disco de 300GB no permite generar reportes de forma ágil, ya que debido a la cantidad de </w:t>
      </w:r>
      <w:proofErr w:type="spellStart"/>
      <w:r w:rsidRPr="00C3115C">
        <w:rPr>
          <w:rFonts w:ascii="Calibri" w:hAnsi="Calibri" w:cs="Arial"/>
          <w:lang w:val="es-ES"/>
        </w:rPr>
        <w:t>LOGs</w:t>
      </w:r>
      <w:proofErr w:type="spellEnd"/>
      <w:r w:rsidRPr="00C3115C">
        <w:rPr>
          <w:rFonts w:ascii="Calibri" w:hAnsi="Calibri" w:cs="Arial"/>
          <w:lang w:val="es-ES"/>
        </w:rPr>
        <w:t xml:space="preserve"> a ser procesados en la mayoría de casos el equipo se inhiben o en otras ocasiones toma más de 5 horas que emita el reporte.</w:t>
      </w:r>
    </w:p>
    <w:p w14:paraId="2411501E" w14:textId="77777777" w:rsidR="003D10ED" w:rsidRPr="00C3115C" w:rsidRDefault="003D10ED" w:rsidP="00C3115C">
      <w:pPr>
        <w:pStyle w:val="Textoindependiente2"/>
        <w:spacing w:after="0" w:line="276" w:lineRule="auto"/>
        <w:jc w:val="both"/>
        <w:rPr>
          <w:rFonts w:ascii="Calibri" w:hAnsi="Calibri" w:cs="Arial"/>
          <w:b/>
          <w:lang w:val="es-ES"/>
        </w:rPr>
      </w:pPr>
    </w:p>
    <w:p w14:paraId="473B5B07"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1.1.2. Sistema de Cómputo</w:t>
      </w:r>
      <w:r w:rsidRPr="00C3115C">
        <w:rPr>
          <w:rFonts w:ascii="Calibri" w:hAnsi="Calibri" w:cs="Arial"/>
          <w:lang w:val="es-ES"/>
        </w:rPr>
        <w:t xml:space="preserve"> basado en un ambiente virtual con </w:t>
      </w:r>
      <w:proofErr w:type="spellStart"/>
      <w:r w:rsidRPr="00C3115C">
        <w:rPr>
          <w:rFonts w:ascii="Calibri" w:hAnsi="Calibri" w:cs="Arial"/>
          <w:lang w:val="es-ES"/>
        </w:rPr>
        <w:t>Hypervisor</w:t>
      </w:r>
      <w:proofErr w:type="spellEnd"/>
      <w:r w:rsidRPr="00C3115C">
        <w:rPr>
          <w:rFonts w:ascii="Calibri" w:hAnsi="Calibri" w:cs="Arial"/>
          <w:lang w:val="es-ES"/>
        </w:rPr>
        <w:t xml:space="preserve"> </w:t>
      </w:r>
      <w:proofErr w:type="spellStart"/>
      <w:r w:rsidRPr="00C3115C">
        <w:rPr>
          <w:rFonts w:ascii="Calibri" w:hAnsi="Calibri" w:cs="Arial"/>
          <w:lang w:val="es-ES"/>
        </w:rPr>
        <w:t>Vmware</w:t>
      </w:r>
      <w:proofErr w:type="spellEnd"/>
      <w:r w:rsidRPr="00C3115C">
        <w:rPr>
          <w:rFonts w:ascii="Calibri" w:hAnsi="Calibri" w:cs="Arial"/>
          <w:lang w:val="es-ES"/>
        </w:rPr>
        <w:t xml:space="preserve"> </w:t>
      </w:r>
      <w:proofErr w:type="spellStart"/>
      <w:r w:rsidRPr="00C3115C">
        <w:rPr>
          <w:rFonts w:ascii="Calibri" w:hAnsi="Calibri" w:cs="Arial"/>
          <w:lang w:val="es-ES"/>
        </w:rPr>
        <w:t>vSphere</w:t>
      </w:r>
      <w:proofErr w:type="spellEnd"/>
      <w:r w:rsidRPr="00C3115C">
        <w:rPr>
          <w:rFonts w:ascii="Calibri" w:hAnsi="Calibri" w:cs="Arial"/>
          <w:lang w:val="es-ES"/>
        </w:rPr>
        <w:t xml:space="preserve"> 5.5 con soporte vigente, sobre chasis IBM </w:t>
      </w:r>
      <w:proofErr w:type="spellStart"/>
      <w:r w:rsidRPr="00C3115C">
        <w:rPr>
          <w:rFonts w:ascii="Calibri" w:hAnsi="Calibri" w:cs="Arial"/>
          <w:lang w:val="es-ES"/>
        </w:rPr>
        <w:t>BladeCenterH</w:t>
      </w:r>
      <w:proofErr w:type="spellEnd"/>
      <w:r w:rsidRPr="00C3115C">
        <w:rPr>
          <w:rFonts w:ascii="Calibri" w:hAnsi="Calibri" w:cs="Arial"/>
          <w:lang w:val="es-ES"/>
        </w:rPr>
        <w:t xml:space="preserve"> con cuchillas HS-21 HS-22 y HS-23 sin soporte activo donde se alojan aproximadamente 92 servidores virtuales para un total de 220 CORES lógicos y 690GB en memoria RAM. Actualmente la cantidad de CORES lógicos asignados es mayor a la cantidad de </w:t>
      </w:r>
      <w:proofErr w:type="spellStart"/>
      <w:r w:rsidRPr="00C3115C">
        <w:rPr>
          <w:rFonts w:ascii="Calibri" w:hAnsi="Calibri" w:cs="Arial"/>
          <w:lang w:val="es-ES"/>
        </w:rPr>
        <w:t>cores</w:t>
      </w:r>
      <w:proofErr w:type="spellEnd"/>
      <w:r w:rsidRPr="00C3115C">
        <w:rPr>
          <w:rFonts w:ascii="Calibri" w:hAnsi="Calibri" w:cs="Arial"/>
          <w:lang w:val="es-ES"/>
        </w:rPr>
        <w:t xml:space="preserve"> lógicos disponibles por lo que se ha decidido no continuar creando máquinas virtuales para no afectar el desempeño de todo el ambiente virtual.</w:t>
      </w:r>
    </w:p>
    <w:p w14:paraId="4B1FE400" w14:textId="77777777" w:rsidR="003D10ED" w:rsidRPr="00C3115C" w:rsidRDefault="003D10ED" w:rsidP="00C3115C">
      <w:pPr>
        <w:pStyle w:val="Textoindependiente2"/>
        <w:spacing w:after="0" w:line="276" w:lineRule="auto"/>
        <w:jc w:val="both"/>
        <w:rPr>
          <w:rFonts w:ascii="Calibri" w:hAnsi="Calibri" w:cs="Arial"/>
          <w:lang w:val="es-ES"/>
        </w:rPr>
      </w:pPr>
    </w:p>
    <w:p w14:paraId="217AA047"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1.1.3. Sistema de Almacenamiento</w:t>
      </w:r>
      <w:r w:rsidRPr="00C3115C">
        <w:rPr>
          <w:rFonts w:ascii="Calibri" w:hAnsi="Calibri" w:cs="Arial"/>
          <w:lang w:val="es-ES"/>
        </w:rPr>
        <w:t xml:space="preserve"> en arquitectura SAN Fibra Canal basada en equipamiento Netapp con dos controladoras FAS3240 y dos bandejas de discos DS2246 con soporte activo, se cuenta con un total de almacenamiento de 24TB y un espacio libre de 3TB distribuidos en 16 LUNs, por lo que este espacio no está disponible directamente para ser asignado. Por otro lado, la capacidad provisionada es mayor a la capacidad real física y no ha sido posible corregirla debido a que no se dispone espacio libre suficiente para mover las máquinas virtuales y reordenar los volúmenes de forma óptima.</w:t>
      </w:r>
    </w:p>
    <w:p w14:paraId="78639A2F" w14:textId="77777777" w:rsidR="003D10ED" w:rsidRPr="00C3115C" w:rsidRDefault="003D10ED" w:rsidP="00C3115C">
      <w:pPr>
        <w:pStyle w:val="Textoindependiente2"/>
        <w:spacing w:after="0" w:line="276" w:lineRule="auto"/>
        <w:ind w:left="426"/>
        <w:jc w:val="both"/>
        <w:rPr>
          <w:rFonts w:ascii="Calibri" w:hAnsi="Calibri" w:cs="Arial"/>
          <w:sz w:val="12"/>
          <w:lang w:val="es-ES"/>
        </w:rPr>
      </w:pPr>
    </w:p>
    <w:p w14:paraId="201EE77A"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t xml:space="preserve">De igual forma, el ministerio dispone de un sistema de respaldos automáticos que usa como unidad de almacenamiento una controladora Netapp FAS2554 con 24 discos NL-SAS de 6TB para un total de 80TB usables distribuidos en 18 LUNs, de los cuales están usados 60TB debido al respaldo diario incremental con retención de 14 días, más un respaldo full mensual y otro full anual para 91 máquinas virtuales. </w:t>
      </w:r>
    </w:p>
    <w:p w14:paraId="5CA2E419" w14:textId="77777777" w:rsidR="003D10ED" w:rsidRPr="00C3115C" w:rsidRDefault="003D10ED" w:rsidP="00C3115C">
      <w:pPr>
        <w:pStyle w:val="Textoindependiente2"/>
        <w:spacing w:after="0"/>
        <w:ind w:left="426"/>
        <w:jc w:val="both"/>
        <w:rPr>
          <w:rFonts w:ascii="Calibri" w:hAnsi="Calibri" w:cs="Arial"/>
          <w:b/>
          <w:sz w:val="12"/>
          <w:lang w:val="es-ES"/>
        </w:rPr>
      </w:pPr>
    </w:p>
    <w:p w14:paraId="7015766F"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1.1.4. La Red institucional del MAG</w:t>
      </w:r>
      <w:r w:rsidRPr="00C3115C">
        <w:rPr>
          <w:rFonts w:ascii="Calibri" w:hAnsi="Calibri" w:cs="Arial"/>
          <w:lang w:val="es-ES"/>
        </w:rPr>
        <w:t xml:space="preserve"> es una LAN extendida en la cual Planta Central es el nodo principal que proporciona internet y servicios internos a 44 localidades a nivel nacional, cada una de las cuales se conectan a través de enlaces de datos de diferentes capacidades con un total de 6700 usuarios finales aproximadamente. La salida de internet principal es de 140MB no se cuenta con enlace de respaldo, además se cuenta con la Red Nacional Gubernamental formada por un enlace de datos y otro de Internet de 20MB cada uno, con sus respectivos enlaces de respaldos. </w:t>
      </w:r>
    </w:p>
    <w:p w14:paraId="026D7AFC"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lastRenderedPageBreak/>
        <w:t>Debido al tráfico diario interno y hacia el internet, suelen presentarse saturaciones especialmente en horas pico, lo que a su vez se traduce en lentitud en las aplicaciones, razón por la cual se hace imprescindible la adquisición de un equipo que permita administrar el ancho de banda por servicio y por IP, de forma que permita priorizar por tipo de tráfico para garantizar los servicios y aplicaciones que el MAG ofrece internamente y a la ciudadanía en general.</w:t>
      </w:r>
    </w:p>
    <w:p w14:paraId="3D13D65C" w14:textId="77777777" w:rsidR="003D10ED" w:rsidRPr="00C3115C" w:rsidRDefault="003D10ED" w:rsidP="00C3115C">
      <w:pPr>
        <w:pStyle w:val="Textoindependiente2"/>
        <w:spacing w:after="0" w:line="276" w:lineRule="auto"/>
        <w:ind w:left="708"/>
        <w:jc w:val="both"/>
        <w:rPr>
          <w:rFonts w:ascii="Calibri" w:hAnsi="Calibri" w:cs="Arial"/>
          <w:sz w:val="8"/>
          <w:lang w:val="es-ES"/>
        </w:rPr>
      </w:pPr>
    </w:p>
    <w:p w14:paraId="3D1365D6" w14:textId="77777777" w:rsidR="003D10ED" w:rsidRPr="00C3115C" w:rsidRDefault="003D10ED" w:rsidP="00C3115C">
      <w:pPr>
        <w:pStyle w:val="Textoindependiente2"/>
        <w:spacing w:after="0" w:line="276" w:lineRule="auto"/>
        <w:ind w:left="426"/>
        <w:jc w:val="both"/>
        <w:rPr>
          <w:rFonts w:ascii="Calibri" w:hAnsi="Calibri" w:cs="Arial"/>
          <w:b/>
          <w:lang w:val="es-ES"/>
        </w:rPr>
      </w:pPr>
      <w:r w:rsidRPr="00C3115C">
        <w:rPr>
          <w:rFonts w:ascii="Calibri" w:hAnsi="Calibri" w:cs="Arial"/>
          <w:lang w:val="es-ES"/>
        </w:rPr>
        <w:t xml:space="preserve">En resumen, la infraestructura de Data Center actual presenta limitaciones para crecimiento en el sistema de cómputo y almacenamiento, la SAN trabaja a 8GB internos y a 1GB con la LAN. El equipo de seguridad perimetral está trabajando al 85% de su capacidad en las condiciones citadas anteriormente. </w:t>
      </w:r>
      <w:r w:rsidRPr="00C3115C">
        <w:rPr>
          <w:rFonts w:ascii="Calibri" w:hAnsi="Calibri" w:cs="Arial"/>
          <w:b/>
          <w:lang w:val="es-ES"/>
        </w:rPr>
        <w:t>Ver (Fig.1)</w:t>
      </w:r>
    </w:p>
    <w:p w14:paraId="2C368821" w14:textId="77777777" w:rsidR="003D10ED" w:rsidRPr="00C3115C" w:rsidRDefault="003D10ED" w:rsidP="00C3115C">
      <w:pPr>
        <w:pStyle w:val="Textoindependiente2"/>
        <w:spacing w:after="0" w:line="276" w:lineRule="auto"/>
        <w:ind w:left="426"/>
        <w:jc w:val="both"/>
        <w:rPr>
          <w:rFonts w:ascii="Calibri" w:hAnsi="Calibri" w:cs="Arial"/>
          <w:b/>
          <w:lang w:val="es-ES"/>
        </w:rPr>
      </w:pPr>
    </w:p>
    <w:p w14:paraId="4311151B" w14:textId="77777777" w:rsidR="003D10ED" w:rsidRPr="00C3115C" w:rsidRDefault="003D10ED" w:rsidP="00C3115C">
      <w:pPr>
        <w:pStyle w:val="Textoindependiente2"/>
        <w:numPr>
          <w:ilvl w:val="1"/>
          <w:numId w:val="179"/>
        </w:numPr>
        <w:tabs>
          <w:tab w:val="left" w:pos="426"/>
        </w:tabs>
        <w:spacing w:after="0" w:line="240" w:lineRule="auto"/>
        <w:ind w:left="426"/>
        <w:jc w:val="both"/>
        <w:rPr>
          <w:rFonts w:ascii="Calibri" w:hAnsi="Calibri" w:cs="Arial"/>
          <w:b/>
          <w:sz w:val="28"/>
          <w:lang w:val="es-ES"/>
        </w:rPr>
      </w:pPr>
      <w:r w:rsidRPr="00C3115C">
        <w:rPr>
          <w:rFonts w:ascii="Calibri" w:hAnsi="Calibri" w:cs="Arial"/>
          <w:b/>
          <w:sz w:val="28"/>
          <w:lang w:val="es-ES"/>
        </w:rPr>
        <w:t>Situación propuesta:</w:t>
      </w:r>
    </w:p>
    <w:p w14:paraId="016392B7" w14:textId="77777777" w:rsidR="003D10ED" w:rsidRPr="00C3115C" w:rsidRDefault="003D10ED" w:rsidP="00C3115C">
      <w:pPr>
        <w:pStyle w:val="Textoindependiente2"/>
        <w:spacing w:after="0"/>
        <w:ind w:left="709"/>
        <w:jc w:val="both"/>
        <w:rPr>
          <w:rFonts w:ascii="Calibri" w:hAnsi="Calibri" w:cs="Arial"/>
          <w:sz w:val="6"/>
          <w:lang w:val="es-ES"/>
        </w:rPr>
      </w:pPr>
    </w:p>
    <w:p w14:paraId="64002B27" w14:textId="77777777" w:rsidR="003D10ED" w:rsidRPr="00C3115C" w:rsidRDefault="003D10ED" w:rsidP="00C3115C">
      <w:pPr>
        <w:pStyle w:val="Textoindependiente2"/>
        <w:numPr>
          <w:ilvl w:val="2"/>
          <w:numId w:val="179"/>
        </w:numPr>
        <w:tabs>
          <w:tab w:val="left" w:pos="993"/>
        </w:tabs>
        <w:spacing w:after="0" w:line="276" w:lineRule="auto"/>
        <w:ind w:left="709"/>
        <w:jc w:val="both"/>
        <w:rPr>
          <w:rFonts w:ascii="Calibri" w:hAnsi="Calibri" w:cs="Arial"/>
          <w:b/>
          <w:lang w:val="es-ES"/>
        </w:rPr>
      </w:pPr>
      <w:r w:rsidRPr="00C3115C">
        <w:rPr>
          <w:rFonts w:ascii="Calibri" w:hAnsi="Calibri" w:cs="Arial"/>
          <w:b/>
          <w:lang w:val="es-ES"/>
        </w:rPr>
        <w:t xml:space="preserve"> Antecedentes:</w:t>
      </w:r>
    </w:p>
    <w:p w14:paraId="75846B9B" w14:textId="77777777" w:rsidR="003D10ED" w:rsidRPr="00C3115C" w:rsidRDefault="003D10ED" w:rsidP="00C3115C">
      <w:pPr>
        <w:pStyle w:val="Textoindependiente2"/>
        <w:spacing w:after="0" w:line="276" w:lineRule="auto"/>
        <w:ind w:left="1224"/>
        <w:jc w:val="both"/>
        <w:rPr>
          <w:rFonts w:ascii="Calibri" w:hAnsi="Calibri" w:cs="Arial"/>
          <w:sz w:val="14"/>
          <w:lang w:val="es-ES"/>
        </w:rPr>
      </w:pPr>
    </w:p>
    <w:p w14:paraId="742108F3" w14:textId="77777777" w:rsidR="003D10ED" w:rsidRPr="00C3115C" w:rsidRDefault="003D10ED" w:rsidP="00C3115C">
      <w:pPr>
        <w:pStyle w:val="Textoindependiente2"/>
        <w:spacing w:after="0" w:line="276" w:lineRule="auto"/>
        <w:ind w:left="284"/>
        <w:jc w:val="both"/>
        <w:rPr>
          <w:rFonts w:ascii="Calibri" w:hAnsi="Calibri" w:cs="Arial"/>
          <w:lang w:val="es-ES"/>
        </w:rPr>
      </w:pPr>
      <w:r w:rsidRPr="00C3115C">
        <w:rPr>
          <w:rFonts w:ascii="Calibri" w:hAnsi="Calibri" w:cs="Arial"/>
          <w:lang w:val="es-ES"/>
        </w:rPr>
        <w:t>El proyecto Agroseguro,</w:t>
      </w:r>
      <w:r w:rsidRPr="00C3115C">
        <w:rPr>
          <w:rFonts w:ascii="Calibri" w:hAnsi="Calibri" w:cs="Calibri"/>
          <w:lang w:val="es-ES"/>
        </w:rPr>
        <w:t xml:space="preserve"> </w:t>
      </w:r>
      <w:r w:rsidRPr="00C3115C">
        <w:rPr>
          <w:rFonts w:ascii="Calibri" w:hAnsi="Calibri" w:cs="Arial"/>
          <w:lang w:val="es-ES"/>
        </w:rPr>
        <w:t xml:space="preserve">en base a las especificaciones técnicas y términos de referencia planteados para su proyecto </w:t>
      </w:r>
      <w:r w:rsidRPr="00C3115C">
        <w:rPr>
          <w:rFonts w:ascii="Calibri" w:hAnsi="Calibri" w:cs="Calibri"/>
          <w:i/>
          <w:lang w:val="es-ES"/>
        </w:rPr>
        <w:t>“Implementación de mejoras en los servicios del Proyecto AgroSeguro”</w:t>
      </w:r>
      <w:r w:rsidRPr="00C3115C">
        <w:rPr>
          <w:rFonts w:ascii="Calibri" w:hAnsi="Calibri" w:cs="Calibri"/>
          <w:lang w:val="es-ES"/>
        </w:rPr>
        <w:t xml:space="preserve"> </w:t>
      </w:r>
      <w:r w:rsidRPr="00C3115C">
        <w:rPr>
          <w:rFonts w:ascii="Calibri" w:hAnsi="Calibri" w:cs="Arial"/>
          <w:lang w:val="es-ES"/>
        </w:rPr>
        <w:t>ha dimensionado y solicitado los siguientes recursos tecnológicos que están justificados en sus respectivos informes de necesidades presentados a la Secretaría Nacional de la Administración Pública:</w:t>
      </w:r>
    </w:p>
    <w:p w14:paraId="326144FE" w14:textId="77777777" w:rsidR="003D10ED" w:rsidRPr="00C3115C" w:rsidRDefault="003D10ED" w:rsidP="00C3115C">
      <w:pPr>
        <w:pStyle w:val="Textoindependiente2"/>
        <w:spacing w:after="0" w:line="276" w:lineRule="auto"/>
        <w:ind w:left="709"/>
        <w:jc w:val="both"/>
        <w:rPr>
          <w:rFonts w:ascii="Calibri" w:hAnsi="Calibri" w:cs="Arial"/>
          <w:b/>
          <w:sz w:val="16"/>
          <w:lang w:val="es-ES"/>
        </w:rPr>
      </w:pPr>
    </w:p>
    <w:p w14:paraId="58A0A1B5" w14:textId="77777777" w:rsidR="003D10ED" w:rsidRPr="00C3115C" w:rsidRDefault="003D10ED" w:rsidP="00C3115C">
      <w:pPr>
        <w:pStyle w:val="Textoindependiente2"/>
        <w:spacing w:after="0" w:line="276" w:lineRule="auto"/>
        <w:ind w:left="284"/>
        <w:jc w:val="both"/>
        <w:rPr>
          <w:rFonts w:ascii="Calibri" w:hAnsi="Calibri"/>
          <w:lang w:val="es-ES"/>
        </w:rPr>
      </w:pPr>
      <w:r w:rsidRPr="00C3115C">
        <w:rPr>
          <w:rFonts w:ascii="Calibri" w:hAnsi="Calibri"/>
          <w:b/>
          <w:bCs/>
          <w:lang w:val="es-ES"/>
        </w:rPr>
        <w:t>AGROSEGURO:</w:t>
      </w:r>
      <w:r w:rsidRPr="00C3115C">
        <w:rPr>
          <w:rFonts w:ascii="Calibri" w:hAnsi="Calibri"/>
          <w:lang w:val="es-ES"/>
        </w:rPr>
        <w:t xml:space="preserve"> Cuatro (4) servidores: producción, desarrollo, pruebas y versionamiento, con las siguientes características: </w:t>
      </w:r>
    </w:p>
    <w:p w14:paraId="25688A00" w14:textId="77777777" w:rsidR="003D10ED" w:rsidRPr="00C3115C" w:rsidRDefault="003D10ED" w:rsidP="00C3115C">
      <w:pPr>
        <w:pStyle w:val="Textoindependiente2"/>
        <w:spacing w:after="0" w:line="276" w:lineRule="auto"/>
        <w:ind w:left="709"/>
        <w:jc w:val="both"/>
        <w:rPr>
          <w:rFonts w:ascii="Calibri" w:hAnsi="Calibri"/>
          <w:sz w:val="12"/>
          <w:lang w:val="es-ES"/>
        </w:rPr>
      </w:pPr>
    </w:p>
    <w:p w14:paraId="3682F565" w14:textId="77777777" w:rsidR="003D10ED" w:rsidRPr="00C3115C" w:rsidRDefault="003D10ED" w:rsidP="00C3115C">
      <w:pPr>
        <w:pStyle w:val="Prrafodelista1"/>
        <w:numPr>
          <w:ilvl w:val="0"/>
          <w:numId w:val="178"/>
        </w:numPr>
        <w:spacing w:after="0"/>
        <w:ind w:left="720"/>
        <w:jc w:val="both"/>
        <w:rPr>
          <w:rFonts w:ascii="Calibri" w:hAnsi="Calibri" w:cs="Arial"/>
        </w:rPr>
      </w:pPr>
      <w:proofErr w:type="spellStart"/>
      <w:r w:rsidRPr="00C3115C">
        <w:rPr>
          <w:rFonts w:ascii="Calibri" w:hAnsi="Calibri" w:cs="Arial"/>
        </w:rPr>
        <w:t>Ocho</w:t>
      </w:r>
      <w:proofErr w:type="spellEnd"/>
      <w:r w:rsidRPr="00C3115C">
        <w:rPr>
          <w:rFonts w:ascii="Calibri" w:hAnsi="Calibri" w:cs="Arial"/>
        </w:rPr>
        <w:t xml:space="preserve"> (8) cores </w:t>
      </w:r>
      <w:proofErr w:type="spellStart"/>
      <w:r w:rsidRPr="00C3115C">
        <w:rPr>
          <w:rFonts w:ascii="Calibri" w:hAnsi="Calibri" w:cs="Arial"/>
        </w:rPr>
        <w:t>por</w:t>
      </w:r>
      <w:proofErr w:type="spellEnd"/>
      <w:r w:rsidRPr="00C3115C">
        <w:rPr>
          <w:rFonts w:ascii="Calibri" w:hAnsi="Calibri" w:cs="Arial"/>
        </w:rPr>
        <w:t xml:space="preserve"> </w:t>
      </w:r>
      <w:proofErr w:type="spellStart"/>
      <w:r w:rsidRPr="00C3115C">
        <w:rPr>
          <w:rFonts w:ascii="Calibri" w:hAnsi="Calibri" w:cs="Arial"/>
        </w:rPr>
        <w:t>cada</w:t>
      </w:r>
      <w:proofErr w:type="spellEnd"/>
      <w:r w:rsidRPr="00C3115C">
        <w:rPr>
          <w:rFonts w:ascii="Calibri" w:hAnsi="Calibri" w:cs="Arial"/>
        </w:rPr>
        <w:t xml:space="preserve"> </w:t>
      </w:r>
      <w:proofErr w:type="spellStart"/>
      <w:r w:rsidRPr="00C3115C">
        <w:rPr>
          <w:rFonts w:ascii="Calibri" w:hAnsi="Calibri" w:cs="Arial"/>
        </w:rPr>
        <w:t>servidor</w:t>
      </w:r>
      <w:proofErr w:type="spellEnd"/>
    </w:p>
    <w:p w14:paraId="590D03E6" w14:textId="77777777" w:rsidR="003D10ED" w:rsidRPr="00C3115C" w:rsidRDefault="003D10ED" w:rsidP="00C3115C">
      <w:pPr>
        <w:pStyle w:val="Prrafodelista1"/>
        <w:numPr>
          <w:ilvl w:val="0"/>
          <w:numId w:val="178"/>
        </w:numPr>
        <w:spacing w:after="0"/>
        <w:ind w:left="720"/>
        <w:jc w:val="both"/>
        <w:rPr>
          <w:rFonts w:ascii="Calibri" w:hAnsi="Calibri" w:cs="Arial"/>
          <w:lang w:val="es-EC"/>
        </w:rPr>
      </w:pPr>
      <w:r w:rsidRPr="00C3115C">
        <w:rPr>
          <w:rFonts w:ascii="Calibri" w:hAnsi="Calibri" w:cs="Arial"/>
          <w:lang w:val="es-EC"/>
        </w:rPr>
        <w:t>32GB en RAM para producción y desarrollo, 16GB en RAM para pruebas y versionamiento</w:t>
      </w:r>
    </w:p>
    <w:p w14:paraId="635B7115" w14:textId="77777777" w:rsidR="003D10ED" w:rsidRPr="00C3115C" w:rsidRDefault="003D10ED" w:rsidP="00C3115C">
      <w:pPr>
        <w:pStyle w:val="Prrafodelista1"/>
        <w:numPr>
          <w:ilvl w:val="0"/>
          <w:numId w:val="178"/>
        </w:numPr>
        <w:spacing w:after="0"/>
        <w:ind w:left="720"/>
        <w:jc w:val="both"/>
        <w:rPr>
          <w:rFonts w:ascii="Calibri" w:hAnsi="Calibri" w:cs="Arial"/>
          <w:lang w:val="es-EC"/>
        </w:rPr>
      </w:pPr>
      <w:r w:rsidRPr="00C3115C">
        <w:rPr>
          <w:rFonts w:ascii="Calibri" w:hAnsi="Calibri" w:cs="Arial"/>
          <w:lang w:val="es-EC"/>
        </w:rPr>
        <w:t>Disco de sistema: 250GB o mayor</w:t>
      </w:r>
    </w:p>
    <w:p w14:paraId="460E2D5D" w14:textId="77777777" w:rsidR="003D10ED" w:rsidRPr="00C3115C" w:rsidRDefault="003D10ED" w:rsidP="00C3115C">
      <w:pPr>
        <w:pStyle w:val="Prrafodelista1"/>
        <w:numPr>
          <w:ilvl w:val="0"/>
          <w:numId w:val="178"/>
        </w:numPr>
        <w:spacing w:after="0"/>
        <w:ind w:left="720"/>
        <w:jc w:val="both"/>
        <w:rPr>
          <w:rFonts w:ascii="Calibri" w:hAnsi="Calibri" w:cs="Arial"/>
          <w:lang w:val="es-EC"/>
        </w:rPr>
      </w:pPr>
      <w:r w:rsidRPr="00C3115C">
        <w:rPr>
          <w:rFonts w:ascii="Calibri" w:hAnsi="Calibri" w:cs="Arial"/>
          <w:lang w:val="es-EC"/>
        </w:rPr>
        <w:t>Disco de almacenamiento Base de Datos y archivos digitales: 2 TB o mayor</w:t>
      </w:r>
    </w:p>
    <w:p w14:paraId="28EF107E" w14:textId="77777777" w:rsidR="003D10ED" w:rsidRPr="00C3115C" w:rsidRDefault="003D10ED" w:rsidP="00C3115C">
      <w:pPr>
        <w:pStyle w:val="Prrafodelista1"/>
        <w:spacing w:after="0"/>
        <w:jc w:val="both"/>
        <w:rPr>
          <w:rFonts w:ascii="Calibri" w:hAnsi="Calibri" w:cs="Arial"/>
          <w:b/>
          <w:bCs/>
          <w:sz w:val="14"/>
          <w:lang w:val="es-EC"/>
        </w:rPr>
      </w:pPr>
    </w:p>
    <w:p w14:paraId="76588517" w14:textId="77777777" w:rsidR="003D10ED" w:rsidRPr="00C3115C" w:rsidRDefault="003D10ED" w:rsidP="00C3115C">
      <w:pPr>
        <w:pStyle w:val="Prrafodelista1"/>
        <w:spacing w:after="0"/>
        <w:ind w:left="284"/>
        <w:jc w:val="both"/>
        <w:rPr>
          <w:rFonts w:ascii="Calibri" w:hAnsi="Calibri" w:cs="Arial"/>
          <w:b/>
          <w:bCs/>
        </w:rPr>
      </w:pPr>
      <w:r w:rsidRPr="00C3115C">
        <w:rPr>
          <w:rFonts w:ascii="Calibri" w:hAnsi="Calibri" w:cs="Arial"/>
          <w:b/>
          <w:bCs/>
        </w:rPr>
        <w:t>Descripción y/o justificación:</w:t>
      </w:r>
    </w:p>
    <w:p w14:paraId="3CF6C2F5" w14:textId="77777777" w:rsidR="003D10ED" w:rsidRPr="00C3115C" w:rsidRDefault="003D10ED" w:rsidP="00C3115C">
      <w:pPr>
        <w:pStyle w:val="Prrafodelista1"/>
        <w:spacing w:after="0"/>
        <w:ind w:left="284"/>
        <w:jc w:val="both"/>
        <w:rPr>
          <w:rFonts w:ascii="Calibri" w:hAnsi="Calibri" w:cs="Arial"/>
          <w:b/>
          <w:bCs/>
          <w:sz w:val="16"/>
        </w:rPr>
      </w:pPr>
    </w:p>
    <w:p w14:paraId="61A217BB"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lang w:val="es-EC"/>
        </w:rPr>
      </w:pPr>
      <w:r w:rsidRPr="00C3115C">
        <w:rPr>
          <w:rFonts w:ascii="Calibri" w:hAnsi="Calibri" w:cs="Arial"/>
          <w:lang w:val="es-EC"/>
        </w:rPr>
        <w:t>Integración de nuevos ramos de seguro (Agrícola, Ganadero, Forestal y Pesquero)</w:t>
      </w:r>
    </w:p>
    <w:p w14:paraId="22753BE6"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lang w:val="es-EC"/>
        </w:rPr>
      </w:pPr>
      <w:r w:rsidRPr="00C3115C">
        <w:rPr>
          <w:rFonts w:ascii="Calibri" w:hAnsi="Calibri" w:cs="Arial"/>
          <w:lang w:val="es-EC"/>
        </w:rPr>
        <w:t>Automatizar controles y procesos (Aprobación subsidios, pagos, indemnizaciones)</w:t>
      </w:r>
    </w:p>
    <w:p w14:paraId="0687ADAA"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lang w:val="es-EC"/>
        </w:rPr>
      </w:pPr>
      <w:r w:rsidRPr="00C3115C">
        <w:rPr>
          <w:rFonts w:ascii="Calibri" w:hAnsi="Calibri" w:cs="Arial"/>
          <w:lang w:val="es-EC"/>
        </w:rPr>
        <w:t>Información en línea para usuarios externos e internos (Ventanilla única virtual, web services, FTP)</w:t>
      </w:r>
    </w:p>
    <w:p w14:paraId="1E1E14B2"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rPr>
      </w:pPr>
      <w:r w:rsidRPr="00C3115C">
        <w:rPr>
          <w:rFonts w:ascii="Calibri" w:hAnsi="Calibri" w:cs="Arial"/>
        </w:rPr>
        <w:t>Interoperabilidad con los diferentes actores</w:t>
      </w:r>
    </w:p>
    <w:p w14:paraId="030CC483"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rPr>
      </w:pPr>
      <w:r w:rsidRPr="00C3115C">
        <w:rPr>
          <w:rFonts w:ascii="Calibri" w:hAnsi="Calibri" w:cs="Arial"/>
        </w:rPr>
        <w:t>Gestión documental</w:t>
      </w:r>
    </w:p>
    <w:p w14:paraId="1BDB92E2" w14:textId="77777777" w:rsidR="003D10ED" w:rsidRPr="00C3115C" w:rsidRDefault="003D10ED" w:rsidP="00C3115C">
      <w:pPr>
        <w:pStyle w:val="Prrafodelista1"/>
        <w:spacing w:after="0"/>
        <w:jc w:val="both"/>
        <w:rPr>
          <w:rFonts w:ascii="Calibri" w:hAnsi="Calibri" w:cs="Arial"/>
          <w:sz w:val="16"/>
        </w:rPr>
      </w:pPr>
    </w:p>
    <w:p w14:paraId="519EB1E8" w14:textId="77777777" w:rsidR="003D10ED" w:rsidRPr="00C3115C" w:rsidRDefault="003D10ED" w:rsidP="00C3115C">
      <w:pPr>
        <w:pStyle w:val="Prrafodelista1"/>
        <w:spacing w:after="0"/>
        <w:ind w:left="284"/>
        <w:jc w:val="both"/>
        <w:rPr>
          <w:rFonts w:ascii="Calibri" w:hAnsi="Calibri" w:cs="Arial"/>
          <w:b/>
          <w:bCs/>
        </w:rPr>
      </w:pPr>
      <w:proofErr w:type="spellStart"/>
      <w:r w:rsidRPr="00C3115C">
        <w:rPr>
          <w:rFonts w:ascii="Calibri" w:hAnsi="Calibri" w:cs="Arial"/>
          <w:b/>
          <w:bCs/>
        </w:rPr>
        <w:t>Productos</w:t>
      </w:r>
      <w:proofErr w:type="spellEnd"/>
      <w:r w:rsidRPr="00C3115C">
        <w:rPr>
          <w:rFonts w:ascii="Calibri" w:hAnsi="Calibri" w:cs="Arial"/>
          <w:b/>
          <w:bCs/>
        </w:rPr>
        <w:t xml:space="preserve"> finales:</w:t>
      </w:r>
    </w:p>
    <w:p w14:paraId="501BFEE7" w14:textId="77777777" w:rsidR="003D10ED" w:rsidRPr="00C3115C" w:rsidRDefault="003D10ED" w:rsidP="00C3115C">
      <w:pPr>
        <w:pStyle w:val="Prrafodelista1"/>
        <w:spacing w:after="0"/>
        <w:ind w:left="284"/>
        <w:jc w:val="both"/>
        <w:rPr>
          <w:rFonts w:ascii="Calibri" w:hAnsi="Calibri" w:cs="Arial"/>
          <w:b/>
          <w:bCs/>
          <w:sz w:val="16"/>
        </w:rPr>
      </w:pPr>
    </w:p>
    <w:p w14:paraId="5D0EB3CA"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r w:rsidRPr="00C3115C">
        <w:rPr>
          <w:rFonts w:ascii="Calibri" w:hAnsi="Calibri" w:cs="Arial"/>
        </w:rPr>
        <w:t xml:space="preserve">Sistema </w:t>
      </w:r>
      <w:proofErr w:type="spellStart"/>
      <w:r w:rsidR="00BB42BA">
        <w:rPr>
          <w:rFonts w:ascii="Calibri" w:hAnsi="Calibri" w:cs="Arial"/>
        </w:rPr>
        <w:t>I</w:t>
      </w:r>
      <w:r w:rsidRPr="00C3115C">
        <w:rPr>
          <w:rFonts w:ascii="Calibri" w:hAnsi="Calibri" w:cs="Arial"/>
        </w:rPr>
        <w:t>nformático</w:t>
      </w:r>
      <w:proofErr w:type="spellEnd"/>
      <w:r w:rsidRPr="00C3115C">
        <w:rPr>
          <w:rFonts w:ascii="Calibri" w:hAnsi="Calibri" w:cs="Arial"/>
        </w:rPr>
        <w:t xml:space="preserve"> </w:t>
      </w:r>
      <w:proofErr w:type="spellStart"/>
      <w:r w:rsidRPr="00C3115C">
        <w:rPr>
          <w:rFonts w:ascii="Calibri" w:hAnsi="Calibri" w:cs="Arial"/>
        </w:rPr>
        <w:t>Transaccional</w:t>
      </w:r>
      <w:proofErr w:type="spellEnd"/>
      <w:r w:rsidRPr="00C3115C">
        <w:rPr>
          <w:rFonts w:ascii="Calibri" w:hAnsi="Calibri" w:cs="Arial"/>
        </w:rPr>
        <w:t xml:space="preserve"> </w:t>
      </w:r>
    </w:p>
    <w:p w14:paraId="18143E5A"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proofErr w:type="spellStart"/>
      <w:r w:rsidRPr="00C3115C">
        <w:rPr>
          <w:rFonts w:ascii="Calibri" w:hAnsi="Calibri" w:cs="Arial"/>
        </w:rPr>
        <w:t>Aplicación</w:t>
      </w:r>
      <w:proofErr w:type="spellEnd"/>
      <w:r w:rsidRPr="00C3115C">
        <w:rPr>
          <w:rFonts w:ascii="Calibri" w:hAnsi="Calibri" w:cs="Arial"/>
        </w:rPr>
        <w:t xml:space="preserve"> </w:t>
      </w:r>
      <w:proofErr w:type="spellStart"/>
      <w:r w:rsidRPr="00C3115C">
        <w:rPr>
          <w:rFonts w:ascii="Calibri" w:hAnsi="Calibri" w:cs="Arial"/>
        </w:rPr>
        <w:t>móvil</w:t>
      </w:r>
      <w:proofErr w:type="spellEnd"/>
    </w:p>
    <w:p w14:paraId="5BA8C0BC"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r w:rsidRPr="00C3115C">
        <w:rPr>
          <w:rFonts w:ascii="Calibri" w:hAnsi="Calibri" w:cs="Arial"/>
        </w:rPr>
        <w:t xml:space="preserve">Micro </w:t>
      </w:r>
      <w:proofErr w:type="spellStart"/>
      <w:r w:rsidRPr="00C3115C">
        <w:rPr>
          <w:rFonts w:ascii="Calibri" w:hAnsi="Calibri" w:cs="Arial"/>
        </w:rPr>
        <w:t>sitio</w:t>
      </w:r>
      <w:proofErr w:type="spellEnd"/>
      <w:r w:rsidRPr="00C3115C">
        <w:rPr>
          <w:rFonts w:ascii="Calibri" w:hAnsi="Calibri" w:cs="Arial"/>
        </w:rPr>
        <w:t xml:space="preserve"> (Portal Web)</w:t>
      </w:r>
    </w:p>
    <w:p w14:paraId="73F6D56B"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proofErr w:type="spellStart"/>
      <w:r w:rsidRPr="00C3115C">
        <w:rPr>
          <w:rFonts w:ascii="Calibri" w:hAnsi="Calibri" w:cs="Arial"/>
        </w:rPr>
        <w:t>Equipamiento</w:t>
      </w:r>
      <w:proofErr w:type="spellEnd"/>
      <w:r w:rsidRPr="00C3115C">
        <w:rPr>
          <w:rFonts w:ascii="Calibri" w:hAnsi="Calibri" w:cs="Arial"/>
        </w:rPr>
        <w:t xml:space="preserve"> (</w:t>
      </w:r>
      <w:proofErr w:type="spellStart"/>
      <w:r w:rsidRPr="00C3115C">
        <w:rPr>
          <w:rFonts w:ascii="Calibri" w:hAnsi="Calibri" w:cs="Arial"/>
        </w:rPr>
        <w:t>dispositivos</w:t>
      </w:r>
      <w:proofErr w:type="spellEnd"/>
      <w:r w:rsidRPr="00C3115C">
        <w:rPr>
          <w:rFonts w:ascii="Calibri" w:hAnsi="Calibri" w:cs="Arial"/>
        </w:rPr>
        <w:t xml:space="preserve"> </w:t>
      </w:r>
      <w:proofErr w:type="spellStart"/>
      <w:r w:rsidRPr="00C3115C">
        <w:rPr>
          <w:rFonts w:ascii="Calibri" w:hAnsi="Calibri" w:cs="Arial"/>
        </w:rPr>
        <w:t>móviles</w:t>
      </w:r>
      <w:proofErr w:type="spellEnd"/>
      <w:r w:rsidRPr="00C3115C">
        <w:rPr>
          <w:rFonts w:ascii="Calibri" w:hAnsi="Calibri" w:cs="Arial"/>
        </w:rPr>
        <w:t>)</w:t>
      </w:r>
    </w:p>
    <w:p w14:paraId="5F666401" w14:textId="77777777" w:rsidR="003D10ED" w:rsidRPr="00C3115C" w:rsidRDefault="003D10ED" w:rsidP="00C3115C">
      <w:pPr>
        <w:spacing w:after="0"/>
        <w:jc w:val="both"/>
        <w:rPr>
          <w:sz w:val="16"/>
        </w:rPr>
      </w:pPr>
    </w:p>
    <w:p w14:paraId="76175732" w14:textId="77777777" w:rsidR="003D10ED" w:rsidRPr="00C3115C" w:rsidRDefault="003D10ED" w:rsidP="00C3115C">
      <w:pPr>
        <w:spacing w:after="0"/>
        <w:ind w:left="284"/>
        <w:jc w:val="both"/>
        <w:rPr>
          <w:rFonts w:ascii="Calibri" w:hAnsi="Calibri" w:cs="Calibri"/>
          <w:lang w:val="es-EC"/>
        </w:rPr>
      </w:pPr>
      <w:r w:rsidRPr="00C3115C">
        <w:rPr>
          <w:rFonts w:ascii="Calibri" w:hAnsi="Calibri" w:cs="Calibri"/>
          <w:lang w:val="es-EC"/>
        </w:rPr>
        <w:t>Con la implementación del sistema requerido, el proyecto AgroSeguro pretende masificar los productos ofertados y poner a disposición de los usuarios (solicitantes y asegurados) los servicios de aseguramiento, notificaciones, consulta, etc., además de los usuarios funcionales el manejo integral de los procesos contemplados para las mejoras que realice la firma seleccionada.</w:t>
      </w:r>
    </w:p>
    <w:p w14:paraId="78791B63" w14:textId="77777777" w:rsidR="003D10ED" w:rsidRPr="00C3115C" w:rsidRDefault="003D10ED" w:rsidP="00C3115C">
      <w:pPr>
        <w:spacing w:after="0"/>
        <w:ind w:left="284"/>
        <w:jc w:val="both"/>
        <w:rPr>
          <w:rFonts w:ascii="Calibri" w:hAnsi="Calibri" w:cs="Calibri"/>
          <w:lang w:val="es-EC"/>
        </w:rPr>
      </w:pPr>
      <w:r w:rsidRPr="00C3115C">
        <w:rPr>
          <w:rFonts w:ascii="Calibri" w:hAnsi="Calibri" w:cs="Calibri"/>
          <w:lang w:val="es-EC"/>
        </w:rPr>
        <w:lastRenderedPageBreak/>
        <w:t>Además, se pretende que una vez el sistema entre en producción, inicie con un aproximado de 90.000 usuarios, comprendidos entre ciudadanos (asegurados) y funcionarios del Ministerio de Agricultura</w:t>
      </w:r>
      <w:r w:rsidR="00F50FE6" w:rsidRPr="00C3115C">
        <w:rPr>
          <w:rFonts w:ascii="Calibri" w:hAnsi="Calibri" w:cs="Calibri"/>
          <w:lang w:val="es-EC"/>
        </w:rPr>
        <w:t xml:space="preserve"> y</w:t>
      </w:r>
      <w:r w:rsidRPr="00C3115C">
        <w:rPr>
          <w:rFonts w:ascii="Calibri" w:hAnsi="Calibri" w:cs="Calibri"/>
          <w:lang w:val="es-EC"/>
        </w:rPr>
        <w:t xml:space="preserve"> Ganadería, por lo tanto, se ha considerado los siguientes indicadores, los cuales podrán variar de acuerdo al impacto que se de en cada ciclo o temporada de siembra:</w:t>
      </w:r>
    </w:p>
    <w:p w14:paraId="591C997A" w14:textId="77777777" w:rsidR="003D10ED" w:rsidRPr="00C3115C" w:rsidRDefault="003D10ED" w:rsidP="00C3115C">
      <w:pPr>
        <w:spacing w:after="0"/>
        <w:ind w:left="284"/>
        <w:jc w:val="both"/>
        <w:rPr>
          <w:rFonts w:ascii="Calibri" w:hAnsi="Calibri" w:cs="Calibri"/>
          <w:lang w:val="es-EC"/>
        </w:rPr>
      </w:pPr>
    </w:p>
    <w:tbl>
      <w:tblPr>
        <w:tblW w:w="8930" w:type="dxa"/>
        <w:tblInd w:w="354" w:type="dxa"/>
        <w:tblCellMar>
          <w:left w:w="70" w:type="dxa"/>
          <w:right w:w="70" w:type="dxa"/>
        </w:tblCellMar>
        <w:tblLook w:val="04A0" w:firstRow="1" w:lastRow="0" w:firstColumn="1" w:lastColumn="0" w:noHBand="0" w:noVBand="1"/>
      </w:tblPr>
      <w:tblGrid>
        <w:gridCol w:w="3544"/>
        <w:gridCol w:w="992"/>
        <w:gridCol w:w="4394"/>
      </w:tblGrid>
      <w:tr w:rsidR="003D10ED" w:rsidRPr="00C3115C" w14:paraId="23548672" w14:textId="77777777" w:rsidTr="00B80B0A">
        <w:trPr>
          <w:trHeight w:val="333"/>
        </w:trPr>
        <w:tc>
          <w:tcPr>
            <w:tcW w:w="3544" w:type="dxa"/>
            <w:tcBorders>
              <w:top w:val="single" w:sz="4" w:space="0" w:color="4472C4"/>
              <w:left w:val="single" w:sz="4" w:space="0" w:color="4472C4"/>
              <w:bottom w:val="single" w:sz="4" w:space="0" w:color="4472C4"/>
              <w:right w:val="nil"/>
            </w:tcBorders>
            <w:shd w:val="clear" w:color="4472C4" w:fill="4472C4"/>
            <w:vAlign w:val="center"/>
            <w:hideMark/>
          </w:tcPr>
          <w:p w14:paraId="3938C88B" w14:textId="77777777" w:rsidR="003D10ED" w:rsidRPr="00C3115C" w:rsidRDefault="003D10ED" w:rsidP="00C3115C">
            <w:pPr>
              <w:jc w:val="center"/>
              <w:rPr>
                <w:rFonts w:ascii="Calibri" w:hAnsi="Calibri"/>
                <w:b/>
                <w:bCs/>
                <w:color w:val="FFFFFF"/>
                <w:lang w:eastAsia="es-EC"/>
              </w:rPr>
            </w:pPr>
            <w:r w:rsidRPr="00C3115C">
              <w:rPr>
                <w:rFonts w:ascii="Calibri" w:hAnsi="Calibri"/>
                <w:b/>
                <w:bCs/>
                <w:color w:val="FFFFFF"/>
                <w:lang w:eastAsia="es-EC"/>
              </w:rPr>
              <w:t>Indicadores</w:t>
            </w:r>
          </w:p>
        </w:tc>
        <w:tc>
          <w:tcPr>
            <w:tcW w:w="992" w:type="dxa"/>
            <w:tcBorders>
              <w:top w:val="single" w:sz="4" w:space="0" w:color="4472C4"/>
              <w:left w:val="nil"/>
              <w:bottom w:val="single" w:sz="4" w:space="0" w:color="4472C4"/>
              <w:right w:val="nil"/>
            </w:tcBorders>
            <w:shd w:val="clear" w:color="4472C4" w:fill="4472C4"/>
            <w:vAlign w:val="center"/>
            <w:hideMark/>
          </w:tcPr>
          <w:p w14:paraId="52725390" w14:textId="77777777" w:rsidR="003D10ED" w:rsidRPr="00C3115C" w:rsidRDefault="003D10ED" w:rsidP="00C3115C">
            <w:pPr>
              <w:jc w:val="center"/>
              <w:rPr>
                <w:rFonts w:ascii="Calibri" w:hAnsi="Calibri"/>
                <w:b/>
                <w:bCs/>
                <w:color w:val="FFFFFF"/>
                <w:lang w:eastAsia="es-EC"/>
              </w:rPr>
            </w:pPr>
            <w:r w:rsidRPr="00C3115C">
              <w:rPr>
                <w:rFonts w:ascii="Calibri" w:hAnsi="Calibri"/>
                <w:b/>
                <w:bCs/>
                <w:color w:val="FFFFFF"/>
                <w:lang w:eastAsia="es-EC"/>
              </w:rPr>
              <w:t>Valores</w:t>
            </w:r>
          </w:p>
        </w:tc>
        <w:tc>
          <w:tcPr>
            <w:tcW w:w="4394" w:type="dxa"/>
            <w:tcBorders>
              <w:top w:val="single" w:sz="4" w:space="0" w:color="4472C4"/>
              <w:left w:val="nil"/>
              <w:bottom w:val="nil"/>
              <w:right w:val="single" w:sz="4" w:space="0" w:color="4472C4"/>
            </w:tcBorders>
            <w:shd w:val="clear" w:color="4472C4" w:fill="4472C4"/>
            <w:vAlign w:val="center"/>
            <w:hideMark/>
          </w:tcPr>
          <w:p w14:paraId="06FC97B4" w14:textId="77777777" w:rsidR="003D10ED" w:rsidRPr="00C3115C" w:rsidRDefault="003D10ED" w:rsidP="00C3115C">
            <w:pPr>
              <w:jc w:val="center"/>
              <w:rPr>
                <w:rFonts w:ascii="Calibri" w:hAnsi="Calibri"/>
                <w:b/>
                <w:bCs/>
                <w:color w:val="FFFFFF"/>
                <w:lang w:eastAsia="es-EC"/>
              </w:rPr>
            </w:pPr>
            <w:r w:rsidRPr="00C3115C">
              <w:rPr>
                <w:rFonts w:ascii="Calibri" w:hAnsi="Calibri"/>
                <w:b/>
                <w:bCs/>
                <w:color w:val="FFFFFF"/>
                <w:lang w:eastAsia="es-EC"/>
              </w:rPr>
              <w:t>Observaciones</w:t>
            </w:r>
          </w:p>
        </w:tc>
      </w:tr>
      <w:tr w:rsidR="003D10ED" w:rsidRPr="00C3115C" w14:paraId="37D750AC" w14:textId="77777777" w:rsidTr="00B80B0A">
        <w:trPr>
          <w:trHeight w:val="255"/>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7CB683C6" w14:textId="77777777" w:rsidR="003D10ED" w:rsidRPr="00C3115C" w:rsidRDefault="003D10ED" w:rsidP="00C3115C">
            <w:pPr>
              <w:rPr>
                <w:rFonts w:ascii="Calibri" w:hAnsi="Calibri"/>
                <w:b/>
                <w:bCs/>
                <w:color w:val="000000"/>
                <w:sz w:val="20"/>
                <w:lang w:eastAsia="es-EC"/>
              </w:rPr>
            </w:pPr>
            <w:proofErr w:type="spellStart"/>
            <w:r w:rsidRPr="00C3115C">
              <w:rPr>
                <w:rFonts w:ascii="Calibri" w:hAnsi="Calibri"/>
                <w:b/>
                <w:bCs/>
                <w:color w:val="000000"/>
                <w:sz w:val="20"/>
                <w:lang w:eastAsia="es-EC"/>
              </w:rPr>
              <w:t>Cantidad</w:t>
            </w:r>
            <w:proofErr w:type="spellEnd"/>
            <w:r w:rsidRPr="00C3115C">
              <w:rPr>
                <w:rFonts w:ascii="Calibri" w:hAnsi="Calibri"/>
                <w:b/>
                <w:bCs/>
                <w:color w:val="000000"/>
                <w:sz w:val="20"/>
                <w:lang w:eastAsia="es-EC"/>
              </w:rPr>
              <w:t xml:space="preserve"> de Usuarios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00EA4443"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90.000</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36495F3C" w14:textId="77777777" w:rsidR="003D10ED" w:rsidRPr="00C3115C" w:rsidRDefault="003D10ED" w:rsidP="00C3115C">
            <w:pPr>
              <w:rPr>
                <w:rFonts w:ascii="Calibri" w:hAnsi="Calibri"/>
                <w:color w:val="000000"/>
                <w:sz w:val="18"/>
                <w:szCs w:val="18"/>
                <w:lang w:eastAsia="es-EC"/>
              </w:rPr>
            </w:pPr>
            <w:r w:rsidRPr="00C3115C">
              <w:rPr>
                <w:rFonts w:ascii="Calibri" w:hAnsi="Calibri"/>
                <w:color w:val="000000"/>
                <w:sz w:val="18"/>
                <w:szCs w:val="18"/>
                <w:lang w:eastAsia="es-EC"/>
              </w:rPr>
              <w:t>Entre asegurados y funcionarios</w:t>
            </w:r>
          </w:p>
        </w:tc>
      </w:tr>
      <w:tr w:rsidR="003D10ED" w:rsidRPr="00C3115C" w14:paraId="5188EDB8" w14:textId="77777777" w:rsidTr="00B80B0A">
        <w:trPr>
          <w:trHeight w:val="203"/>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A3EAD8D"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Crecimiento de usuarios por año</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3194D69C"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20.000</w:t>
            </w:r>
          </w:p>
        </w:tc>
        <w:tc>
          <w:tcPr>
            <w:tcW w:w="4394" w:type="dxa"/>
            <w:tcBorders>
              <w:top w:val="single" w:sz="4" w:space="0" w:color="4472C4"/>
              <w:left w:val="single" w:sz="4" w:space="0" w:color="4472C4"/>
              <w:bottom w:val="nil"/>
              <w:right w:val="single" w:sz="4" w:space="0" w:color="4472C4"/>
            </w:tcBorders>
            <w:shd w:val="clear" w:color="auto" w:fill="auto"/>
            <w:vAlign w:val="center"/>
          </w:tcPr>
          <w:p w14:paraId="35F9F717" w14:textId="77777777" w:rsidR="003D10ED" w:rsidRPr="00C3115C" w:rsidRDefault="003D10ED" w:rsidP="00C3115C">
            <w:pPr>
              <w:rPr>
                <w:rFonts w:ascii="Calibri" w:hAnsi="Calibri"/>
                <w:color w:val="000000"/>
                <w:sz w:val="18"/>
                <w:szCs w:val="18"/>
                <w:lang w:eastAsia="es-EC"/>
              </w:rPr>
            </w:pPr>
            <w:r w:rsidRPr="00C3115C">
              <w:rPr>
                <w:rFonts w:ascii="Calibri" w:hAnsi="Calibri"/>
                <w:color w:val="000000"/>
                <w:sz w:val="18"/>
                <w:szCs w:val="18"/>
                <w:lang w:eastAsia="es-EC"/>
              </w:rPr>
              <w:t>Entre asegurados y funcionarios</w:t>
            </w:r>
          </w:p>
        </w:tc>
      </w:tr>
      <w:tr w:rsidR="003D10ED" w:rsidRPr="00085DC9" w14:paraId="34BA4310" w14:textId="77777777" w:rsidTr="00B80B0A">
        <w:trPr>
          <w:trHeight w:val="319"/>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0D1486CF" w14:textId="77777777" w:rsidR="003D10ED" w:rsidRPr="00C3115C" w:rsidRDefault="003D10ED" w:rsidP="00C3115C">
            <w:pPr>
              <w:rPr>
                <w:rFonts w:ascii="Calibri" w:hAnsi="Calibri"/>
                <w:b/>
                <w:bCs/>
                <w:color w:val="000000"/>
                <w:sz w:val="20"/>
                <w:lang w:eastAsia="es-EC"/>
              </w:rPr>
            </w:pPr>
            <w:r w:rsidRPr="00C3115C">
              <w:rPr>
                <w:rFonts w:ascii="Calibri" w:hAnsi="Calibri"/>
                <w:b/>
                <w:bCs/>
                <w:color w:val="000000"/>
                <w:sz w:val="20"/>
                <w:lang w:eastAsia="es-EC"/>
              </w:rPr>
              <w:t>Usuarios concurrentes diarios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7847A4E"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1000</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6054EAA2"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Estimamos que el 80% se encuentre en horas pico, con una permanencia de 10 minutos</w:t>
            </w:r>
          </w:p>
        </w:tc>
      </w:tr>
      <w:tr w:rsidR="003D10ED" w:rsidRPr="00085DC9" w14:paraId="064B479D" w14:textId="77777777" w:rsidTr="00B80B0A">
        <w:trPr>
          <w:trHeight w:val="283"/>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68AB7A1A"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Estimado de transacciones por segundo</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578279E" w14:textId="77777777" w:rsidR="003D10ED" w:rsidRPr="00C3115C" w:rsidRDefault="003D10ED" w:rsidP="00C3115C">
            <w:pPr>
              <w:jc w:val="center"/>
              <w:rPr>
                <w:rFonts w:ascii="Calibri" w:hAnsi="Calibri"/>
                <w:color w:val="000000"/>
                <w:lang w:eastAsia="es-EC"/>
              </w:rPr>
            </w:pPr>
            <w:r w:rsidRPr="00C3115C">
              <w:rPr>
                <w:rFonts w:ascii="Calibri" w:hAnsi="Calibri"/>
                <w:color w:val="000000"/>
                <w:sz w:val="18"/>
                <w:szCs w:val="18"/>
                <w:lang w:eastAsia="es-EC"/>
              </w:rPr>
              <w:t>2</w:t>
            </w:r>
          </w:p>
        </w:tc>
        <w:tc>
          <w:tcPr>
            <w:tcW w:w="439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D9488A7"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de  acuerdo a las transacciones de los usuarios concurrentes</w:t>
            </w:r>
          </w:p>
        </w:tc>
      </w:tr>
      <w:tr w:rsidR="003D10ED" w:rsidRPr="00C3115C" w14:paraId="3FACB667" w14:textId="77777777" w:rsidTr="003D10ED">
        <w:trPr>
          <w:trHeight w:val="538"/>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106F674"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Crecimiento cantidad de usuarios concurrentes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53297E41"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15%</w:t>
            </w:r>
          </w:p>
        </w:tc>
        <w:tc>
          <w:tcPr>
            <w:tcW w:w="439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9DD73B4" w14:textId="77777777" w:rsidR="003D10ED" w:rsidRPr="00C3115C" w:rsidRDefault="003D10ED" w:rsidP="00C3115C">
            <w:pPr>
              <w:rPr>
                <w:rFonts w:ascii="Calibri" w:hAnsi="Calibri"/>
                <w:color w:val="000000"/>
                <w:sz w:val="18"/>
                <w:szCs w:val="18"/>
                <w:lang w:eastAsia="es-EC"/>
              </w:rPr>
            </w:pPr>
            <w:proofErr w:type="spellStart"/>
            <w:r w:rsidRPr="00C3115C">
              <w:rPr>
                <w:rFonts w:ascii="Calibri" w:hAnsi="Calibri"/>
                <w:color w:val="000000"/>
                <w:sz w:val="18"/>
                <w:szCs w:val="18"/>
                <w:lang w:eastAsia="es-EC"/>
              </w:rPr>
              <w:t>Aproximación</w:t>
            </w:r>
            <w:proofErr w:type="spellEnd"/>
            <w:r w:rsidRPr="00C3115C">
              <w:rPr>
                <w:rFonts w:ascii="Calibri" w:hAnsi="Calibri"/>
                <w:color w:val="000000"/>
                <w:sz w:val="18"/>
                <w:szCs w:val="18"/>
                <w:lang w:eastAsia="es-EC"/>
              </w:rPr>
              <w:t xml:space="preserve"> </w:t>
            </w:r>
            <w:r w:rsidR="007B7CC8" w:rsidRPr="00C3115C">
              <w:rPr>
                <w:rFonts w:ascii="Calibri" w:hAnsi="Calibri"/>
                <w:color w:val="000000"/>
                <w:sz w:val="18"/>
                <w:szCs w:val="18"/>
                <w:lang w:eastAsia="es-EC"/>
              </w:rPr>
              <w:t>annual</w:t>
            </w:r>
          </w:p>
        </w:tc>
      </w:tr>
      <w:tr w:rsidR="003D10ED" w:rsidRPr="00085DC9" w14:paraId="3AB498E3" w14:textId="77777777" w:rsidTr="00B80B0A">
        <w:trPr>
          <w:trHeight w:val="909"/>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5FDE6A8D"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Tamaño inicial de Base de Datos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2AA9AF5"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2.5 Gb</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16078CE3"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Actualmente contamos con 261,975 registros transacciones que corresponden a solicitudes, siniestros y cosecha, etc., sin embargo se debe considerar que al  nuevo sistema se migrará esta información como histórica, además la configuración inicial del BPM</w:t>
            </w:r>
          </w:p>
        </w:tc>
      </w:tr>
      <w:tr w:rsidR="003D10ED" w:rsidRPr="00085DC9" w14:paraId="795E93CD" w14:textId="77777777" w:rsidTr="00B80B0A">
        <w:trPr>
          <w:trHeight w:val="372"/>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D5A0DB0" w14:textId="77777777" w:rsidR="003D10ED" w:rsidRPr="00C3115C" w:rsidRDefault="003D10ED" w:rsidP="00C3115C">
            <w:pPr>
              <w:rPr>
                <w:rFonts w:ascii="Calibri" w:hAnsi="Calibri"/>
                <w:b/>
                <w:bCs/>
                <w:color w:val="000000"/>
                <w:sz w:val="20"/>
                <w:lang w:eastAsia="es-EC"/>
              </w:rPr>
            </w:pPr>
            <w:proofErr w:type="spellStart"/>
            <w:r w:rsidRPr="00C3115C">
              <w:rPr>
                <w:rFonts w:ascii="Calibri" w:hAnsi="Calibri"/>
                <w:b/>
                <w:bCs/>
                <w:color w:val="000000"/>
                <w:sz w:val="20"/>
                <w:lang w:eastAsia="es-EC"/>
              </w:rPr>
              <w:t>Crecimiento</w:t>
            </w:r>
            <w:proofErr w:type="spellEnd"/>
            <w:r w:rsidRPr="00C3115C">
              <w:rPr>
                <w:rFonts w:ascii="Calibri" w:hAnsi="Calibri"/>
                <w:b/>
                <w:bCs/>
                <w:color w:val="000000"/>
                <w:sz w:val="20"/>
                <w:lang w:eastAsia="es-EC"/>
              </w:rPr>
              <w:t xml:space="preserve"> </w:t>
            </w:r>
            <w:proofErr w:type="spellStart"/>
            <w:r w:rsidRPr="00C3115C">
              <w:rPr>
                <w:rFonts w:ascii="Calibri" w:hAnsi="Calibri"/>
                <w:b/>
                <w:bCs/>
                <w:color w:val="000000"/>
                <w:sz w:val="20"/>
                <w:lang w:eastAsia="es-EC"/>
              </w:rPr>
              <w:t>por</w:t>
            </w:r>
            <w:proofErr w:type="spellEnd"/>
            <w:r w:rsidRPr="00C3115C">
              <w:rPr>
                <w:rFonts w:ascii="Calibri" w:hAnsi="Calibri"/>
                <w:b/>
                <w:bCs/>
                <w:color w:val="000000"/>
                <w:sz w:val="20"/>
                <w:lang w:eastAsia="es-EC"/>
              </w:rPr>
              <w:t xml:space="preserve"> </w:t>
            </w:r>
            <w:proofErr w:type="spellStart"/>
            <w:r w:rsidRPr="00C3115C">
              <w:rPr>
                <w:rFonts w:ascii="Calibri" w:hAnsi="Calibri"/>
                <w:b/>
                <w:bCs/>
                <w:color w:val="000000"/>
                <w:sz w:val="20"/>
                <w:lang w:eastAsia="es-EC"/>
              </w:rPr>
              <w:t>año</w:t>
            </w:r>
            <w:proofErr w:type="spellEnd"/>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2CBEEE1"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550 Gb</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249814B1"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Se contempla la información de documentos digitalizados por cada trámite o póliza de seguro, que  deben subir al servidor</w:t>
            </w:r>
          </w:p>
        </w:tc>
      </w:tr>
      <w:tr w:rsidR="003D10ED" w:rsidRPr="00085DC9" w14:paraId="1C2B65A6" w14:textId="77777777" w:rsidTr="00B80B0A">
        <w:trPr>
          <w:trHeight w:val="193"/>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C5926F2" w14:textId="77777777" w:rsidR="003D10ED" w:rsidRPr="00C3115C" w:rsidRDefault="003D10ED" w:rsidP="00C3115C">
            <w:pPr>
              <w:rPr>
                <w:rFonts w:ascii="Calibri" w:hAnsi="Calibri"/>
                <w:b/>
                <w:bCs/>
                <w:color w:val="000000"/>
                <w:sz w:val="20"/>
                <w:lang w:eastAsia="es-EC"/>
              </w:rPr>
            </w:pPr>
            <w:proofErr w:type="spellStart"/>
            <w:r w:rsidRPr="00C3115C">
              <w:rPr>
                <w:rFonts w:ascii="Calibri" w:hAnsi="Calibri"/>
                <w:b/>
                <w:bCs/>
                <w:color w:val="000000"/>
                <w:sz w:val="20"/>
                <w:lang w:eastAsia="es-EC"/>
              </w:rPr>
              <w:t>Crecimiento</w:t>
            </w:r>
            <w:proofErr w:type="spellEnd"/>
            <w:r w:rsidRPr="00C3115C">
              <w:rPr>
                <w:rFonts w:ascii="Calibri" w:hAnsi="Calibri"/>
                <w:b/>
                <w:bCs/>
                <w:color w:val="000000"/>
                <w:sz w:val="20"/>
                <w:lang w:eastAsia="es-EC"/>
              </w:rPr>
              <w:t xml:space="preserve"> de la BBDD</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337D4FA"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500 Gb</w:t>
            </w:r>
          </w:p>
        </w:tc>
        <w:tc>
          <w:tcPr>
            <w:tcW w:w="439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4FF24419" w14:textId="77777777" w:rsidR="003D10ED" w:rsidRPr="00C3115C" w:rsidRDefault="003D10ED" w:rsidP="00C3115C">
            <w:pPr>
              <w:rPr>
                <w:rFonts w:ascii="Calibri" w:hAnsi="Calibri"/>
                <w:color w:val="000000"/>
                <w:sz w:val="16"/>
                <w:szCs w:val="16"/>
                <w:lang w:val="es-EC" w:eastAsia="es-EC"/>
              </w:rPr>
            </w:pPr>
            <w:r w:rsidRPr="00C3115C">
              <w:rPr>
                <w:rFonts w:ascii="Calibri" w:hAnsi="Calibri"/>
                <w:color w:val="000000"/>
                <w:sz w:val="18"/>
                <w:szCs w:val="18"/>
                <w:lang w:val="es-EC" w:eastAsia="es-EC"/>
              </w:rPr>
              <w:t>Crecimiento anual de solo registros</w:t>
            </w:r>
          </w:p>
        </w:tc>
      </w:tr>
    </w:tbl>
    <w:p w14:paraId="47E760BB" w14:textId="77777777" w:rsidR="003D10ED" w:rsidRPr="00C3115C" w:rsidRDefault="003D10ED" w:rsidP="00C3115C">
      <w:pPr>
        <w:rPr>
          <w:sz w:val="8"/>
          <w:lang w:val="es-EC"/>
        </w:rPr>
      </w:pPr>
      <w:r w:rsidRPr="00C3115C">
        <w:rPr>
          <w:lang w:val="es-EC"/>
        </w:rPr>
        <w:t xml:space="preserve"> </w:t>
      </w:r>
    </w:p>
    <w:p w14:paraId="1276AE18" w14:textId="77777777" w:rsidR="003D10ED" w:rsidRPr="00C3115C" w:rsidRDefault="003D10ED" w:rsidP="00C3115C">
      <w:pPr>
        <w:pStyle w:val="Textoindependiente2"/>
        <w:spacing w:line="240" w:lineRule="auto"/>
        <w:ind w:left="284"/>
        <w:rPr>
          <w:rFonts w:ascii="Calibri" w:hAnsi="Calibri" w:cs="Arial"/>
          <w:b/>
          <w:lang w:val="es-ES"/>
        </w:rPr>
      </w:pPr>
      <w:proofErr w:type="gramStart"/>
      <w:r w:rsidRPr="00C3115C">
        <w:rPr>
          <w:rFonts w:ascii="Calibri" w:hAnsi="Calibri" w:cs="Arial"/>
          <w:b/>
          <w:lang w:val="es-ES"/>
        </w:rPr>
        <w:t>TOTAL</w:t>
      </w:r>
      <w:proofErr w:type="gramEnd"/>
      <w:r w:rsidRPr="00C3115C">
        <w:rPr>
          <w:rFonts w:ascii="Calibri" w:hAnsi="Calibri" w:cs="Arial"/>
          <w:b/>
          <w:lang w:val="es-ES"/>
        </w:rPr>
        <w:t xml:space="preserve"> DE RECURSOS NECESARIOS:</w:t>
      </w:r>
    </w:p>
    <w:p w14:paraId="6E017F1F" w14:textId="77777777" w:rsidR="003D10ED" w:rsidRPr="00C3115C" w:rsidRDefault="003D10ED" w:rsidP="00C3115C">
      <w:pPr>
        <w:pStyle w:val="Textoindependiente2"/>
        <w:numPr>
          <w:ilvl w:val="0"/>
          <w:numId w:val="180"/>
        </w:numPr>
        <w:tabs>
          <w:tab w:val="left" w:pos="993"/>
        </w:tabs>
        <w:spacing w:after="0" w:line="240" w:lineRule="auto"/>
        <w:ind w:left="993"/>
        <w:jc w:val="both"/>
        <w:rPr>
          <w:rFonts w:ascii="Calibri" w:hAnsi="Calibri" w:cs="Arial"/>
          <w:lang w:val="es-ES"/>
        </w:rPr>
      </w:pPr>
      <w:r w:rsidRPr="00C3115C">
        <w:rPr>
          <w:rFonts w:ascii="Calibri" w:hAnsi="Calibri" w:cs="Arial"/>
          <w:lang w:val="es-ES"/>
        </w:rPr>
        <w:t xml:space="preserve">Treinta y dos (32) </w:t>
      </w:r>
      <w:proofErr w:type="spellStart"/>
      <w:r w:rsidRPr="00C3115C">
        <w:rPr>
          <w:rFonts w:ascii="Calibri" w:hAnsi="Calibri" w:cs="Arial"/>
          <w:lang w:val="es-ES"/>
        </w:rPr>
        <w:t>cores</w:t>
      </w:r>
      <w:proofErr w:type="spellEnd"/>
    </w:p>
    <w:p w14:paraId="4A76AF23" w14:textId="77777777" w:rsidR="003D10ED" w:rsidRPr="00C3115C" w:rsidRDefault="003D10ED" w:rsidP="00C3115C">
      <w:pPr>
        <w:pStyle w:val="Textoindependiente2"/>
        <w:numPr>
          <w:ilvl w:val="0"/>
          <w:numId w:val="180"/>
        </w:numPr>
        <w:tabs>
          <w:tab w:val="left" w:pos="993"/>
        </w:tabs>
        <w:spacing w:after="0" w:line="240" w:lineRule="auto"/>
        <w:ind w:left="993"/>
        <w:jc w:val="both"/>
        <w:rPr>
          <w:rFonts w:ascii="Calibri" w:hAnsi="Calibri" w:cs="Arial"/>
          <w:lang w:val="es-ES"/>
        </w:rPr>
      </w:pPr>
      <w:r w:rsidRPr="00C3115C">
        <w:rPr>
          <w:rFonts w:ascii="Calibri" w:hAnsi="Calibri" w:cs="Arial"/>
          <w:lang w:val="es-ES"/>
        </w:rPr>
        <w:t>96GB de memoria RAM</w:t>
      </w:r>
    </w:p>
    <w:p w14:paraId="4629BAB0" w14:textId="77777777" w:rsidR="003D10ED" w:rsidRPr="00C3115C" w:rsidRDefault="003D10ED" w:rsidP="00C3115C">
      <w:pPr>
        <w:pStyle w:val="Textoindependiente2"/>
        <w:numPr>
          <w:ilvl w:val="0"/>
          <w:numId w:val="180"/>
        </w:numPr>
        <w:tabs>
          <w:tab w:val="left" w:pos="993"/>
        </w:tabs>
        <w:spacing w:after="0" w:line="240" w:lineRule="auto"/>
        <w:ind w:left="993"/>
        <w:jc w:val="both"/>
        <w:rPr>
          <w:rFonts w:ascii="Calibri" w:hAnsi="Calibri" w:cs="Arial"/>
          <w:lang w:val="es-ES"/>
        </w:rPr>
      </w:pPr>
      <w:r w:rsidRPr="00C3115C">
        <w:rPr>
          <w:rFonts w:ascii="Calibri" w:hAnsi="Calibri" w:cs="Arial"/>
          <w:lang w:val="es-ES"/>
        </w:rPr>
        <w:t>9TB para sistema operativo y almacenamiento.</w:t>
      </w:r>
    </w:p>
    <w:p w14:paraId="49EBDE22" w14:textId="77777777" w:rsidR="003D10ED" w:rsidRPr="00C3115C" w:rsidRDefault="003D10ED" w:rsidP="00C3115C">
      <w:pPr>
        <w:pStyle w:val="Textoindependiente2"/>
        <w:ind w:left="426"/>
        <w:rPr>
          <w:rFonts w:ascii="Calibri" w:hAnsi="Calibri" w:cs="Arial"/>
          <w:sz w:val="10"/>
          <w:lang w:val="es-ES"/>
        </w:rPr>
      </w:pPr>
    </w:p>
    <w:p w14:paraId="78B5A347" w14:textId="77777777" w:rsidR="003D10ED" w:rsidRPr="00C3115C" w:rsidRDefault="003D10ED" w:rsidP="00C3115C">
      <w:pPr>
        <w:pStyle w:val="Textoindependiente2"/>
        <w:numPr>
          <w:ilvl w:val="1"/>
          <w:numId w:val="179"/>
        </w:numPr>
        <w:tabs>
          <w:tab w:val="left" w:pos="426"/>
        </w:tabs>
        <w:spacing w:after="0" w:line="276" w:lineRule="auto"/>
        <w:ind w:left="426"/>
        <w:jc w:val="both"/>
        <w:rPr>
          <w:rFonts w:ascii="Calibri" w:hAnsi="Calibri" w:cs="Arial"/>
          <w:b/>
          <w:sz w:val="28"/>
          <w:lang w:val="es-ES"/>
        </w:rPr>
      </w:pPr>
      <w:r w:rsidRPr="00C3115C">
        <w:rPr>
          <w:rFonts w:ascii="Calibri" w:hAnsi="Calibri" w:cs="Arial"/>
          <w:b/>
          <w:sz w:val="28"/>
          <w:lang w:val="es-ES"/>
        </w:rPr>
        <w:t>Solución propuesta:</w:t>
      </w:r>
    </w:p>
    <w:p w14:paraId="6B45CE55" w14:textId="77777777" w:rsidR="003D10ED" w:rsidRPr="00C3115C" w:rsidRDefault="003D10ED" w:rsidP="00C3115C">
      <w:pPr>
        <w:pStyle w:val="Textoindependiente2"/>
        <w:spacing w:line="276" w:lineRule="auto"/>
        <w:ind w:left="426"/>
        <w:rPr>
          <w:rFonts w:ascii="Calibri" w:hAnsi="Calibri" w:cs="Arial"/>
          <w:sz w:val="4"/>
          <w:lang w:val="es-ES"/>
        </w:rPr>
      </w:pPr>
    </w:p>
    <w:p w14:paraId="70097050" w14:textId="77777777" w:rsidR="003D10ED" w:rsidRPr="00C3115C" w:rsidRDefault="003D10ED" w:rsidP="00C3115C">
      <w:pPr>
        <w:pStyle w:val="Textoindependiente2"/>
        <w:spacing w:line="276" w:lineRule="auto"/>
        <w:ind w:left="426"/>
        <w:jc w:val="both"/>
        <w:rPr>
          <w:rFonts w:ascii="Calibri" w:hAnsi="Calibri" w:cs="Arial"/>
          <w:lang w:val="es-ES"/>
        </w:rPr>
      </w:pPr>
      <w:r w:rsidRPr="00C3115C">
        <w:rPr>
          <w:rFonts w:ascii="Calibri" w:hAnsi="Calibri" w:cs="Arial"/>
          <w:lang w:val="es-ES"/>
        </w:rPr>
        <w:t>En base a los requerimientos de recursos solicitados para este proyecto, en concordancia con la infraestructura actual del Data Center Institucional, luego del análisi</w:t>
      </w:r>
      <w:r w:rsidR="000F7B98" w:rsidRPr="00C3115C">
        <w:rPr>
          <w:rFonts w:ascii="Calibri" w:hAnsi="Calibri" w:cs="Arial"/>
          <w:lang w:val="es-ES"/>
        </w:rPr>
        <w:t xml:space="preserve">s de vulnerabilidades, riegos y </w:t>
      </w:r>
      <w:r w:rsidRPr="00C3115C">
        <w:rPr>
          <w:rFonts w:ascii="Calibri" w:hAnsi="Calibri" w:cs="Arial"/>
          <w:lang w:val="es-ES"/>
        </w:rPr>
        <w:t>capacidad de recursos informáticos disponibles, se presenta la siguiente solución que no solo solventará las necesidades del proyecto de “</w:t>
      </w:r>
      <w:r w:rsidRPr="00C3115C">
        <w:rPr>
          <w:rFonts w:ascii="Calibri" w:hAnsi="Calibri" w:cs="Calibri"/>
          <w:lang w:val="es-ES"/>
        </w:rPr>
        <w:t>Implementación de mejoras en los servicios del Proyecto AgroSeguro” sino también</w:t>
      </w:r>
      <w:r w:rsidRPr="00C3115C">
        <w:rPr>
          <w:rFonts w:ascii="Calibri" w:hAnsi="Calibri" w:cs="Arial"/>
          <w:lang w:val="es-ES"/>
        </w:rPr>
        <w:t xml:space="preserve"> permitirá superar los actuales inconvenientes de la infraestructura institucional descritos en el punto </w:t>
      </w:r>
      <w:r w:rsidRPr="00C3115C">
        <w:rPr>
          <w:rFonts w:ascii="Calibri" w:hAnsi="Calibri" w:cs="Arial"/>
          <w:b/>
          <w:lang w:val="es-ES"/>
        </w:rPr>
        <w:t>“1.1. Situación actual”,</w:t>
      </w:r>
      <w:r w:rsidRPr="00C3115C">
        <w:rPr>
          <w:rFonts w:ascii="Calibri" w:hAnsi="Calibri" w:cs="Arial"/>
          <w:lang w:val="es-ES"/>
        </w:rPr>
        <w:t xml:space="preserve"> que permitirá apuntalar el camino hacia el cumplimiento de la Visión Institucional de esta cartera de estado, que menciona:</w:t>
      </w:r>
    </w:p>
    <w:p w14:paraId="35269A62" w14:textId="77777777" w:rsidR="003D10ED" w:rsidRPr="00C3115C" w:rsidRDefault="003D10ED" w:rsidP="00C3115C">
      <w:pPr>
        <w:pStyle w:val="Textoindependiente2"/>
        <w:spacing w:line="276" w:lineRule="auto"/>
        <w:ind w:left="709"/>
        <w:jc w:val="both"/>
        <w:rPr>
          <w:rFonts w:ascii="Calibri" w:hAnsi="Calibri" w:cs="Arial"/>
          <w:b/>
          <w:i/>
          <w:lang w:val="es-ES"/>
        </w:rPr>
      </w:pPr>
      <w:r w:rsidRPr="00C3115C">
        <w:rPr>
          <w:rFonts w:ascii="Calibri" w:hAnsi="Calibri"/>
          <w:b/>
          <w:i/>
          <w:lang w:val="es-EC"/>
        </w:rPr>
        <w:lastRenderedPageBreak/>
        <w:t>“Para el 2020 el Ministerio de Agricultura</w:t>
      </w:r>
      <w:r w:rsidR="009E2071" w:rsidRPr="00C3115C">
        <w:rPr>
          <w:rFonts w:ascii="Calibri" w:hAnsi="Calibri"/>
          <w:b/>
          <w:i/>
          <w:lang w:val="es-EC"/>
        </w:rPr>
        <w:t xml:space="preserve"> y</w:t>
      </w:r>
      <w:r w:rsidRPr="00C3115C">
        <w:rPr>
          <w:rFonts w:ascii="Calibri" w:hAnsi="Calibri"/>
          <w:b/>
          <w:i/>
          <w:lang w:val="es-EC"/>
        </w:rPr>
        <w:t xml:space="preserve"> Ganadería contará con un modelo de gestión de calidad basado en sistemas de información y comunicación. Que posibiliten la producción de bienes y servicios que garanticen la seguridad alimentaria del país, el crecimiento y desarrollo equitativo, generando valor agregado con rentabilidad económica, equidad social, sostenibilidad ambiental e identidad cultural.”</w:t>
      </w:r>
    </w:p>
    <w:p w14:paraId="24FD7C0B" w14:textId="77777777" w:rsidR="003D10ED" w:rsidRPr="00C3115C" w:rsidRDefault="003D10ED" w:rsidP="00C3115C">
      <w:pPr>
        <w:pStyle w:val="Textoindependiente2"/>
        <w:spacing w:line="276" w:lineRule="auto"/>
        <w:ind w:left="426"/>
        <w:jc w:val="both"/>
        <w:rPr>
          <w:noProof/>
          <w:lang w:val="es-ES"/>
        </w:rPr>
      </w:pPr>
      <w:r w:rsidRPr="00C3115C">
        <w:rPr>
          <w:rFonts w:ascii="Calibri" w:hAnsi="Calibri" w:cs="Arial"/>
          <w:lang w:val="es-ES"/>
        </w:rPr>
        <w:t>A continuación, se muestra el esquema de la solución propuesta y la descripción de cada uno de los equipos definidos para alcanzar la visión propuesta:</w:t>
      </w:r>
    </w:p>
    <w:p w14:paraId="2B8C6EB1" w14:textId="77777777" w:rsidR="000F7B98" w:rsidRPr="00C3115C" w:rsidRDefault="00A02B20" w:rsidP="00BB42BA">
      <w:pPr>
        <w:pStyle w:val="Textoindependiente2"/>
        <w:ind w:left="426"/>
        <w:jc w:val="center"/>
        <w:rPr>
          <w:noProof/>
          <w:lang w:val="es-ES"/>
        </w:rPr>
      </w:pPr>
      <w:r w:rsidRPr="00C3115C">
        <w:rPr>
          <w:noProof/>
          <w:lang w:val="es-EC" w:eastAsia="es-EC"/>
        </w:rPr>
        <w:drawing>
          <wp:inline distT="0" distB="0" distL="0" distR="0" wp14:anchorId="3FBE7415" wp14:editId="08781430">
            <wp:extent cx="5421294" cy="53721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l="28268" t="1294" r="28885" b="24243"/>
                    <a:stretch>
                      <a:fillRect/>
                    </a:stretch>
                  </pic:blipFill>
                  <pic:spPr bwMode="auto">
                    <a:xfrm>
                      <a:off x="0" y="0"/>
                      <a:ext cx="5583573" cy="5532906"/>
                    </a:xfrm>
                    <a:prstGeom prst="rect">
                      <a:avLst/>
                    </a:prstGeom>
                    <a:noFill/>
                    <a:ln>
                      <a:noFill/>
                    </a:ln>
                  </pic:spPr>
                </pic:pic>
              </a:graphicData>
            </a:graphic>
          </wp:inline>
        </w:drawing>
      </w:r>
    </w:p>
    <w:p w14:paraId="457F34B9" w14:textId="77777777" w:rsidR="003D10ED" w:rsidRPr="00C3115C" w:rsidRDefault="003D10ED" w:rsidP="00C3115C">
      <w:pPr>
        <w:pStyle w:val="Textoindependiente2"/>
        <w:ind w:left="426"/>
        <w:jc w:val="center"/>
        <w:rPr>
          <w:rFonts w:ascii="Calibri" w:hAnsi="Calibri" w:cs="Arial"/>
          <w:b/>
          <w:lang w:val="es-ES"/>
        </w:rPr>
      </w:pPr>
      <w:r w:rsidRPr="00C3115C">
        <w:rPr>
          <w:rFonts w:ascii="Calibri" w:hAnsi="Calibri" w:cs="Arial"/>
          <w:b/>
          <w:lang w:val="es-ES"/>
        </w:rPr>
        <w:t>Fig.2</w:t>
      </w:r>
    </w:p>
    <w:p w14:paraId="3C166E6E" w14:textId="77777777" w:rsidR="003D10ED" w:rsidRPr="00C3115C" w:rsidRDefault="003D10ED" w:rsidP="00C3115C">
      <w:pPr>
        <w:pStyle w:val="Textoindependiente2"/>
        <w:numPr>
          <w:ilvl w:val="2"/>
          <w:numId w:val="184"/>
        </w:numPr>
        <w:spacing w:after="0" w:line="240" w:lineRule="auto"/>
        <w:jc w:val="both"/>
        <w:rPr>
          <w:rFonts w:ascii="Calibri" w:hAnsi="Calibri" w:cs="Arial"/>
          <w:lang w:val="es-ES"/>
        </w:rPr>
      </w:pPr>
      <w:r w:rsidRPr="00C3115C">
        <w:rPr>
          <w:rFonts w:ascii="Calibri" w:hAnsi="Calibri" w:cs="Arial"/>
          <w:b/>
          <w:lang w:val="es-ES"/>
        </w:rPr>
        <w:t>Equipo de Seguridad Perimetral</w:t>
      </w:r>
      <w:r w:rsidRPr="00C3115C">
        <w:rPr>
          <w:rFonts w:ascii="Calibri" w:hAnsi="Calibri" w:cs="Arial"/>
          <w:lang w:val="es-ES"/>
        </w:rPr>
        <w:t xml:space="preserve"> compatible con la infraestructura actual fig.2, debe incluir Firewall, VPN Access, </w:t>
      </w:r>
      <w:proofErr w:type="spellStart"/>
      <w:r w:rsidRPr="00C3115C">
        <w:rPr>
          <w:rFonts w:ascii="Calibri" w:hAnsi="Calibri" w:cs="Arial"/>
          <w:lang w:val="es-ES"/>
        </w:rPr>
        <w:t>Application</w:t>
      </w:r>
      <w:proofErr w:type="spellEnd"/>
      <w:r w:rsidRPr="00C3115C">
        <w:rPr>
          <w:rFonts w:ascii="Calibri" w:hAnsi="Calibri" w:cs="Arial"/>
          <w:lang w:val="es-ES"/>
        </w:rPr>
        <w:t xml:space="preserve"> Control, URL </w:t>
      </w:r>
      <w:proofErr w:type="spellStart"/>
      <w:r w:rsidRPr="00C3115C">
        <w:rPr>
          <w:rFonts w:ascii="Calibri" w:hAnsi="Calibri" w:cs="Arial"/>
          <w:lang w:val="es-ES"/>
        </w:rPr>
        <w:t>Filtering</w:t>
      </w:r>
      <w:proofErr w:type="spellEnd"/>
      <w:r w:rsidRPr="00C3115C">
        <w:rPr>
          <w:rFonts w:ascii="Calibri" w:hAnsi="Calibri" w:cs="Arial"/>
          <w:lang w:val="es-ES"/>
        </w:rPr>
        <w:t xml:space="preserve">, Anti-Virus, Network </w:t>
      </w:r>
      <w:proofErr w:type="spellStart"/>
      <w:r w:rsidRPr="00C3115C">
        <w:rPr>
          <w:rFonts w:ascii="Calibri" w:hAnsi="Calibri" w:cs="Arial"/>
          <w:lang w:val="es-ES"/>
        </w:rPr>
        <w:t>Policy</w:t>
      </w:r>
      <w:proofErr w:type="spellEnd"/>
      <w:r w:rsidRPr="00C3115C">
        <w:rPr>
          <w:rFonts w:ascii="Calibri" w:hAnsi="Calibri" w:cs="Arial"/>
          <w:lang w:val="es-ES"/>
        </w:rPr>
        <w:t xml:space="preserve"> Management, </w:t>
      </w:r>
      <w:proofErr w:type="spellStart"/>
      <w:r w:rsidRPr="00C3115C">
        <w:rPr>
          <w:rFonts w:ascii="Calibri" w:hAnsi="Calibri" w:cs="Arial"/>
          <w:lang w:val="es-ES"/>
        </w:rPr>
        <w:lastRenderedPageBreak/>
        <w:t>Logging</w:t>
      </w:r>
      <w:proofErr w:type="spellEnd"/>
      <w:r w:rsidRPr="00C3115C">
        <w:rPr>
          <w:rFonts w:ascii="Calibri" w:hAnsi="Calibri" w:cs="Arial"/>
          <w:lang w:val="es-ES"/>
        </w:rPr>
        <w:t xml:space="preserve"> and Status, AntiBot y licenciamiento por tres (3) años de todas las funcionalidades</w:t>
      </w:r>
      <w:r w:rsidRPr="00C3115C">
        <w:rPr>
          <w:rFonts w:ascii="Calibri" w:hAnsi="Calibri" w:cs="Arial"/>
          <w:lang w:val="es-EC"/>
        </w:rPr>
        <w:t xml:space="preserve">, soporte y </w:t>
      </w:r>
      <w:r w:rsidRPr="00C3115C">
        <w:rPr>
          <w:rFonts w:ascii="Calibri" w:hAnsi="Calibri" w:cs="Arial"/>
          <w:lang w:val="es-ES"/>
        </w:rPr>
        <w:t xml:space="preserve">garantía extendida por tres (3) años </w:t>
      </w:r>
      <w:r w:rsidRPr="00C3115C">
        <w:rPr>
          <w:rFonts w:ascii="Calibri" w:hAnsi="Calibri" w:cs="Arial"/>
          <w:lang w:val="es-EC"/>
        </w:rPr>
        <w:t>modalidad 8x5 al menos</w:t>
      </w:r>
      <w:r w:rsidRPr="00C3115C">
        <w:rPr>
          <w:rFonts w:ascii="Calibri" w:hAnsi="Calibri" w:cs="Arial"/>
          <w:lang w:val="es-ES"/>
        </w:rPr>
        <w:t xml:space="preserve">. </w:t>
      </w:r>
    </w:p>
    <w:p w14:paraId="439747E7" w14:textId="77777777" w:rsidR="003D10ED" w:rsidRPr="00C3115C" w:rsidRDefault="003D10ED" w:rsidP="00AB35E2">
      <w:pPr>
        <w:pStyle w:val="Textoindependiente2"/>
        <w:spacing w:line="276" w:lineRule="auto"/>
        <w:ind w:left="709"/>
        <w:jc w:val="both"/>
        <w:rPr>
          <w:rFonts w:ascii="Calibri" w:hAnsi="Calibri" w:cs="Arial"/>
          <w:lang w:val="es-ES"/>
        </w:rPr>
      </w:pPr>
      <w:r w:rsidRPr="00C3115C">
        <w:rPr>
          <w:rFonts w:ascii="Calibri" w:hAnsi="Calibri" w:cs="Arial"/>
          <w:lang w:val="es-ES"/>
        </w:rPr>
        <w:t>Estas características permitirán dar cumplimiento con las políticas e hitos del EGSI Esquema Gubernamental de Seguridad de la Información en base al Acuerdo 166, contribuyendo a disminuir al máximo las posibles vulnerabilidades y agujeros de seguridad que existan en la red del MAG, apoyando al cumplimiento con la Visión planteada para esta cartera de estado.</w:t>
      </w:r>
    </w:p>
    <w:p w14:paraId="1DAE4FDF" w14:textId="77777777" w:rsidR="003D10ED" w:rsidRPr="00C3115C" w:rsidRDefault="003D10ED" w:rsidP="00C3115C">
      <w:pPr>
        <w:pStyle w:val="Textoindependiente2"/>
        <w:spacing w:line="276" w:lineRule="auto"/>
        <w:ind w:left="708" w:firstLine="78"/>
        <w:jc w:val="both"/>
        <w:rPr>
          <w:rFonts w:ascii="Calibri" w:hAnsi="Calibri" w:cs="Arial"/>
          <w:lang w:val="es-ES"/>
        </w:rPr>
      </w:pPr>
      <w:r w:rsidRPr="00C3115C">
        <w:rPr>
          <w:rFonts w:ascii="Calibri" w:hAnsi="Calibri" w:cs="Arial"/>
          <w:lang w:val="es-ES"/>
        </w:rPr>
        <w:t xml:space="preserve">Su ubicación en la red del MAG se lo puede ver en la </w:t>
      </w:r>
      <w:r w:rsidR="000F7B98" w:rsidRPr="00C3115C">
        <w:rPr>
          <w:rFonts w:ascii="Calibri" w:hAnsi="Calibri" w:cs="Arial"/>
          <w:b/>
          <w:lang w:val="es-ES"/>
        </w:rPr>
        <w:t>F</w:t>
      </w:r>
      <w:r w:rsidRPr="00C3115C">
        <w:rPr>
          <w:rFonts w:ascii="Calibri" w:hAnsi="Calibri" w:cs="Arial"/>
          <w:b/>
          <w:lang w:val="es-ES"/>
        </w:rPr>
        <w:t xml:space="preserve">ig.2. </w:t>
      </w:r>
      <w:r w:rsidRPr="00C3115C">
        <w:rPr>
          <w:rFonts w:ascii="Calibri" w:hAnsi="Calibri" w:cs="Arial"/>
          <w:lang w:val="es-ES"/>
        </w:rPr>
        <w:t>como “NGFW”.</w:t>
      </w:r>
    </w:p>
    <w:p w14:paraId="433AE784" w14:textId="77777777" w:rsidR="003D10ED" w:rsidRPr="00C3115C" w:rsidRDefault="0073754B" w:rsidP="00C3115C">
      <w:pPr>
        <w:pStyle w:val="Textoindependiente2"/>
        <w:numPr>
          <w:ilvl w:val="2"/>
          <w:numId w:val="184"/>
        </w:numPr>
        <w:tabs>
          <w:tab w:val="left" w:pos="709"/>
          <w:tab w:val="left" w:pos="993"/>
        </w:tabs>
        <w:spacing w:after="0" w:line="240" w:lineRule="auto"/>
        <w:jc w:val="both"/>
        <w:rPr>
          <w:rFonts w:ascii="Calibri" w:hAnsi="Calibri" w:cs="Arial"/>
          <w:lang w:val="es-ES"/>
        </w:rPr>
      </w:pPr>
      <w:r w:rsidRPr="00C3115C">
        <w:rPr>
          <w:rFonts w:ascii="Calibri" w:hAnsi="Calibri" w:cs="Arial"/>
          <w:b/>
          <w:lang w:val="es-ES"/>
        </w:rPr>
        <w:t xml:space="preserve">Unidad </w:t>
      </w:r>
      <w:r w:rsidR="003D10ED" w:rsidRPr="00C3115C">
        <w:rPr>
          <w:rFonts w:ascii="Calibri" w:hAnsi="Calibri" w:cs="Arial"/>
          <w:b/>
          <w:lang w:val="es-ES"/>
        </w:rPr>
        <w:t xml:space="preserve">de Almacenamiento  </w:t>
      </w:r>
      <w:r w:rsidR="003D10ED" w:rsidRPr="00C3115C">
        <w:rPr>
          <w:rFonts w:ascii="Calibri" w:hAnsi="Calibri" w:cs="Arial"/>
          <w:lang w:val="es-ES"/>
        </w:rPr>
        <w:t>en base a lo descrito en el punto 1.1.3 y tomando en cuenta que las controladoras FAS3240 disponen solo un año más de soporte de fábrica, de acuerdo a lo informado por NetApp en su documento “</w:t>
      </w:r>
      <w:proofErr w:type="spellStart"/>
      <w:r w:rsidR="003D10ED" w:rsidRPr="00C3115C">
        <w:rPr>
          <w:rFonts w:ascii="Calibri" w:hAnsi="Calibri" w:cs="Arial"/>
          <w:lang w:val="es-ES"/>
        </w:rPr>
        <w:t>End</w:t>
      </w:r>
      <w:proofErr w:type="spellEnd"/>
      <w:r w:rsidR="003D10ED" w:rsidRPr="00C3115C">
        <w:rPr>
          <w:rFonts w:ascii="Calibri" w:hAnsi="Calibri" w:cs="Arial"/>
          <w:lang w:val="es-ES"/>
        </w:rPr>
        <w:t xml:space="preserve"> Of </w:t>
      </w:r>
      <w:proofErr w:type="spellStart"/>
      <w:r w:rsidR="003D10ED" w:rsidRPr="00C3115C">
        <w:rPr>
          <w:rFonts w:ascii="Calibri" w:hAnsi="Calibri" w:cs="Arial"/>
          <w:lang w:val="es-ES"/>
        </w:rPr>
        <w:t>Availability</w:t>
      </w:r>
      <w:proofErr w:type="spellEnd"/>
      <w:r w:rsidR="003D10ED" w:rsidRPr="00C3115C">
        <w:rPr>
          <w:rFonts w:ascii="Calibri" w:hAnsi="Calibri" w:cs="Arial"/>
          <w:lang w:val="es-ES"/>
        </w:rPr>
        <w:t>” del 4 de mayo de 2016, lo adecuado es crecer en la controladora FAS2554, cuya fecha de fin de soporte es 31 de enero del 2023, para lo cual se plantea la compra de una controladora adicional para Balanceo de Carga y Alta Disponibilidad, más 20 discos NL-SAS de 4TB (usable 45TB) y 4 discos SSD de 400GB.</w:t>
      </w:r>
    </w:p>
    <w:p w14:paraId="45D0940F" w14:textId="77777777" w:rsidR="000F7B98" w:rsidRPr="00C3115C" w:rsidRDefault="000F7B98" w:rsidP="00C3115C">
      <w:pPr>
        <w:pStyle w:val="Textoindependiente2"/>
        <w:tabs>
          <w:tab w:val="left" w:pos="709"/>
        </w:tabs>
        <w:spacing w:line="276" w:lineRule="auto"/>
        <w:ind w:left="720"/>
        <w:jc w:val="both"/>
        <w:rPr>
          <w:rFonts w:ascii="Calibri" w:hAnsi="Calibri" w:cs="Arial"/>
          <w:sz w:val="8"/>
          <w:lang w:val="es-ES"/>
        </w:rPr>
      </w:pPr>
    </w:p>
    <w:p w14:paraId="6DCCECDF" w14:textId="77777777" w:rsidR="003D10ED" w:rsidRPr="00C3115C" w:rsidRDefault="003D10ED" w:rsidP="00C3115C">
      <w:pPr>
        <w:pStyle w:val="Textoindependiente2"/>
        <w:tabs>
          <w:tab w:val="left" w:pos="709"/>
        </w:tabs>
        <w:spacing w:line="276" w:lineRule="auto"/>
        <w:ind w:left="720"/>
        <w:jc w:val="both"/>
        <w:rPr>
          <w:rFonts w:ascii="Calibri" w:hAnsi="Calibri" w:cs="Arial"/>
          <w:lang w:val="es-ES"/>
        </w:rPr>
      </w:pPr>
      <w:r w:rsidRPr="00C3115C">
        <w:rPr>
          <w:rFonts w:ascii="Calibri" w:hAnsi="Calibri" w:cs="Arial"/>
          <w:lang w:val="es-ES"/>
        </w:rPr>
        <w:t xml:space="preserve">El objetivo es formar un “Agregado Híbrido” entre los discos NL-SAS y los SSD de forma que toda la data caliente, es decir, los datos más comúnmente usados (de acceso continuo), sean almacenados temporalmente sobre los discos SSD para una rápida respuesta, </w:t>
      </w:r>
      <w:r w:rsidR="000F7B98" w:rsidRPr="00C3115C">
        <w:rPr>
          <w:rFonts w:ascii="Calibri" w:hAnsi="Calibri" w:cs="Arial"/>
          <w:lang w:val="es-ES"/>
        </w:rPr>
        <w:t xml:space="preserve">constituyéndose </w:t>
      </w:r>
      <w:r w:rsidRPr="00C3115C">
        <w:rPr>
          <w:rFonts w:ascii="Calibri" w:hAnsi="Calibri" w:cs="Arial"/>
          <w:lang w:val="es-ES"/>
        </w:rPr>
        <w:t xml:space="preserve">en una especie de memoria cache, lo que permite mejorar notablemente el tiempo de respuesta de los sistemas. </w:t>
      </w:r>
    </w:p>
    <w:p w14:paraId="69A816A7" w14:textId="77777777" w:rsidR="003D10ED" w:rsidRPr="00C3115C" w:rsidRDefault="003D10ED" w:rsidP="00C3115C">
      <w:pPr>
        <w:pStyle w:val="Textoindependiente2"/>
        <w:tabs>
          <w:tab w:val="left" w:pos="709"/>
        </w:tabs>
        <w:spacing w:line="276" w:lineRule="auto"/>
        <w:ind w:left="720"/>
        <w:rPr>
          <w:rFonts w:ascii="Calibri" w:hAnsi="Calibri" w:cs="Arial"/>
          <w:lang w:val="es-ES"/>
        </w:rPr>
      </w:pPr>
      <w:r w:rsidRPr="00C3115C">
        <w:rPr>
          <w:rFonts w:ascii="Calibri" w:hAnsi="Calibri" w:cs="Arial"/>
          <w:lang w:val="es-ES"/>
        </w:rPr>
        <w:t>Esta tecnología se denomina “</w:t>
      </w:r>
      <w:proofErr w:type="spellStart"/>
      <w:r w:rsidRPr="00C3115C">
        <w:rPr>
          <w:rFonts w:ascii="Calibri" w:hAnsi="Calibri" w:cs="Arial"/>
          <w:lang w:val="es-ES"/>
        </w:rPr>
        <w:t>flashpool</w:t>
      </w:r>
      <w:proofErr w:type="spellEnd"/>
      <w:r w:rsidRPr="00C3115C">
        <w:rPr>
          <w:rFonts w:ascii="Calibri" w:hAnsi="Calibri" w:cs="Arial"/>
          <w:lang w:val="es-ES"/>
        </w:rPr>
        <w:t xml:space="preserve">”, es propia de NetApp, y sirve para acceso rápido a bases de datos altamente transaccionales.    </w:t>
      </w:r>
    </w:p>
    <w:p w14:paraId="7079F761" w14:textId="77777777" w:rsidR="003D10ED" w:rsidRPr="00C3115C" w:rsidRDefault="003D10ED" w:rsidP="00C3115C">
      <w:pPr>
        <w:pStyle w:val="Textoindependiente2"/>
        <w:tabs>
          <w:tab w:val="left" w:pos="709"/>
        </w:tabs>
        <w:spacing w:line="276" w:lineRule="auto"/>
        <w:ind w:left="709"/>
        <w:rPr>
          <w:rFonts w:ascii="Calibri" w:hAnsi="Calibri" w:cs="Arial"/>
          <w:lang w:val="es-ES"/>
        </w:rPr>
      </w:pPr>
      <w:r w:rsidRPr="00C3115C">
        <w:rPr>
          <w:rFonts w:ascii="Calibri" w:hAnsi="Calibri" w:cs="Arial"/>
          <w:lang w:val="es-ES"/>
        </w:rPr>
        <w:t xml:space="preserve">Su ubicación se lo puede apreciar en la </w:t>
      </w:r>
      <w:r w:rsidRPr="00C3115C">
        <w:rPr>
          <w:rFonts w:ascii="Calibri" w:hAnsi="Calibri" w:cs="Arial"/>
          <w:b/>
          <w:lang w:val="es-ES"/>
        </w:rPr>
        <w:t xml:space="preserve">fig.2. </w:t>
      </w:r>
      <w:r w:rsidRPr="00C3115C">
        <w:rPr>
          <w:rFonts w:ascii="Calibri" w:hAnsi="Calibri" w:cs="Arial"/>
          <w:lang w:val="es-ES"/>
        </w:rPr>
        <w:t>como Controladora (NUEVO) y DS4246 (NUEVO) 20x4TB + 4xSSD 400GB.</w:t>
      </w:r>
    </w:p>
    <w:p w14:paraId="121447F7" w14:textId="77777777" w:rsidR="003D10ED" w:rsidRPr="00C3115C" w:rsidRDefault="00A3432D" w:rsidP="00C3115C">
      <w:pPr>
        <w:pStyle w:val="Textoindependiente2"/>
        <w:numPr>
          <w:ilvl w:val="2"/>
          <w:numId w:val="184"/>
        </w:numPr>
        <w:tabs>
          <w:tab w:val="left" w:pos="709"/>
          <w:tab w:val="left" w:pos="993"/>
        </w:tabs>
        <w:spacing w:after="0" w:line="240" w:lineRule="auto"/>
        <w:jc w:val="both"/>
        <w:rPr>
          <w:rFonts w:ascii="Calibri" w:hAnsi="Calibri" w:cs="Arial"/>
          <w:lang w:val="es-ES"/>
        </w:rPr>
      </w:pPr>
      <w:r w:rsidRPr="00C3115C">
        <w:rPr>
          <w:rFonts w:ascii="Calibri" w:hAnsi="Calibri" w:cs="Arial"/>
          <w:b/>
          <w:lang w:val="es-ES"/>
        </w:rPr>
        <w:t>Plataforma de Servidores</w:t>
      </w:r>
      <w:r w:rsidR="003D10ED" w:rsidRPr="00C3115C">
        <w:rPr>
          <w:rFonts w:ascii="Calibri" w:hAnsi="Calibri" w:cs="Arial"/>
          <w:b/>
          <w:lang w:val="es-ES"/>
        </w:rPr>
        <w:t xml:space="preserve"> </w:t>
      </w:r>
      <w:r w:rsidR="003D10ED" w:rsidRPr="00C3115C">
        <w:rPr>
          <w:rFonts w:ascii="Calibri" w:hAnsi="Calibri" w:cs="Arial"/>
          <w:lang w:val="es-ES"/>
        </w:rPr>
        <w:t xml:space="preserve">con 4 nodos o cuchillas, compatible con el sistema de almacenamiento institucional, debe incluir licenciamiento </w:t>
      </w:r>
      <w:proofErr w:type="spellStart"/>
      <w:r w:rsidR="003D10ED" w:rsidRPr="00C3115C">
        <w:rPr>
          <w:rFonts w:ascii="Calibri" w:hAnsi="Calibri" w:cs="Arial"/>
          <w:lang w:val="es-ES"/>
        </w:rPr>
        <w:t>Vmware</w:t>
      </w:r>
      <w:proofErr w:type="spellEnd"/>
      <w:r w:rsidR="003D10ED" w:rsidRPr="00C3115C">
        <w:rPr>
          <w:rFonts w:ascii="Calibri" w:hAnsi="Calibri" w:cs="Arial"/>
          <w:lang w:val="es-ES"/>
        </w:rPr>
        <w:t xml:space="preserve"> </w:t>
      </w:r>
      <w:proofErr w:type="spellStart"/>
      <w:r w:rsidR="003D10ED" w:rsidRPr="00C3115C">
        <w:rPr>
          <w:rFonts w:ascii="Calibri" w:hAnsi="Calibri" w:cs="Arial"/>
          <w:lang w:val="es-ES"/>
        </w:rPr>
        <w:t>Vsphare</w:t>
      </w:r>
      <w:proofErr w:type="spellEnd"/>
      <w:r w:rsidR="003D10ED" w:rsidRPr="00C3115C">
        <w:rPr>
          <w:rFonts w:ascii="Calibri" w:hAnsi="Calibri" w:cs="Arial"/>
          <w:lang w:val="es-ES"/>
        </w:rPr>
        <w:t xml:space="preserve"> </w:t>
      </w:r>
      <w:proofErr w:type="spellStart"/>
      <w:r w:rsidR="003D10ED" w:rsidRPr="00C3115C">
        <w:rPr>
          <w:rFonts w:ascii="Calibri" w:hAnsi="Calibri" w:cs="Arial"/>
          <w:lang w:val="es-ES"/>
        </w:rPr>
        <w:t>Standar</w:t>
      </w:r>
      <w:proofErr w:type="spellEnd"/>
      <w:r w:rsidR="003D10ED" w:rsidRPr="00C3115C">
        <w:rPr>
          <w:rFonts w:ascii="Calibri" w:hAnsi="Calibri" w:cs="Arial"/>
          <w:lang w:val="es-ES"/>
        </w:rPr>
        <w:t xml:space="preserve"> v.5.5 o superior, soporte por tres años. Esto permitirá solventar los requerimientos detallados para Agroseguro, así como las necesidades propias del MAG.</w:t>
      </w:r>
    </w:p>
    <w:p w14:paraId="2F198ECC" w14:textId="77777777" w:rsidR="000F7B98" w:rsidRPr="00C3115C" w:rsidRDefault="000F7B98" w:rsidP="00C3115C">
      <w:pPr>
        <w:pStyle w:val="Textoindependiente2"/>
        <w:tabs>
          <w:tab w:val="left" w:pos="709"/>
        </w:tabs>
        <w:spacing w:line="240" w:lineRule="auto"/>
        <w:ind w:left="709"/>
        <w:jc w:val="both"/>
        <w:rPr>
          <w:rFonts w:ascii="Calibri" w:hAnsi="Calibri" w:cs="Arial"/>
          <w:sz w:val="6"/>
          <w:lang w:val="es-ES"/>
        </w:rPr>
      </w:pPr>
    </w:p>
    <w:p w14:paraId="0287E734" w14:textId="77777777" w:rsidR="003D10ED" w:rsidRPr="00C3115C" w:rsidRDefault="003D10ED" w:rsidP="00C3115C">
      <w:pPr>
        <w:pStyle w:val="Textoindependiente2"/>
        <w:tabs>
          <w:tab w:val="left" w:pos="709"/>
        </w:tabs>
        <w:spacing w:line="240" w:lineRule="auto"/>
        <w:ind w:left="709"/>
        <w:jc w:val="both"/>
        <w:rPr>
          <w:rFonts w:ascii="Calibri" w:hAnsi="Calibri" w:cs="Arial"/>
          <w:lang w:val="es-ES"/>
        </w:rPr>
      </w:pPr>
      <w:r w:rsidRPr="00C3115C">
        <w:rPr>
          <w:rFonts w:ascii="Calibri" w:hAnsi="Calibri" w:cs="Arial"/>
          <w:lang w:val="es-ES"/>
        </w:rPr>
        <w:t xml:space="preserve">Debido a que el actual sistema de Cómputo IBM </w:t>
      </w:r>
      <w:proofErr w:type="spellStart"/>
      <w:r w:rsidRPr="00C3115C">
        <w:rPr>
          <w:rFonts w:ascii="Calibri" w:hAnsi="Calibri" w:cs="Arial"/>
          <w:lang w:val="es-ES"/>
        </w:rPr>
        <w:t>System</w:t>
      </w:r>
      <w:proofErr w:type="spellEnd"/>
      <w:r w:rsidRPr="00C3115C">
        <w:rPr>
          <w:rFonts w:ascii="Calibri" w:hAnsi="Calibri" w:cs="Arial"/>
          <w:lang w:val="es-ES"/>
        </w:rPr>
        <w:t xml:space="preserve"> Cent</w:t>
      </w:r>
      <w:r w:rsidR="000F7B98" w:rsidRPr="00C3115C">
        <w:rPr>
          <w:rFonts w:ascii="Calibri" w:hAnsi="Calibri" w:cs="Arial"/>
          <w:lang w:val="es-ES"/>
        </w:rPr>
        <w:t xml:space="preserve">er H con sus cuchillas HS-23 se </w:t>
      </w:r>
      <w:r w:rsidRPr="00C3115C">
        <w:rPr>
          <w:rFonts w:ascii="Calibri" w:hAnsi="Calibri" w:cs="Arial"/>
          <w:lang w:val="es-ES"/>
        </w:rPr>
        <w:t>dejaron de fabricar en junio de 2016, se realizará la migración de tecnología de cómputo, de un sistema tradicional donde el chasis tiene componentes para LAN, SAN y Administración por separado a una tecnología de sistema convergente donde toda la comunicación se hace a través de un solo elemento. La recomendación es migrar a los sistemas Cisco UCS que son completamente compatibles con nuestro sistema de almacenamiento. De hecho, existe la certificación por parte de Cisco y Netapp como solución garantizada llamada sistema FLEXPOD.</w:t>
      </w:r>
    </w:p>
    <w:p w14:paraId="32BD671F" w14:textId="77777777" w:rsidR="003D10ED" w:rsidRPr="00C3115C" w:rsidRDefault="003D10ED" w:rsidP="00C3115C">
      <w:pPr>
        <w:pStyle w:val="Textoindependiente2"/>
        <w:tabs>
          <w:tab w:val="left" w:pos="709"/>
        </w:tabs>
        <w:spacing w:line="240" w:lineRule="auto"/>
        <w:ind w:left="709"/>
        <w:jc w:val="both"/>
        <w:rPr>
          <w:rFonts w:ascii="Calibri" w:hAnsi="Calibri" w:cs="Arial"/>
          <w:lang w:val="es-ES"/>
        </w:rPr>
      </w:pPr>
      <w:r w:rsidRPr="00C3115C">
        <w:rPr>
          <w:rFonts w:ascii="Calibri" w:hAnsi="Calibri" w:cs="Arial"/>
          <w:lang w:val="es-ES"/>
        </w:rPr>
        <w:t xml:space="preserve">Su ubicación se lo puede apreciar en la </w:t>
      </w:r>
      <w:r w:rsidRPr="00C3115C">
        <w:rPr>
          <w:rFonts w:ascii="Calibri" w:hAnsi="Calibri" w:cs="Arial"/>
          <w:b/>
          <w:lang w:val="es-ES"/>
        </w:rPr>
        <w:t xml:space="preserve">fig.2. </w:t>
      </w:r>
      <w:r w:rsidRPr="00C3115C">
        <w:rPr>
          <w:rFonts w:ascii="Calibri" w:hAnsi="Calibri" w:cs="Arial"/>
          <w:lang w:val="es-ES"/>
        </w:rPr>
        <w:t>como Cisco UCS 5108.</w:t>
      </w:r>
    </w:p>
    <w:p w14:paraId="2729D0B4" w14:textId="77777777" w:rsidR="006B0C09" w:rsidRPr="00C3115C" w:rsidRDefault="006B0C09" w:rsidP="00C3115C">
      <w:pPr>
        <w:pStyle w:val="Textoindependiente2"/>
        <w:tabs>
          <w:tab w:val="left" w:pos="709"/>
        </w:tabs>
        <w:spacing w:line="240" w:lineRule="auto"/>
        <w:ind w:left="720"/>
        <w:rPr>
          <w:rFonts w:ascii="Calibri" w:hAnsi="Calibri" w:cs="Arial"/>
          <w:sz w:val="6"/>
          <w:lang w:val="es-ES"/>
        </w:rPr>
      </w:pPr>
    </w:p>
    <w:p w14:paraId="0A385BF7" w14:textId="77777777" w:rsidR="003D10ED" w:rsidRPr="00C3115C" w:rsidRDefault="003D10ED" w:rsidP="00C3115C">
      <w:pPr>
        <w:pStyle w:val="Textoindependiente2"/>
        <w:numPr>
          <w:ilvl w:val="2"/>
          <w:numId w:val="184"/>
        </w:numPr>
        <w:spacing w:after="0" w:line="240" w:lineRule="auto"/>
        <w:jc w:val="both"/>
        <w:rPr>
          <w:rFonts w:ascii="Calibri" w:hAnsi="Calibri" w:cs="Arial"/>
          <w:lang w:val="es-ES"/>
        </w:rPr>
      </w:pPr>
      <w:r w:rsidRPr="00C3115C">
        <w:rPr>
          <w:rFonts w:ascii="Calibri" w:hAnsi="Calibri" w:cs="Arial"/>
          <w:b/>
          <w:lang w:val="es-ES"/>
        </w:rPr>
        <w:t xml:space="preserve"> Un (1) </w:t>
      </w:r>
      <w:r w:rsidR="00A3432D" w:rsidRPr="00C3115C">
        <w:rPr>
          <w:rFonts w:ascii="Calibri" w:hAnsi="Calibri" w:cs="Arial"/>
          <w:b/>
          <w:lang w:val="es-ES"/>
        </w:rPr>
        <w:t>Equipo para Administración de Ancho de Banda</w:t>
      </w:r>
      <w:r w:rsidRPr="00C3115C">
        <w:rPr>
          <w:rFonts w:ascii="Calibri" w:hAnsi="Calibri" w:cs="Arial"/>
          <w:lang w:val="es-ES"/>
        </w:rPr>
        <w:t>, licenciamiento y soporte completo por tres (3) años. Este equipo nos permitirá asignar ancho de banda por aplicación, así como priorizar el tipo de tráfico, de forma que se pueda asegurar los servicios que sean publicados por el proyecto Agroseguro</w:t>
      </w:r>
      <w:r w:rsidRPr="00C3115C">
        <w:rPr>
          <w:rFonts w:ascii="Calibri" w:hAnsi="Calibri" w:cs="Calibri"/>
          <w:lang w:val="es-ES"/>
        </w:rPr>
        <w:t xml:space="preserve"> </w:t>
      </w:r>
      <w:r w:rsidRPr="00C3115C">
        <w:rPr>
          <w:rFonts w:ascii="Calibri" w:hAnsi="Calibri" w:cs="Arial"/>
          <w:lang w:val="es-ES"/>
        </w:rPr>
        <w:t xml:space="preserve">garantizando su disponibilidad en el tiempo. </w:t>
      </w:r>
    </w:p>
    <w:p w14:paraId="2F2CCCA7" w14:textId="77777777" w:rsidR="003D10ED" w:rsidRPr="00C3115C" w:rsidRDefault="003D10ED" w:rsidP="00C3115C">
      <w:pPr>
        <w:pStyle w:val="Textoindependiente2"/>
        <w:spacing w:line="240" w:lineRule="auto"/>
        <w:ind w:left="786"/>
        <w:jc w:val="both"/>
        <w:rPr>
          <w:rFonts w:ascii="Calibri" w:hAnsi="Calibri" w:cs="Arial"/>
          <w:lang w:val="es-ES"/>
        </w:rPr>
      </w:pPr>
      <w:r w:rsidRPr="00C3115C">
        <w:rPr>
          <w:rFonts w:ascii="Calibri" w:hAnsi="Calibri" w:cs="Arial"/>
          <w:lang w:val="es-ES"/>
        </w:rPr>
        <w:lastRenderedPageBreak/>
        <w:t xml:space="preserve">En base a las necesidades y el presupuesto disponible se ha definido como referencia para las especificaciones técnicas un equipo con un </w:t>
      </w:r>
      <w:proofErr w:type="spellStart"/>
      <w:r w:rsidRPr="00C3115C">
        <w:rPr>
          <w:rFonts w:ascii="Calibri" w:hAnsi="Calibri" w:cs="Arial"/>
          <w:lang w:val="es-ES"/>
        </w:rPr>
        <w:t>throughput</w:t>
      </w:r>
      <w:proofErr w:type="spellEnd"/>
      <w:r w:rsidRPr="00C3115C">
        <w:rPr>
          <w:rFonts w:ascii="Calibri" w:hAnsi="Calibri" w:cs="Arial"/>
          <w:lang w:val="es-ES"/>
        </w:rPr>
        <w:t xml:space="preserve"> de al menos 300MB, cuya ubicación dentro de la red del MAG se muestra en la </w:t>
      </w:r>
      <w:r w:rsidRPr="00C3115C">
        <w:rPr>
          <w:rFonts w:ascii="Calibri" w:hAnsi="Calibri" w:cs="Arial"/>
          <w:b/>
          <w:lang w:val="es-ES"/>
        </w:rPr>
        <w:t>fig.2.</w:t>
      </w:r>
      <w:r w:rsidRPr="00C3115C">
        <w:rPr>
          <w:rFonts w:ascii="Calibri" w:hAnsi="Calibri" w:cs="Arial"/>
          <w:lang w:val="es-ES"/>
        </w:rPr>
        <w:t xml:space="preserve"> como Manejador de AB.</w:t>
      </w:r>
    </w:p>
    <w:p w14:paraId="64B3E5CD" w14:textId="77777777" w:rsidR="003D10ED" w:rsidRPr="00C3115C" w:rsidRDefault="003D10ED" w:rsidP="00C3115C">
      <w:pPr>
        <w:pStyle w:val="Textoindependiente2"/>
        <w:spacing w:line="240" w:lineRule="auto"/>
        <w:ind w:left="503"/>
        <w:rPr>
          <w:rFonts w:ascii="Calibri" w:hAnsi="Calibri" w:cs="Arial"/>
          <w:lang w:val="es-ES"/>
        </w:rPr>
      </w:pPr>
      <w:r w:rsidRPr="00C3115C">
        <w:rPr>
          <w:rFonts w:ascii="Calibri" w:hAnsi="Calibri" w:cs="Arial"/>
          <w:lang w:val="es-ES"/>
        </w:rPr>
        <w:t>En resumen, la infraestructura adicional planteada en este proyecto permitirá repotenciar las capacidades actuales de seguridad, cómputo, almacenamiento y aseguramiento de los sistemas, superando las limitaciones en cada una de las áreas involucradas:</w:t>
      </w:r>
    </w:p>
    <w:p w14:paraId="6483E015" w14:textId="77777777" w:rsidR="003D10ED" w:rsidRPr="00C3115C" w:rsidRDefault="003D10ED" w:rsidP="00C3115C">
      <w:pPr>
        <w:pStyle w:val="Textoindependiente2"/>
        <w:numPr>
          <w:ilvl w:val="0"/>
          <w:numId w:val="183"/>
        </w:numPr>
        <w:spacing w:after="0" w:line="240" w:lineRule="auto"/>
        <w:ind w:left="709"/>
        <w:jc w:val="both"/>
        <w:rPr>
          <w:rFonts w:ascii="Calibri" w:hAnsi="Calibri" w:cs="Arial"/>
          <w:lang w:val="es-ES"/>
        </w:rPr>
      </w:pPr>
      <w:r w:rsidRPr="00C3115C">
        <w:rPr>
          <w:rFonts w:ascii="Calibri" w:hAnsi="Calibri" w:cs="Arial"/>
          <w:lang w:val="es-ES"/>
        </w:rPr>
        <w:t xml:space="preserve">El nuevo equipo de seguridad perimetral trabajaría al 40% de su capacidad en condiciones de carga normal, que es el valor recomendado por el fabricante y las mejores prácticas de la industria. El equipo actual será usado para el servicio de Datos e Internet de la Red Nacional Gubernamental (RNG) y a su vez estaría conectado con el nuevo NGFW, en casos de FAILOVER, cubriendo de esta manera el posible escenario de falla del equipo principal. </w:t>
      </w:r>
    </w:p>
    <w:p w14:paraId="32387413" w14:textId="77777777" w:rsidR="003D10ED" w:rsidRPr="00C3115C" w:rsidRDefault="003D10ED" w:rsidP="00C3115C">
      <w:pPr>
        <w:pStyle w:val="Textoindependiente2"/>
        <w:numPr>
          <w:ilvl w:val="0"/>
          <w:numId w:val="183"/>
        </w:numPr>
        <w:spacing w:after="0" w:line="240" w:lineRule="auto"/>
        <w:ind w:left="709"/>
        <w:jc w:val="both"/>
        <w:rPr>
          <w:rFonts w:ascii="Calibri" w:hAnsi="Calibri" w:cs="Arial"/>
          <w:lang w:val="es-ES"/>
        </w:rPr>
      </w:pPr>
      <w:r w:rsidRPr="00C3115C">
        <w:rPr>
          <w:rFonts w:ascii="Calibri" w:hAnsi="Calibri" w:cs="Arial"/>
          <w:lang w:val="es-ES"/>
        </w:rPr>
        <w:t>Las limitaciones de crecimiento en el sistema de cómputo y almacenamiento, serán suplidas con los nodos extras de</w:t>
      </w:r>
      <w:r w:rsidR="00151744" w:rsidRPr="00C3115C">
        <w:rPr>
          <w:rFonts w:ascii="Calibri" w:hAnsi="Calibri" w:cs="Arial"/>
          <w:lang w:val="es-ES"/>
        </w:rPr>
        <w:t xml:space="preserve"> </w:t>
      </w:r>
      <w:r w:rsidRPr="00C3115C">
        <w:rPr>
          <w:rFonts w:ascii="Calibri" w:hAnsi="Calibri" w:cs="Arial"/>
          <w:lang w:val="es-ES"/>
        </w:rPr>
        <w:t>l</w:t>
      </w:r>
      <w:r w:rsidR="00151744" w:rsidRPr="00C3115C">
        <w:rPr>
          <w:rFonts w:ascii="Calibri" w:hAnsi="Calibri" w:cs="Arial"/>
          <w:lang w:val="es-ES"/>
        </w:rPr>
        <w:t>a</w:t>
      </w:r>
      <w:r w:rsidRPr="00C3115C">
        <w:rPr>
          <w:rFonts w:ascii="Calibri" w:hAnsi="Calibri" w:cs="Arial"/>
          <w:lang w:val="es-ES"/>
        </w:rPr>
        <w:t xml:space="preserve"> </w:t>
      </w:r>
      <w:r w:rsidR="00151744" w:rsidRPr="00C3115C">
        <w:rPr>
          <w:rFonts w:ascii="Calibri" w:hAnsi="Calibri" w:cs="Arial"/>
          <w:lang w:val="es-ES"/>
        </w:rPr>
        <w:t xml:space="preserve">plataforma </w:t>
      </w:r>
      <w:r w:rsidRPr="00C3115C">
        <w:rPr>
          <w:rFonts w:ascii="Calibri" w:hAnsi="Calibri" w:cs="Arial"/>
          <w:lang w:val="es-ES"/>
        </w:rPr>
        <w:t>de servidores convergentes más la controladora y discos adicionales, lo que permitirá no solo habilitar espacios de almacenamiento sino dar un salto respecto del tipo de tecnología de cómputo, pasando de un sistema tradicional de cómputo a un sistema convergente.</w:t>
      </w:r>
    </w:p>
    <w:p w14:paraId="3AC9CCB4" w14:textId="77777777" w:rsidR="003D10ED" w:rsidRPr="00C3115C" w:rsidRDefault="003D10ED" w:rsidP="00C3115C">
      <w:pPr>
        <w:pStyle w:val="Textoindependiente2"/>
        <w:numPr>
          <w:ilvl w:val="0"/>
          <w:numId w:val="183"/>
        </w:numPr>
        <w:spacing w:after="0" w:line="240" w:lineRule="auto"/>
        <w:ind w:left="709"/>
        <w:jc w:val="both"/>
        <w:rPr>
          <w:rFonts w:ascii="Calibri" w:hAnsi="Calibri" w:cs="Arial"/>
          <w:lang w:val="es-ES"/>
        </w:rPr>
      </w:pPr>
      <w:r w:rsidRPr="00C3115C">
        <w:rPr>
          <w:rFonts w:ascii="Calibri" w:hAnsi="Calibri" w:cs="Arial"/>
          <w:lang w:val="es-ES"/>
        </w:rPr>
        <w:t xml:space="preserve">El </w:t>
      </w:r>
      <w:r w:rsidR="00A3432D" w:rsidRPr="00C3115C">
        <w:rPr>
          <w:rFonts w:eastAsia="Times New Roman" w:cs="Times New Roman"/>
          <w:lang w:val="es-ES"/>
        </w:rPr>
        <w:t>Equipo para Administración de Ancho de Banda</w:t>
      </w:r>
      <w:r w:rsidR="00A3432D" w:rsidRPr="00C3115C">
        <w:rPr>
          <w:rFonts w:ascii="Calibri" w:hAnsi="Calibri" w:cs="Arial"/>
          <w:lang w:val="es-ES"/>
        </w:rPr>
        <w:t xml:space="preserve"> </w:t>
      </w:r>
      <w:r w:rsidRPr="00C3115C">
        <w:rPr>
          <w:rFonts w:ascii="Calibri" w:hAnsi="Calibri" w:cs="Arial"/>
          <w:lang w:val="es-ES"/>
        </w:rPr>
        <w:t xml:space="preserve">permitirá asignar a una aplicación un valor determinado de megabytes, de forma que de alguna manera este valor quede comprometido y no sea “peleado” por el resto de aplicaciones, garantizando de esta forma la disponibilidad del servicio.   </w:t>
      </w:r>
    </w:p>
    <w:p w14:paraId="6ABEDA06" w14:textId="77777777" w:rsidR="003D10ED" w:rsidRPr="00C3115C" w:rsidRDefault="003D10ED" w:rsidP="00C3115C">
      <w:pPr>
        <w:pStyle w:val="Prrafodelista"/>
        <w:ind w:left="1070"/>
        <w:rPr>
          <w:rFonts w:cs="Arial"/>
          <w:sz w:val="4"/>
          <w:lang w:val="es-ES"/>
        </w:rPr>
      </w:pPr>
    </w:p>
    <w:p w14:paraId="36BF00B5" w14:textId="77777777" w:rsidR="003D10ED" w:rsidRPr="00C3115C" w:rsidRDefault="003D10ED" w:rsidP="00C3115C">
      <w:pPr>
        <w:pStyle w:val="Textoindependiente2"/>
        <w:numPr>
          <w:ilvl w:val="2"/>
          <w:numId w:val="184"/>
        </w:numPr>
        <w:spacing w:after="0" w:line="240" w:lineRule="auto"/>
        <w:jc w:val="both"/>
        <w:rPr>
          <w:rFonts w:cs="Arial"/>
          <w:lang w:val="es-ES"/>
        </w:rPr>
      </w:pPr>
      <w:r w:rsidRPr="00C3115C">
        <w:rPr>
          <w:rFonts w:cs="Arial"/>
          <w:lang w:val="es-ES"/>
        </w:rPr>
        <w:t xml:space="preserve">Finalmente se incluyen como parte del proyecto </w:t>
      </w:r>
      <w:r w:rsidR="008A309E" w:rsidRPr="00C3115C">
        <w:rPr>
          <w:rFonts w:cs="Arial"/>
          <w:lang w:val="es-ES"/>
        </w:rPr>
        <w:t>un</w:t>
      </w:r>
      <w:r w:rsidRPr="00C3115C">
        <w:rPr>
          <w:rFonts w:cs="Arial"/>
          <w:lang w:val="es-ES"/>
        </w:rPr>
        <w:t xml:space="preserve"> (</w:t>
      </w:r>
      <w:r w:rsidR="008A309E" w:rsidRPr="00C3115C">
        <w:rPr>
          <w:rFonts w:cs="Arial"/>
          <w:lang w:val="es-ES"/>
        </w:rPr>
        <w:t>1</w:t>
      </w:r>
      <w:r w:rsidRPr="00C3115C">
        <w:rPr>
          <w:rFonts w:cs="Arial"/>
          <w:lang w:val="es-ES"/>
        </w:rPr>
        <w:t xml:space="preserve">) </w:t>
      </w:r>
      <w:r w:rsidR="00BB42BA" w:rsidRPr="00C3115C">
        <w:rPr>
          <w:rFonts w:cs="Arial"/>
          <w:lang w:val="es-ES"/>
        </w:rPr>
        <w:t>switch</w:t>
      </w:r>
      <w:r w:rsidRPr="00C3115C">
        <w:rPr>
          <w:rFonts w:cs="Arial"/>
          <w:lang w:val="es-ES"/>
        </w:rPr>
        <w:t xml:space="preserve"> modelo Cisco 2960X 48GiE </w:t>
      </w:r>
      <w:proofErr w:type="spellStart"/>
      <w:r w:rsidRPr="00C3115C">
        <w:rPr>
          <w:rFonts w:cs="Arial"/>
          <w:lang w:val="es-ES"/>
        </w:rPr>
        <w:t>PoE</w:t>
      </w:r>
      <w:proofErr w:type="spellEnd"/>
      <w:r w:rsidRPr="00C3115C">
        <w:rPr>
          <w:rFonts w:cs="Arial"/>
          <w:lang w:val="es-ES"/>
        </w:rPr>
        <w:t xml:space="preserve"> y </w:t>
      </w:r>
      <w:r w:rsidR="008A309E" w:rsidRPr="00C3115C">
        <w:rPr>
          <w:rFonts w:cs="Arial"/>
          <w:lang w:val="es-ES"/>
        </w:rPr>
        <w:t xml:space="preserve">un </w:t>
      </w:r>
      <w:r w:rsidRPr="00C3115C">
        <w:rPr>
          <w:rFonts w:cs="Arial"/>
          <w:lang w:val="es-ES"/>
        </w:rPr>
        <w:t>(</w:t>
      </w:r>
      <w:r w:rsidR="008A309E" w:rsidRPr="00C3115C">
        <w:rPr>
          <w:rFonts w:cs="Arial"/>
          <w:lang w:val="es-ES"/>
        </w:rPr>
        <w:t>1</w:t>
      </w:r>
      <w:r w:rsidRPr="00C3115C">
        <w:rPr>
          <w:rFonts w:cs="Arial"/>
          <w:lang w:val="es-ES"/>
        </w:rPr>
        <w:t>) AP Cisco AIR-CAP16</w:t>
      </w:r>
      <w:r w:rsidR="008A309E" w:rsidRPr="00C3115C">
        <w:rPr>
          <w:rFonts w:cs="Arial"/>
          <w:lang w:val="es-ES"/>
        </w:rPr>
        <w:t>02</w:t>
      </w:r>
      <w:r w:rsidRPr="00C3115C">
        <w:rPr>
          <w:rFonts w:cs="Arial"/>
          <w:lang w:val="es-ES"/>
        </w:rPr>
        <w:t>-A-K9 compatibles con</w:t>
      </w:r>
      <w:r w:rsidR="008A309E" w:rsidRPr="00C3115C">
        <w:rPr>
          <w:rFonts w:cs="Arial"/>
          <w:lang w:val="es-ES"/>
        </w:rPr>
        <w:t xml:space="preserve"> </w:t>
      </w:r>
      <w:r w:rsidRPr="00C3115C">
        <w:rPr>
          <w:rFonts w:cs="Arial"/>
          <w:lang w:val="es-ES"/>
        </w:rPr>
        <w:t>la infraestructura institucional</w:t>
      </w:r>
      <w:r w:rsidR="008A309E" w:rsidRPr="00C3115C">
        <w:rPr>
          <w:rFonts w:cs="Arial"/>
          <w:lang w:val="es-ES"/>
        </w:rPr>
        <w:t xml:space="preserve"> actual</w:t>
      </w:r>
      <w:r w:rsidRPr="00C3115C">
        <w:rPr>
          <w:rFonts w:cs="Arial"/>
          <w:lang w:val="es-ES"/>
        </w:rPr>
        <w:t>, garantía</w:t>
      </w:r>
      <w:r w:rsidR="008A309E" w:rsidRPr="00C3115C">
        <w:rPr>
          <w:rFonts w:cs="Arial"/>
          <w:lang w:val="es-ES"/>
        </w:rPr>
        <w:t xml:space="preserve"> estándar </w:t>
      </w:r>
      <w:r w:rsidRPr="00C3115C">
        <w:rPr>
          <w:rFonts w:cs="Arial"/>
          <w:lang w:val="es-ES"/>
        </w:rPr>
        <w:t xml:space="preserve">de fábrica y sin soporte técnico, </w:t>
      </w:r>
      <w:r w:rsidR="008A309E" w:rsidRPr="00C3115C">
        <w:rPr>
          <w:rFonts w:cs="Arial"/>
          <w:lang w:val="es-ES"/>
        </w:rPr>
        <w:t>esto</w:t>
      </w:r>
      <w:r w:rsidRPr="00C3115C">
        <w:rPr>
          <w:rFonts w:cs="Arial"/>
          <w:lang w:val="es-ES"/>
        </w:rPr>
        <w:t xml:space="preserve"> permitirá salvaguardar la interoperabilidad de los usuarios de Agroseguro a través de la red cableada y red inalámbrica.</w:t>
      </w:r>
    </w:p>
    <w:p w14:paraId="588AE224" w14:textId="77777777" w:rsidR="006B0C09" w:rsidRPr="00C3115C" w:rsidRDefault="006B0C09" w:rsidP="00C3115C">
      <w:pPr>
        <w:spacing w:line="240" w:lineRule="auto"/>
        <w:ind w:left="720"/>
        <w:jc w:val="both"/>
        <w:rPr>
          <w:rFonts w:cs="Arial"/>
          <w:b/>
          <w:bCs/>
          <w:sz w:val="10"/>
          <w:lang w:val="es-EC"/>
        </w:rPr>
      </w:pPr>
    </w:p>
    <w:p w14:paraId="6312565E" w14:textId="77777777" w:rsidR="003D10ED" w:rsidRPr="00C3115C" w:rsidRDefault="003D10ED" w:rsidP="00C3115C">
      <w:pPr>
        <w:spacing w:line="240" w:lineRule="auto"/>
        <w:jc w:val="both"/>
        <w:rPr>
          <w:rFonts w:cs="Arial"/>
          <w:b/>
          <w:bCs/>
          <w:lang w:val="es-EC"/>
        </w:rPr>
      </w:pPr>
      <w:r w:rsidRPr="00C3115C">
        <w:rPr>
          <w:rFonts w:cs="Arial"/>
          <w:b/>
          <w:bCs/>
          <w:lang w:val="es-EC"/>
        </w:rPr>
        <w:t>A continuación, el resumen de lo que esperamos obtener frente a la situación actual:</w:t>
      </w:r>
    </w:p>
    <w:tbl>
      <w:tblPr>
        <w:tblW w:w="9204" w:type="dxa"/>
        <w:jc w:val="right"/>
        <w:tblCellMar>
          <w:left w:w="70" w:type="dxa"/>
          <w:right w:w="70" w:type="dxa"/>
        </w:tblCellMar>
        <w:tblLook w:val="04A0" w:firstRow="1" w:lastRow="0" w:firstColumn="1" w:lastColumn="0" w:noHBand="0" w:noVBand="1"/>
      </w:tblPr>
      <w:tblGrid>
        <w:gridCol w:w="3019"/>
        <w:gridCol w:w="3130"/>
        <w:gridCol w:w="3055"/>
      </w:tblGrid>
      <w:tr w:rsidR="003D10ED" w:rsidRPr="00C3115C" w14:paraId="1D98D929" w14:textId="77777777" w:rsidTr="00401DA1">
        <w:trPr>
          <w:trHeight w:val="289"/>
          <w:jc w:val="right"/>
        </w:trPr>
        <w:tc>
          <w:tcPr>
            <w:tcW w:w="3019"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51884570" w14:textId="77777777" w:rsidR="003D10ED" w:rsidRPr="00C3115C" w:rsidRDefault="003D10ED" w:rsidP="00C3115C">
            <w:pPr>
              <w:spacing w:after="0" w:line="240" w:lineRule="auto"/>
              <w:jc w:val="center"/>
              <w:rPr>
                <w:b/>
                <w:bCs/>
                <w:color w:val="FFFFFF"/>
                <w:sz w:val="18"/>
                <w:szCs w:val="18"/>
              </w:rPr>
            </w:pPr>
            <w:r w:rsidRPr="00C3115C">
              <w:rPr>
                <w:b/>
                <w:bCs/>
                <w:color w:val="FFFFFF"/>
                <w:sz w:val="18"/>
                <w:szCs w:val="18"/>
              </w:rPr>
              <w:t>PARAMETRO</w:t>
            </w:r>
          </w:p>
        </w:tc>
        <w:tc>
          <w:tcPr>
            <w:tcW w:w="3130" w:type="dxa"/>
            <w:tcBorders>
              <w:top w:val="single" w:sz="8" w:space="0" w:color="FFFFFF"/>
              <w:left w:val="nil"/>
              <w:bottom w:val="single" w:sz="12" w:space="0" w:color="FFFFFF"/>
              <w:right w:val="single" w:sz="8" w:space="0" w:color="FFFFFF"/>
            </w:tcBorders>
            <w:shd w:val="clear" w:color="000000" w:fill="4F81BD"/>
            <w:vAlign w:val="center"/>
            <w:hideMark/>
          </w:tcPr>
          <w:p w14:paraId="73DCCC1A" w14:textId="77777777" w:rsidR="003D10ED" w:rsidRPr="00C3115C" w:rsidRDefault="003D10ED" w:rsidP="00C3115C">
            <w:pPr>
              <w:spacing w:after="0" w:line="240" w:lineRule="auto"/>
              <w:jc w:val="center"/>
              <w:rPr>
                <w:b/>
                <w:bCs/>
                <w:color w:val="FFFFFF"/>
                <w:sz w:val="18"/>
                <w:szCs w:val="18"/>
              </w:rPr>
            </w:pPr>
            <w:r w:rsidRPr="00C3115C">
              <w:rPr>
                <w:b/>
                <w:bCs/>
                <w:color w:val="FFFFFF"/>
                <w:sz w:val="18"/>
                <w:szCs w:val="18"/>
              </w:rPr>
              <w:t>SITUACION ACTUAL</w:t>
            </w:r>
          </w:p>
        </w:tc>
        <w:tc>
          <w:tcPr>
            <w:tcW w:w="3055" w:type="dxa"/>
            <w:tcBorders>
              <w:top w:val="single" w:sz="8" w:space="0" w:color="FFFFFF"/>
              <w:left w:val="nil"/>
              <w:bottom w:val="single" w:sz="12" w:space="0" w:color="FFFFFF"/>
              <w:right w:val="single" w:sz="8" w:space="0" w:color="FFFFFF"/>
            </w:tcBorders>
            <w:shd w:val="clear" w:color="000000" w:fill="4F81BD"/>
            <w:vAlign w:val="center"/>
            <w:hideMark/>
          </w:tcPr>
          <w:p w14:paraId="788EE94B" w14:textId="77777777" w:rsidR="003D10ED" w:rsidRPr="00C3115C" w:rsidRDefault="003D10ED" w:rsidP="00C3115C">
            <w:pPr>
              <w:spacing w:after="0" w:line="240" w:lineRule="auto"/>
              <w:jc w:val="center"/>
              <w:rPr>
                <w:b/>
                <w:bCs/>
                <w:color w:val="FFFFFF"/>
                <w:sz w:val="18"/>
                <w:szCs w:val="18"/>
              </w:rPr>
            </w:pPr>
            <w:r w:rsidRPr="00C3115C">
              <w:rPr>
                <w:b/>
                <w:bCs/>
                <w:color w:val="FFFFFF"/>
                <w:sz w:val="18"/>
                <w:szCs w:val="18"/>
              </w:rPr>
              <w:t>SITUACION ESPERADA</w:t>
            </w:r>
          </w:p>
        </w:tc>
      </w:tr>
      <w:tr w:rsidR="003D10ED" w:rsidRPr="00C3115C" w14:paraId="6A857208" w14:textId="77777777" w:rsidTr="00401DA1">
        <w:trPr>
          <w:trHeight w:val="268"/>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0BCFB790"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DE ILUMINACION</w:t>
            </w:r>
          </w:p>
        </w:tc>
        <w:tc>
          <w:tcPr>
            <w:tcW w:w="3130" w:type="dxa"/>
            <w:tcBorders>
              <w:top w:val="nil"/>
              <w:left w:val="nil"/>
              <w:bottom w:val="single" w:sz="8" w:space="0" w:color="FFFFFF"/>
              <w:right w:val="single" w:sz="8" w:space="0" w:color="FFFFFF"/>
            </w:tcBorders>
            <w:shd w:val="clear" w:color="000000" w:fill="D0D8E8"/>
            <w:vAlign w:val="center"/>
            <w:hideMark/>
          </w:tcPr>
          <w:p w14:paraId="3AC1D599" w14:textId="77777777" w:rsidR="003D10ED" w:rsidRPr="00C3115C" w:rsidRDefault="003D10ED" w:rsidP="00C3115C">
            <w:pPr>
              <w:spacing w:after="0" w:line="240" w:lineRule="auto"/>
              <w:jc w:val="center"/>
              <w:rPr>
                <w:color w:val="000000"/>
                <w:sz w:val="18"/>
                <w:szCs w:val="18"/>
              </w:rPr>
            </w:pPr>
            <w:r w:rsidRPr="00C3115C">
              <w:rPr>
                <w:color w:val="000000"/>
                <w:sz w:val="18"/>
                <w:szCs w:val="18"/>
              </w:rPr>
              <w:t>ADECUADO</w:t>
            </w:r>
          </w:p>
        </w:tc>
        <w:tc>
          <w:tcPr>
            <w:tcW w:w="3055" w:type="dxa"/>
            <w:tcBorders>
              <w:top w:val="nil"/>
              <w:left w:val="nil"/>
              <w:bottom w:val="single" w:sz="8" w:space="0" w:color="FFFFFF"/>
              <w:right w:val="single" w:sz="8" w:space="0" w:color="FFFFFF"/>
            </w:tcBorders>
            <w:shd w:val="clear" w:color="000000" w:fill="D0D8E8"/>
            <w:vAlign w:val="center"/>
            <w:hideMark/>
          </w:tcPr>
          <w:p w14:paraId="392C1098" w14:textId="77777777" w:rsidR="003D10ED" w:rsidRPr="00C3115C" w:rsidRDefault="003D10ED" w:rsidP="00C3115C">
            <w:pPr>
              <w:spacing w:after="0" w:line="240" w:lineRule="auto"/>
              <w:jc w:val="center"/>
              <w:rPr>
                <w:color w:val="000000"/>
                <w:sz w:val="18"/>
                <w:szCs w:val="18"/>
              </w:rPr>
            </w:pPr>
            <w:r w:rsidRPr="00C3115C">
              <w:rPr>
                <w:color w:val="000000"/>
                <w:sz w:val="18"/>
                <w:szCs w:val="18"/>
              </w:rPr>
              <w:t>ADECUADO</w:t>
            </w:r>
          </w:p>
        </w:tc>
      </w:tr>
      <w:tr w:rsidR="003D10ED" w:rsidRPr="00C3115C" w14:paraId="2F4D94BE" w14:textId="77777777" w:rsidTr="00401DA1">
        <w:trPr>
          <w:trHeight w:val="25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1C747C71"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CONTROL DE INCENDIOS</w:t>
            </w:r>
          </w:p>
        </w:tc>
        <w:tc>
          <w:tcPr>
            <w:tcW w:w="3130" w:type="dxa"/>
            <w:tcBorders>
              <w:top w:val="nil"/>
              <w:left w:val="nil"/>
              <w:bottom w:val="single" w:sz="8" w:space="0" w:color="FFFFFF"/>
              <w:right w:val="single" w:sz="8" w:space="0" w:color="FFFFFF"/>
            </w:tcBorders>
            <w:shd w:val="clear" w:color="000000" w:fill="E9EDF4"/>
            <w:vAlign w:val="center"/>
            <w:hideMark/>
          </w:tcPr>
          <w:p w14:paraId="3BD6C53B" w14:textId="77777777" w:rsidR="003D10ED" w:rsidRPr="00C3115C" w:rsidRDefault="003D10ED" w:rsidP="00C3115C">
            <w:pPr>
              <w:spacing w:after="0" w:line="240" w:lineRule="auto"/>
              <w:jc w:val="center"/>
              <w:rPr>
                <w:color w:val="000000"/>
                <w:sz w:val="18"/>
                <w:szCs w:val="18"/>
              </w:rPr>
            </w:pPr>
            <w:r w:rsidRPr="00C3115C">
              <w:rPr>
                <w:color w:val="000000"/>
                <w:sz w:val="18"/>
                <w:szCs w:val="18"/>
              </w:rPr>
              <w:t>PROTEGIDO</w:t>
            </w:r>
          </w:p>
        </w:tc>
        <w:tc>
          <w:tcPr>
            <w:tcW w:w="3055" w:type="dxa"/>
            <w:tcBorders>
              <w:top w:val="nil"/>
              <w:left w:val="nil"/>
              <w:bottom w:val="single" w:sz="8" w:space="0" w:color="FFFFFF"/>
              <w:right w:val="single" w:sz="8" w:space="0" w:color="FFFFFF"/>
            </w:tcBorders>
            <w:shd w:val="clear" w:color="000000" w:fill="E9EDF4"/>
            <w:vAlign w:val="center"/>
            <w:hideMark/>
          </w:tcPr>
          <w:p w14:paraId="39593B88" w14:textId="77777777" w:rsidR="003D10ED" w:rsidRPr="00C3115C" w:rsidRDefault="003D10ED" w:rsidP="00C3115C">
            <w:pPr>
              <w:spacing w:after="0" w:line="240" w:lineRule="auto"/>
              <w:jc w:val="center"/>
              <w:rPr>
                <w:color w:val="000000"/>
                <w:sz w:val="18"/>
                <w:szCs w:val="18"/>
              </w:rPr>
            </w:pPr>
            <w:r w:rsidRPr="00C3115C">
              <w:rPr>
                <w:color w:val="000000"/>
                <w:sz w:val="18"/>
                <w:szCs w:val="18"/>
              </w:rPr>
              <w:t>PROTEGIDO</w:t>
            </w:r>
          </w:p>
        </w:tc>
      </w:tr>
      <w:tr w:rsidR="003D10ED" w:rsidRPr="00C3115C" w14:paraId="5F4A324E" w14:textId="77777777" w:rsidTr="00401DA1">
        <w:trPr>
          <w:trHeight w:val="259"/>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E5009AD"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DE AIRE ACONDICIONADO</w:t>
            </w:r>
          </w:p>
        </w:tc>
        <w:tc>
          <w:tcPr>
            <w:tcW w:w="3130" w:type="dxa"/>
            <w:tcBorders>
              <w:top w:val="nil"/>
              <w:left w:val="nil"/>
              <w:bottom w:val="single" w:sz="8" w:space="0" w:color="FFFFFF"/>
              <w:right w:val="single" w:sz="8" w:space="0" w:color="FFFFFF"/>
            </w:tcBorders>
            <w:shd w:val="clear" w:color="000000" w:fill="D0D8E8"/>
            <w:vAlign w:val="center"/>
            <w:hideMark/>
          </w:tcPr>
          <w:p w14:paraId="6F9004B7" w14:textId="77777777" w:rsidR="003D10ED" w:rsidRPr="00C3115C" w:rsidRDefault="003D10ED" w:rsidP="00C3115C">
            <w:pPr>
              <w:spacing w:after="0" w:line="240" w:lineRule="auto"/>
              <w:jc w:val="center"/>
              <w:rPr>
                <w:color w:val="000000"/>
                <w:sz w:val="18"/>
                <w:szCs w:val="18"/>
              </w:rPr>
            </w:pPr>
            <w:r w:rsidRPr="00C3115C">
              <w:rPr>
                <w:color w:val="000000"/>
                <w:sz w:val="18"/>
                <w:szCs w:val="18"/>
              </w:rPr>
              <w:t>REDUNDANTE CONTRA FALLAS AL 40%</w:t>
            </w:r>
          </w:p>
        </w:tc>
        <w:tc>
          <w:tcPr>
            <w:tcW w:w="3055" w:type="dxa"/>
            <w:tcBorders>
              <w:top w:val="nil"/>
              <w:left w:val="nil"/>
              <w:bottom w:val="single" w:sz="8" w:space="0" w:color="FFFFFF"/>
              <w:right w:val="single" w:sz="8" w:space="0" w:color="FFFFFF"/>
            </w:tcBorders>
            <w:shd w:val="clear" w:color="000000" w:fill="D0D8E8"/>
            <w:vAlign w:val="center"/>
            <w:hideMark/>
          </w:tcPr>
          <w:p w14:paraId="0311DCA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REDUNDANTE CONTRA FALLAS AL 46%</w:t>
            </w:r>
          </w:p>
        </w:tc>
      </w:tr>
      <w:tr w:rsidR="003D10ED" w:rsidRPr="00C3115C" w14:paraId="7B5B31F1" w14:textId="77777777" w:rsidTr="00401DA1">
        <w:trPr>
          <w:trHeight w:val="31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3C78B30E"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RACKS DISPONIBLES</w:t>
            </w:r>
          </w:p>
        </w:tc>
        <w:tc>
          <w:tcPr>
            <w:tcW w:w="3130" w:type="dxa"/>
            <w:tcBorders>
              <w:top w:val="nil"/>
              <w:left w:val="nil"/>
              <w:bottom w:val="single" w:sz="8" w:space="0" w:color="FFFFFF"/>
              <w:right w:val="single" w:sz="8" w:space="0" w:color="FFFFFF"/>
            </w:tcBorders>
            <w:shd w:val="clear" w:color="000000" w:fill="E9EDF4"/>
            <w:vAlign w:val="center"/>
            <w:hideMark/>
          </w:tcPr>
          <w:p w14:paraId="7D79ECF5" w14:textId="77777777" w:rsidR="003D10ED" w:rsidRPr="00C3115C" w:rsidRDefault="003D10ED" w:rsidP="00C3115C">
            <w:pPr>
              <w:spacing w:after="0" w:line="240" w:lineRule="auto"/>
              <w:jc w:val="center"/>
              <w:rPr>
                <w:color w:val="000000"/>
                <w:sz w:val="18"/>
                <w:szCs w:val="18"/>
              </w:rPr>
            </w:pPr>
            <w:r w:rsidRPr="00C3115C">
              <w:rPr>
                <w:color w:val="000000"/>
                <w:sz w:val="18"/>
                <w:szCs w:val="18"/>
              </w:rPr>
              <w:t>6 DE 10</w:t>
            </w:r>
          </w:p>
        </w:tc>
        <w:tc>
          <w:tcPr>
            <w:tcW w:w="3055" w:type="dxa"/>
            <w:tcBorders>
              <w:top w:val="nil"/>
              <w:left w:val="nil"/>
              <w:bottom w:val="single" w:sz="8" w:space="0" w:color="FFFFFF"/>
              <w:right w:val="single" w:sz="8" w:space="0" w:color="FFFFFF"/>
            </w:tcBorders>
            <w:shd w:val="clear" w:color="000000" w:fill="E9EDF4"/>
            <w:vAlign w:val="center"/>
            <w:hideMark/>
          </w:tcPr>
          <w:p w14:paraId="49848125" w14:textId="77777777" w:rsidR="003D10ED" w:rsidRPr="00C3115C" w:rsidRDefault="003D10ED" w:rsidP="00C3115C">
            <w:pPr>
              <w:spacing w:after="0" w:line="240" w:lineRule="auto"/>
              <w:jc w:val="center"/>
              <w:rPr>
                <w:color w:val="000000"/>
                <w:sz w:val="18"/>
                <w:szCs w:val="18"/>
              </w:rPr>
            </w:pPr>
            <w:r w:rsidRPr="00C3115C">
              <w:rPr>
                <w:color w:val="000000"/>
                <w:sz w:val="18"/>
                <w:szCs w:val="18"/>
              </w:rPr>
              <w:t>5 DE 10</w:t>
            </w:r>
          </w:p>
        </w:tc>
      </w:tr>
      <w:tr w:rsidR="003D10ED" w:rsidRPr="00C3115C" w14:paraId="158BDCE9" w14:textId="77777777" w:rsidTr="00401DA1">
        <w:trPr>
          <w:trHeight w:val="31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7497F205"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ELECTRICO</w:t>
            </w:r>
          </w:p>
        </w:tc>
        <w:tc>
          <w:tcPr>
            <w:tcW w:w="3130" w:type="dxa"/>
            <w:tcBorders>
              <w:top w:val="nil"/>
              <w:left w:val="nil"/>
              <w:bottom w:val="single" w:sz="8" w:space="0" w:color="FFFFFF"/>
              <w:right w:val="single" w:sz="8" w:space="0" w:color="FFFFFF"/>
            </w:tcBorders>
            <w:shd w:val="clear" w:color="000000" w:fill="D0D8E8"/>
            <w:vAlign w:val="center"/>
            <w:hideMark/>
          </w:tcPr>
          <w:p w14:paraId="042C933F" w14:textId="77777777" w:rsidR="003D10ED" w:rsidRPr="00C3115C" w:rsidRDefault="003D10ED" w:rsidP="00C3115C">
            <w:pPr>
              <w:spacing w:after="0" w:line="240" w:lineRule="auto"/>
              <w:jc w:val="center"/>
              <w:rPr>
                <w:color w:val="000000"/>
                <w:sz w:val="18"/>
                <w:szCs w:val="18"/>
              </w:rPr>
            </w:pPr>
            <w:proofErr w:type="spellStart"/>
            <w:r w:rsidRPr="00C3115C">
              <w:rPr>
                <w:color w:val="000000"/>
                <w:sz w:val="18"/>
                <w:szCs w:val="18"/>
              </w:rPr>
              <w:t>Consumo</w:t>
            </w:r>
            <w:proofErr w:type="spellEnd"/>
            <w:r w:rsidRPr="00C3115C">
              <w:rPr>
                <w:color w:val="000000"/>
                <w:sz w:val="18"/>
                <w:szCs w:val="18"/>
              </w:rPr>
              <w:t xml:space="preserve"> de 20 KVA </w:t>
            </w:r>
          </w:p>
        </w:tc>
        <w:tc>
          <w:tcPr>
            <w:tcW w:w="3055" w:type="dxa"/>
            <w:tcBorders>
              <w:top w:val="nil"/>
              <w:left w:val="nil"/>
              <w:bottom w:val="single" w:sz="8" w:space="0" w:color="FFFFFF"/>
              <w:right w:val="single" w:sz="8" w:space="0" w:color="FFFFFF"/>
            </w:tcBorders>
            <w:shd w:val="clear" w:color="000000" w:fill="D0D8E8"/>
            <w:vAlign w:val="center"/>
            <w:hideMark/>
          </w:tcPr>
          <w:p w14:paraId="3D197AE1" w14:textId="77777777" w:rsidR="003D10ED" w:rsidRPr="00C3115C" w:rsidRDefault="003D10ED" w:rsidP="00C3115C">
            <w:pPr>
              <w:spacing w:after="0" w:line="240" w:lineRule="auto"/>
              <w:jc w:val="center"/>
              <w:rPr>
                <w:color w:val="000000"/>
                <w:sz w:val="18"/>
                <w:szCs w:val="18"/>
              </w:rPr>
            </w:pPr>
            <w:proofErr w:type="spellStart"/>
            <w:r w:rsidRPr="00C3115C">
              <w:rPr>
                <w:color w:val="000000"/>
                <w:sz w:val="18"/>
                <w:szCs w:val="18"/>
              </w:rPr>
              <w:t>Sube</w:t>
            </w:r>
            <w:proofErr w:type="spellEnd"/>
            <w:r w:rsidRPr="00C3115C">
              <w:rPr>
                <w:color w:val="000000"/>
                <w:sz w:val="18"/>
                <w:szCs w:val="18"/>
              </w:rPr>
              <w:t xml:space="preserve"> a 25 KVA</w:t>
            </w:r>
          </w:p>
        </w:tc>
      </w:tr>
      <w:tr w:rsidR="003D10ED" w:rsidRPr="00C3115C" w14:paraId="4EAEC6AF" w14:textId="77777777" w:rsidTr="00401DA1">
        <w:trPr>
          <w:trHeight w:val="52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31A6A1F3" w14:textId="77777777" w:rsidR="003D10ED" w:rsidRPr="00C3115C" w:rsidRDefault="003D10ED" w:rsidP="00C3115C">
            <w:pPr>
              <w:spacing w:after="0" w:line="240" w:lineRule="auto"/>
              <w:rPr>
                <w:b/>
                <w:bCs/>
                <w:color w:val="FFFFFF"/>
                <w:sz w:val="18"/>
                <w:szCs w:val="18"/>
                <w:lang w:val="es-EC"/>
              </w:rPr>
            </w:pPr>
            <w:r w:rsidRPr="00C3115C">
              <w:rPr>
                <w:b/>
                <w:bCs/>
                <w:color w:val="FFFFFF"/>
                <w:sz w:val="18"/>
                <w:szCs w:val="18"/>
                <w:lang w:val="es-EC"/>
              </w:rPr>
              <w:t>SISTEMA DE ENERGIA ININTERRUMPIDA U</w:t>
            </w:r>
            <w:r w:rsidR="00710CC5" w:rsidRPr="00C3115C">
              <w:rPr>
                <w:b/>
                <w:bCs/>
                <w:color w:val="FFFFFF"/>
                <w:sz w:val="18"/>
                <w:szCs w:val="18"/>
                <w:lang w:val="es-EC"/>
              </w:rPr>
              <w:t>p</w:t>
            </w:r>
            <w:r w:rsidRPr="00C3115C">
              <w:rPr>
                <w:b/>
                <w:bCs/>
                <w:color w:val="FFFFFF"/>
                <w:sz w:val="18"/>
                <w:szCs w:val="18"/>
                <w:lang w:val="es-EC"/>
              </w:rPr>
              <w:t>s</w:t>
            </w:r>
          </w:p>
        </w:tc>
        <w:tc>
          <w:tcPr>
            <w:tcW w:w="3130" w:type="dxa"/>
            <w:tcBorders>
              <w:top w:val="nil"/>
              <w:left w:val="nil"/>
              <w:bottom w:val="single" w:sz="8" w:space="0" w:color="FFFFFF"/>
              <w:right w:val="single" w:sz="8" w:space="0" w:color="FFFFFF"/>
            </w:tcBorders>
            <w:shd w:val="clear" w:color="000000" w:fill="E9EDF4"/>
            <w:vAlign w:val="center"/>
            <w:hideMark/>
          </w:tcPr>
          <w:p w14:paraId="609FAFCE" w14:textId="77777777" w:rsidR="003D10ED" w:rsidRPr="00C3115C" w:rsidRDefault="003D10ED" w:rsidP="00C3115C">
            <w:pPr>
              <w:spacing w:after="0" w:line="240" w:lineRule="auto"/>
              <w:jc w:val="center"/>
              <w:rPr>
                <w:color w:val="000000"/>
                <w:sz w:val="18"/>
                <w:szCs w:val="18"/>
              </w:rPr>
            </w:pPr>
            <w:r w:rsidRPr="00C3115C">
              <w:rPr>
                <w:color w:val="000000"/>
                <w:sz w:val="18"/>
                <w:szCs w:val="18"/>
              </w:rPr>
              <w:t xml:space="preserve">40% </w:t>
            </w:r>
            <w:proofErr w:type="spellStart"/>
            <w:r w:rsidRPr="00C3115C">
              <w:rPr>
                <w:color w:val="000000"/>
                <w:sz w:val="18"/>
                <w:szCs w:val="18"/>
              </w:rPr>
              <w:t>promedio</w:t>
            </w:r>
            <w:proofErr w:type="spellEnd"/>
            <w:r w:rsidRPr="00C3115C">
              <w:rPr>
                <w:color w:val="000000"/>
                <w:sz w:val="18"/>
                <w:szCs w:val="18"/>
              </w:rPr>
              <w:t xml:space="preserve"> (4 UPs)</w:t>
            </w:r>
          </w:p>
        </w:tc>
        <w:tc>
          <w:tcPr>
            <w:tcW w:w="3055" w:type="dxa"/>
            <w:tcBorders>
              <w:top w:val="nil"/>
              <w:left w:val="nil"/>
              <w:bottom w:val="single" w:sz="8" w:space="0" w:color="FFFFFF"/>
              <w:right w:val="single" w:sz="8" w:space="0" w:color="FFFFFF"/>
            </w:tcBorders>
            <w:shd w:val="clear" w:color="000000" w:fill="E9EDF4"/>
            <w:vAlign w:val="center"/>
            <w:hideMark/>
          </w:tcPr>
          <w:p w14:paraId="69286B71" w14:textId="77777777" w:rsidR="003D10ED" w:rsidRPr="00C3115C" w:rsidRDefault="003D10ED" w:rsidP="00C3115C">
            <w:pPr>
              <w:spacing w:after="0" w:line="240" w:lineRule="auto"/>
              <w:jc w:val="center"/>
              <w:rPr>
                <w:color w:val="000000"/>
                <w:sz w:val="18"/>
                <w:szCs w:val="18"/>
              </w:rPr>
            </w:pPr>
            <w:r w:rsidRPr="00C3115C">
              <w:rPr>
                <w:color w:val="000000"/>
                <w:sz w:val="18"/>
                <w:szCs w:val="18"/>
              </w:rPr>
              <w:t xml:space="preserve">50% </w:t>
            </w:r>
            <w:proofErr w:type="spellStart"/>
            <w:r w:rsidRPr="00C3115C">
              <w:rPr>
                <w:color w:val="000000"/>
                <w:sz w:val="18"/>
                <w:szCs w:val="18"/>
              </w:rPr>
              <w:t>promedio</w:t>
            </w:r>
            <w:proofErr w:type="spellEnd"/>
            <w:r w:rsidRPr="00C3115C">
              <w:rPr>
                <w:color w:val="000000"/>
                <w:sz w:val="18"/>
                <w:szCs w:val="18"/>
              </w:rPr>
              <w:t xml:space="preserve"> (4 UPs)</w:t>
            </w:r>
          </w:p>
        </w:tc>
      </w:tr>
      <w:tr w:rsidR="003D10ED" w:rsidRPr="00C3115C" w14:paraId="1531E080" w14:textId="77777777" w:rsidTr="00401DA1">
        <w:trPr>
          <w:trHeight w:val="341"/>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22091259"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CAPACIDAD RACKS UTILIZADOS</w:t>
            </w:r>
          </w:p>
        </w:tc>
        <w:tc>
          <w:tcPr>
            <w:tcW w:w="3130" w:type="dxa"/>
            <w:tcBorders>
              <w:top w:val="nil"/>
              <w:left w:val="nil"/>
              <w:bottom w:val="single" w:sz="8" w:space="0" w:color="FFFFFF"/>
              <w:right w:val="single" w:sz="8" w:space="0" w:color="FFFFFF"/>
            </w:tcBorders>
            <w:shd w:val="clear" w:color="000000" w:fill="D0D8E8"/>
            <w:vAlign w:val="center"/>
            <w:hideMark/>
          </w:tcPr>
          <w:p w14:paraId="5111B3F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40% OCUPADO</w:t>
            </w:r>
          </w:p>
        </w:tc>
        <w:tc>
          <w:tcPr>
            <w:tcW w:w="3055" w:type="dxa"/>
            <w:tcBorders>
              <w:top w:val="nil"/>
              <w:left w:val="nil"/>
              <w:bottom w:val="single" w:sz="8" w:space="0" w:color="FFFFFF"/>
              <w:right w:val="single" w:sz="8" w:space="0" w:color="FFFFFF"/>
            </w:tcBorders>
            <w:shd w:val="clear" w:color="000000" w:fill="D0D8E8"/>
            <w:vAlign w:val="center"/>
            <w:hideMark/>
          </w:tcPr>
          <w:p w14:paraId="2F31666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45% OCUPADO</w:t>
            </w:r>
          </w:p>
        </w:tc>
      </w:tr>
      <w:tr w:rsidR="003D10ED" w:rsidRPr="00C3115C" w14:paraId="5EF3A9B9" w14:textId="77777777" w:rsidTr="00401DA1">
        <w:trPr>
          <w:trHeight w:val="27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357E3DA2"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 xml:space="preserve">PROCESAMIENTO DEL </w:t>
            </w:r>
            <w:proofErr w:type="spellStart"/>
            <w:r w:rsidRPr="00C3115C">
              <w:rPr>
                <w:b/>
                <w:bCs/>
                <w:color w:val="FFFFFF"/>
                <w:sz w:val="18"/>
                <w:szCs w:val="18"/>
              </w:rPr>
              <w:t>FireWall</w:t>
            </w:r>
            <w:proofErr w:type="spellEnd"/>
          </w:p>
        </w:tc>
        <w:tc>
          <w:tcPr>
            <w:tcW w:w="3130" w:type="dxa"/>
            <w:tcBorders>
              <w:top w:val="nil"/>
              <w:left w:val="nil"/>
              <w:bottom w:val="single" w:sz="8" w:space="0" w:color="FFFFFF"/>
              <w:right w:val="single" w:sz="8" w:space="0" w:color="FFFFFF"/>
            </w:tcBorders>
            <w:shd w:val="clear" w:color="000000" w:fill="E9EDF4"/>
            <w:vAlign w:val="center"/>
            <w:hideMark/>
          </w:tcPr>
          <w:p w14:paraId="470F2CFE" w14:textId="77777777" w:rsidR="003D10ED" w:rsidRPr="00C3115C" w:rsidRDefault="003D10ED" w:rsidP="00C3115C">
            <w:pPr>
              <w:spacing w:after="0" w:line="240" w:lineRule="auto"/>
              <w:jc w:val="center"/>
              <w:rPr>
                <w:color w:val="000000"/>
                <w:sz w:val="18"/>
                <w:szCs w:val="18"/>
              </w:rPr>
            </w:pPr>
            <w:r w:rsidRPr="00C3115C">
              <w:rPr>
                <w:color w:val="000000"/>
                <w:sz w:val="18"/>
                <w:szCs w:val="18"/>
              </w:rPr>
              <w:t>85% DE PROCESAMIENTO</w:t>
            </w:r>
          </w:p>
        </w:tc>
        <w:tc>
          <w:tcPr>
            <w:tcW w:w="3055" w:type="dxa"/>
            <w:tcBorders>
              <w:top w:val="nil"/>
              <w:left w:val="nil"/>
              <w:bottom w:val="single" w:sz="8" w:space="0" w:color="FFFFFF"/>
              <w:right w:val="single" w:sz="8" w:space="0" w:color="FFFFFF"/>
            </w:tcBorders>
            <w:shd w:val="clear" w:color="000000" w:fill="E9EDF4"/>
            <w:vAlign w:val="center"/>
            <w:hideMark/>
          </w:tcPr>
          <w:p w14:paraId="2C3DEE82" w14:textId="77777777" w:rsidR="003D10ED" w:rsidRPr="00C3115C" w:rsidRDefault="003D10ED" w:rsidP="00C3115C">
            <w:pPr>
              <w:spacing w:after="0" w:line="240" w:lineRule="auto"/>
              <w:jc w:val="center"/>
              <w:rPr>
                <w:color w:val="000000"/>
                <w:sz w:val="18"/>
                <w:szCs w:val="18"/>
              </w:rPr>
            </w:pPr>
            <w:r w:rsidRPr="00C3115C">
              <w:rPr>
                <w:color w:val="000000"/>
                <w:sz w:val="18"/>
                <w:szCs w:val="18"/>
              </w:rPr>
              <w:t>40% DE PROCESAMIENTO</w:t>
            </w:r>
          </w:p>
        </w:tc>
      </w:tr>
      <w:tr w:rsidR="003D10ED" w:rsidRPr="00C3115C" w14:paraId="391A8F60" w14:textId="77777777" w:rsidTr="00401DA1">
        <w:trPr>
          <w:trHeight w:val="536"/>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4C2F666"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ESPACIO DE ALMACENAMIENTO DISPONIBLE</w:t>
            </w:r>
          </w:p>
        </w:tc>
        <w:tc>
          <w:tcPr>
            <w:tcW w:w="3130" w:type="dxa"/>
            <w:tcBorders>
              <w:top w:val="nil"/>
              <w:left w:val="nil"/>
              <w:bottom w:val="single" w:sz="8" w:space="0" w:color="FFFFFF"/>
              <w:right w:val="single" w:sz="8" w:space="0" w:color="FFFFFF"/>
            </w:tcBorders>
            <w:shd w:val="clear" w:color="000000" w:fill="D0D8E8"/>
            <w:vAlign w:val="center"/>
            <w:hideMark/>
          </w:tcPr>
          <w:p w14:paraId="067378E1" w14:textId="77777777" w:rsidR="003D10ED" w:rsidRPr="00C3115C" w:rsidRDefault="003D10ED" w:rsidP="00C3115C">
            <w:pPr>
              <w:spacing w:after="0" w:line="240" w:lineRule="auto"/>
              <w:jc w:val="center"/>
              <w:rPr>
                <w:color w:val="000000"/>
                <w:sz w:val="18"/>
                <w:szCs w:val="18"/>
                <w:lang w:val="es-EC"/>
              </w:rPr>
            </w:pPr>
            <w:r w:rsidRPr="00C3115C">
              <w:rPr>
                <w:color w:val="000000"/>
                <w:sz w:val="18"/>
                <w:szCs w:val="18"/>
                <w:lang w:val="es-EC"/>
              </w:rPr>
              <w:t>9TB DE 64TB (5 STORAGES Y 15 LUNS)</w:t>
            </w:r>
          </w:p>
        </w:tc>
        <w:tc>
          <w:tcPr>
            <w:tcW w:w="3055" w:type="dxa"/>
            <w:tcBorders>
              <w:top w:val="nil"/>
              <w:left w:val="nil"/>
              <w:bottom w:val="single" w:sz="8" w:space="0" w:color="FFFFFF"/>
              <w:right w:val="single" w:sz="8" w:space="0" w:color="FFFFFF"/>
            </w:tcBorders>
            <w:shd w:val="clear" w:color="000000" w:fill="D0D8E8"/>
            <w:vAlign w:val="center"/>
            <w:hideMark/>
          </w:tcPr>
          <w:p w14:paraId="16F110B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 xml:space="preserve">32TB (OPTIMIZANDO 40TB) </w:t>
            </w:r>
          </w:p>
        </w:tc>
      </w:tr>
      <w:tr w:rsidR="003D10ED" w:rsidRPr="00C3115C" w14:paraId="27215E15" w14:textId="77777777" w:rsidTr="00401DA1">
        <w:trPr>
          <w:trHeight w:val="73"/>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AFB2260"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DE VIRTUALIZACION</w:t>
            </w:r>
          </w:p>
        </w:tc>
        <w:tc>
          <w:tcPr>
            <w:tcW w:w="3130" w:type="dxa"/>
            <w:tcBorders>
              <w:top w:val="nil"/>
              <w:left w:val="nil"/>
              <w:bottom w:val="single" w:sz="8" w:space="0" w:color="FFFFFF"/>
              <w:right w:val="single" w:sz="8" w:space="0" w:color="FFFFFF"/>
            </w:tcBorders>
            <w:shd w:val="clear" w:color="000000" w:fill="E9EDF4"/>
            <w:vAlign w:val="center"/>
            <w:hideMark/>
          </w:tcPr>
          <w:p w14:paraId="1F62A82D" w14:textId="77777777" w:rsidR="003D10ED" w:rsidRPr="00C3115C" w:rsidRDefault="003D10ED" w:rsidP="00C3115C">
            <w:pPr>
              <w:spacing w:after="0" w:line="240" w:lineRule="auto"/>
              <w:jc w:val="center"/>
              <w:rPr>
                <w:color w:val="000000"/>
                <w:sz w:val="18"/>
                <w:szCs w:val="18"/>
                <w:lang w:val="pt-BR"/>
              </w:rPr>
            </w:pPr>
            <w:r w:rsidRPr="00C3115C">
              <w:rPr>
                <w:color w:val="000000"/>
                <w:sz w:val="18"/>
                <w:szCs w:val="18"/>
                <w:lang w:val="pt-BR"/>
              </w:rPr>
              <w:t>220 CORES 691GB RAM – 100%USO 80VM</w:t>
            </w:r>
          </w:p>
        </w:tc>
        <w:tc>
          <w:tcPr>
            <w:tcW w:w="3055" w:type="dxa"/>
            <w:tcBorders>
              <w:top w:val="nil"/>
              <w:left w:val="nil"/>
              <w:bottom w:val="single" w:sz="8" w:space="0" w:color="FFFFFF"/>
              <w:right w:val="single" w:sz="8" w:space="0" w:color="FFFFFF"/>
            </w:tcBorders>
            <w:shd w:val="clear" w:color="000000" w:fill="E9EDF4"/>
            <w:vAlign w:val="center"/>
            <w:hideMark/>
          </w:tcPr>
          <w:p w14:paraId="26DA7E05" w14:textId="77777777" w:rsidR="003D10ED" w:rsidRPr="00C3115C" w:rsidRDefault="003D10ED" w:rsidP="00C3115C">
            <w:pPr>
              <w:spacing w:after="0" w:line="240" w:lineRule="auto"/>
              <w:jc w:val="center"/>
              <w:rPr>
                <w:color w:val="000000"/>
                <w:sz w:val="18"/>
                <w:szCs w:val="18"/>
              </w:rPr>
            </w:pPr>
            <w:r w:rsidRPr="00C3115C">
              <w:rPr>
                <w:color w:val="000000"/>
                <w:sz w:val="18"/>
                <w:szCs w:val="18"/>
              </w:rPr>
              <w:t>80 CORES 256GB MEM</w:t>
            </w:r>
          </w:p>
        </w:tc>
      </w:tr>
      <w:tr w:rsidR="003D10ED" w:rsidRPr="00C3115C" w14:paraId="7DDE541A" w14:textId="77777777" w:rsidTr="00401DA1">
        <w:trPr>
          <w:trHeight w:val="52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623246B"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TECONOLOGIA SISTEMA DE VIRTUALIZACION</w:t>
            </w:r>
          </w:p>
        </w:tc>
        <w:tc>
          <w:tcPr>
            <w:tcW w:w="3130" w:type="dxa"/>
            <w:tcBorders>
              <w:top w:val="nil"/>
              <w:left w:val="nil"/>
              <w:bottom w:val="single" w:sz="8" w:space="0" w:color="FFFFFF"/>
              <w:right w:val="single" w:sz="8" w:space="0" w:color="FFFFFF"/>
            </w:tcBorders>
            <w:shd w:val="clear" w:color="000000" w:fill="D0D8E8"/>
            <w:vAlign w:val="center"/>
            <w:hideMark/>
          </w:tcPr>
          <w:p w14:paraId="4D390013" w14:textId="77777777" w:rsidR="003D10ED" w:rsidRPr="00C3115C" w:rsidRDefault="003D10ED" w:rsidP="00C3115C">
            <w:pPr>
              <w:spacing w:after="0" w:line="240" w:lineRule="auto"/>
              <w:jc w:val="center"/>
              <w:rPr>
                <w:color w:val="000000"/>
                <w:sz w:val="18"/>
                <w:szCs w:val="18"/>
              </w:rPr>
            </w:pPr>
            <w:r w:rsidRPr="00C3115C">
              <w:rPr>
                <w:color w:val="000000"/>
                <w:sz w:val="18"/>
                <w:szCs w:val="18"/>
              </w:rPr>
              <w:t>TRADICIONAL - NO CONVERGENTE</w:t>
            </w:r>
          </w:p>
        </w:tc>
        <w:tc>
          <w:tcPr>
            <w:tcW w:w="3055" w:type="dxa"/>
            <w:tcBorders>
              <w:top w:val="nil"/>
              <w:left w:val="nil"/>
              <w:bottom w:val="single" w:sz="8" w:space="0" w:color="FFFFFF"/>
              <w:right w:val="single" w:sz="8" w:space="0" w:color="FFFFFF"/>
            </w:tcBorders>
            <w:shd w:val="clear" w:color="000000" w:fill="D0D8E8"/>
            <w:vAlign w:val="center"/>
            <w:hideMark/>
          </w:tcPr>
          <w:p w14:paraId="1EC4C5A0" w14:textId="77777777" w:rsidR="003D10ED" w:rsidRPr="00C3115C" w:rsidRDefault="003D10ED" w:rsidP="00C3115C">
            <w:pPr>
              <w:spacing w:after="0" w:line="240" w:lineRule="auto"/>
              <w:jc w:val="center"/>
              <w:rPr>
                <w:color w:val="000000"/>
                <w:sz w:val="18"/>
                <w:szCs w:val="18"/>
              </w:rPr>
            </w:pPr>
            <w:r w:rsidRPr="00C3115C">
              <w:rPr>
                <w:color w:val="000000"/>
                <w:sz w:val="18"/>
                <w:szCs w:val="18"/>
              </w:rPr>
              <w:t>ACTUAL – CONVERGENTE</w:t>
            </w:r>
          </w:p>
        </w:tc>
      </w:tr>
      <w:tr w:rsidR="003D10ED" w:rsidRPr="00085DC9" w14:paraId="3ACD3D38" w14:textId="77777777" w:rsidTr="00401DA1">
        <w:trPr>
          <w:trHeight w:val="52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554D6680"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ASEGURAMIENTO DE APLICACIONES</w:t>
            </w:r>
          </w:p>
        </w:tc>
        <w:tc>
          <w:tcPr>
            <w:tcW w:w="3130" w:type="dxa"/>
            <w:tcBorders>
              <w:top w:val="nil"/>
              <w:left w:val="nil"/>
              <w:bottom w:val="single" w:sz="8" w:space="0" w:color="FFFFFF"/>
              <w:right w:val="single" w:sz="8" w:space="0" w:color="FFFFFF"/>
            </w:tcBorders>
            <w:shd w:val="clear" w:color="000000" w:fill="E9EDF4"/>
            <w:vAlign w:val="center"/>
            <w:hideMark/>
          </w:tcPr>
          <w:p w14:paraId="15621C7C" w14:textId="77777777" w:rsidR="003D10ED" w:rsidRPr="00C3115C" w:rsidRDefault="003D10ED" w:rsidP="00C3115C">
            <w:pPr>
              <w:spacing w:after="0" w:line="240" w:lineRule="auto"/>
              <w:jc w:val="center"/>
              <w:rPr>
                <w:color w:val="000000"/>
                <w:sz w:val="18"/>
                <w:szCs w:val="18"/>
              </w:rPr>
            </w:pPr>
            <w:r w:rsidRPr="00C3115C">
              <w:rPr>
                <w:color w:val="000000"/>
                <w:sz w:val="18"/>
                <w:szCs w:val="18"/>
              </w:rPr>
              <w:t>NO SE DISPONE</w:t>
            </w:r>
          </w:p>
        </w:tc>
        <w:tc>
          <w:tcPr>
            <w:tcW w:w="3055" w:type="dxa"/>
            <w:tcBorders>
              <w:top w:val="nil"/>
              <w:left w:val="nil"/>
              <w:bottom w:val="single" w:sz="8" w:space="0" w:color="FFFFFF"/>
              <w:right w:val="single" w:sz="8" w:space="0" w:color="FFFFFF"/>
            </w:tcBorders>
            <w:shd w:val="clear" w:color="000000" w:fill="E9EDF4"/>
            <w:vAlign w:val="center"/>
            <w:hideMark/>
          </w:tcPr>
          <w:p w14:paraId="6FEB8EAC" w14:textId="77777777" w:rsidR="003D10ED" w:rsidRPr="00C3115C" w:rsidRDefault="003D10ED" w:rsidP="00C3115C">
            <w:pPr>
              <w:spacing w:after="0" w:line="240" w:lineRule="auto"/>
              <w:jc w:val="center"/>
              <w:rPr>
                <w:color w:val="000000"/>
                <w:sz w:val="18"/>
                <w:szCs w:val="18"/>
                <w:lang w:val="es-EC"/>
              </w:rPr>
            </w:pPr>
            <w:r w:rsidRPr="00C3115C">
              <w:rPr>
                <w:color w:val="000000"/>
                <w:sz w:val="18"/>
                <w:szCs w:val="18"/>
                <w:lang w:val="es-EC"/>
              </w:rPr>
              <w:t>GARANTIZAR EL USO DE APLICACIONES</w:t>
            </w:r>
          </w:p>
        </w:tc>
      </w:tr>
    </w:tbl>
    <w:p w14:paraId="6EB25400" w14:textId="77777777" w:rsidR="003D10ED" w:rsidRPr="00C3115C" w:rsidRDefault="003D10ED" w:rsidP="00C3115C">
      <w:pPr>
        <w:pStyle w:val="Textoindependiente2"/>
        <w:numPr>
          <w:ilvl w:val="0"/>
          <w:numId w:val="179"/>
        </w:numPr>
        <w:tabs>
          <w:tab w:val="left" w:pos="426"/>
        </w:tabs>
        <w:spacing w:after="0" w:line="240" w:lineRule="auto"/>
        <w:ind w:left="426" w:hanging="426"/>
        <w:jc w:val="both"/>
        <w:rPr>
          <w:rFonts w:cs="Arial"/>
          <w:b/>
          <w:lang w:val="es-ES"/>
        </w:rPr>
      </w:pPr>
      <w:r w:rsidRPr="00C3115C">
        <w:rPr>
          <w:rFonts w:cs="Arial"/>
          <w:b/>
          <w:lang w:val="es-ES"/>
        </w:rPr>
        <w:lastRenderedPageBreak/>
        <w:t>BIENES Y SERVICIOS QUE SE REQUIEREN ADQUIRIR</w:t>
      </w:r>
    </w:p>
    <w:p w14:paraId="4A4D68DA" w14:textId="77777777" w:rsidR="000F7B98" w:rsidRPr="00C3115C" w:rsidRDefault="000F7B98" w:rsidP="00C3115C">
      <w:pPr>
        <w:ind w:left="426"/>
        <w:jc w:val="both"/>
        <w:rPr>
          <w:rFonts w:cs="Arial"/>
          <w:bCs/>
          <w:sz w:val="2"/>
          <w:lang w:val="es-ES"/>
        </w:rPr>
      </w:pPr>
    </w:p>
    <w:p w14:paraId="16BC5FEB" w14:textId="77777777" w:rsidR="003D10ED" w:rsidRPr="00C3115C" w:rsidRDefault="003D10ED" w:rsidP="00C3115C">
      <w:pPr>
        <w:spacing w:line="240" w:lineRule="auto"/>
        <w:ind w:left="426"/>
        <w:jc w:val="both"/>
        <w:rPr>
          <w:rFonts w:cs="Arial"/>
          <w:bCs/>
          <w:lang w:val="es-EC"/>
        </w:rPr>
      </w:pPr>
      <w:r w:rsidRPr="00C3115C">
        <w:rPr>
          <w:rFonts w:cs="Arial"/>
          <w:bCs/>
          <w:lang w:val="es-EC"/>
        </w:rPr>
        <w:t>Considerando que los equipos, dispositivos y partes deben ser enteramente compatibles con la infraestructura existente en el MAG, a continuación, describimos las especificaciones técnicas generales mínimas por cada ítem:</w:t>
      </w:r>
    </w:p>
    <w:p w14:paraId="53B8835A" w14:textId="77777777" w:rsidR="003D10ED" w:rsidRPr="00C3115C" w:rsidRDefault="003D10ED" w:rsidP="00C3115C">
      <w:pPr>
        <w:pStyle w:val="Textoindependiente2"/>
        <w:numPr>
          <w:ilvl w:val="1"/>
          <w:numId w:val="179"/>
        </w:numPr>
        <w:tabs>
          <w:tab w:val="left" w:pos="426"/>
        </w:tabs>
        <w:spacing w:after="0" w:line="240" w:lineRule="auto"/>
        <w:ind w:left="426" w:hanging="426"/>
        <w:jc w:val="both"/>
        <w:rPr>
          <w:rFonts w:cs="Arial"/>
          <w:b/>
          <w:lang w:val="es-ES"/>
        </w:rPr>
      </w:pPr>
      <w:bookmarkStart w:id="355" w:name="_Toc419473173"/>
      <w:r w:rsidRPr="00C3115C">
        <w:rPr>
          <w:rFonts w:cs="Arial"/>
          <w:b/>
          <w:lang w:val="es-ES"/>
        </w:rPr>
        <w:t>LOTE 1: EQUIPO DE SEGURIDAD PERIMETRAL</w:t>
      </w:r>
      <w:bookmarkEnd w:id="355"/>
    </w:p>
    <w:p w14:paraId="45963243" w14:textId="4B019DCC" w:rsidR="007B2D7D" w:rsidRPr="007B2D7D" w:rsidRDefault="00535A18" w:rsidP="00C3115C">
      <w:pPr>
        <w:tabs>
          <w:tab w:val="left" w:pos="3735"/>
          <w:tab w:val="left" w:pos="8430"/>
        </w:tabs>
        <w:rPr>
          <w:lang w:val="es-EC"/>
        </w:rPr>
      </w:pPr>
      <w:r w:rsidRPr="00C3115C">
        <w:rPr>
          <w:lang w:val="es-EC"/>
        </w:rPr>
        <w:fldChar w:fldCharType="begin"/>
      </w:r>
      <w:r w:rsidRPr="00C3115C">
        <w:rPr>
          <w:lang w:val="es-EC"/>
        </w:rPr>
        <w:instrText xml:space="preserve"> LINK </w:instrText>
      </w:r>
      <w:r w:rsidR="00085DC9">
        <w:rPr>
          <w:lang w:val="es-EC"/>
        </w:rPr>
        <w:instrText xml:space="preserve">Excel.Sheet.12 "E:\\TDR\\REPONTENCIACION\\ProcesoFinal BID\\Formatos_UCS\\Especificaciones tecnicas Finales.xlsx" FW!F1C1:F177C4 </w:instrText>
      </w:r>
      <w:r w:rsidRPr="00C3115C">
        <w:rPr>
          <w:lang w:val="es-EC"/>
        </w:rPr>
        <w:instrText xml:space="preserve">\a \f 4 \h  \* MERGEFORMAT </w:instrText>
      </w:r>
      <w:r w:rsidRPr="00C3115C">
        <w:rPr>
          <w:lang w:val="es-EC"/>
        </w:rPr>
        <w:fldChar w:fldCharType="separate"/>
      </w:r>
    </w:p>
    <w:tbl>
      <w:tblPr>
        <w:tblW w:w="9634" w:type="dxa"/>
        <w:tblCellMar>
          <w:left w:w="70" w:type="dxa"/>
          <w:right w:w="70" w:type="dxa"/>
        </w:tblCellMar>
        <w:tblLook w:val="04A0" w:firstRow="1" w:lastRow="0" w:firstColumn="1" w:lastColumn="0" w:noHBand="0" w:noVBand="1"/>
      </w:tblPr>
      <w:tblGrid>
        <w:gridCol w:w="1413"/>
        <w:gridCol w:w="4819"/>
        <w:gridCol w:w="1701"/>
        <w:gridCol w:w="1701"/>
      </w:tblGrid>
      <w:tr w:rsidR="007B2D7D" w:rsidRPr="007B2D7D" w14:paraId="4478C5A5" w14:textId="77777777" w:rsidTr="007B2D7D">
        <w:trPr>
          <w:divId w:val="892236699"/>
          <w:trHeight w:val="390"/>
        </w:trPr>
        <w:tc>
          <w:tcPr>
            <w:tcW w:w="9634" w:type="dxa"/>
            <w:gridSpan w:val="4"/>
            <w:tcBorders>
              <w:top w:val="single" w:sz="4" w:space="0" w:color="auto"/>
              <w:left w:val="single" w:sz="4" w:space="0" w:color="auto"/>
              <w:bottom w:val="single" w:sz="4" w:space="0" w:color="auto"/>
              <w:right w:val="single" w:sz="4" w:space="0" w:color="auto"/>
            </w:tcBorders>
            <w:shd w:val="clear" w:color="000000" w:fill="1F4E78"/>
            <w:vAlign w:val="center"/>
            <w:hideMark/>
          </w:tcPr>
          <w:p w14:paraId="2D0F7142" w14:textId="35ACE9E8" w:rsidR="007B2D7D" w:rsidRPr="007B2D7D" w:rsidRDefault="007B2D7D" w:rsidP="007B2D7D">
            <w:pPr>
              <w:spacing w:after="0" w:line="240" w:lineRule="auto"/>
              <w:jc w:val="center"/>
              <w:rPr>
                <w:rFonts w:ascii="Calibri" w:eastAsia="Times New Roman" w:hAnsi="Calibri" w:cs="Calibri"/>
                <w:b/>
                <w:bCs/>
                <w:color w:val="FFFFFF"/>
                <w:sz w:val="28"/>
                <w:szCs w:val="28"/>
                <w:lang w:val="es-EC" w:eastAsia="es-EC"/>
              </w:rPr>
            </w:pPr>
            <w:r w:rsidRPr="007B2D7D">
              <w:rPr>
                <w:rFonts w:ascii="Calibri" w:eastAsia="Times New Roman" w:hAnsi="Calibri" w:cs="Calibri"/>
                <w:b/>
                <w:bCs/>
                <w:color w:val="FFFFFF"/>
                <w:sz w:val="28"/>
                <w:szCs w:val="28"/>
                <w:lang w:eastAsia="es-EC"/>
              </w:rPr>
              <w:t>EQUIPO DE SEGURIDAD PERIMETRAL</w:t>
            </w:r>
          </w:p>
        </w:tc>
      </w:tr>
      <w:tr w:rsidR="007B2D7D" w:rsidRPr="007B2D7D" w14:paraId="1DADDBB2" w14:textId="77777777" w:rsidTr="007B2D7D">
        <w:trPr>
          <w:divId w:val="892236699"/>
          <w:trHeight w:val="149"/>
        </w:trPr>
        <w:tc>
          <w:tcPr>
            <w:tcW w:w="1413" w:type="dxa"/>
            <w:tcBorders>
              <w:top w:val="nil"/>
              <w:left w:val="single" w:sz="8" w:space="0" w:color="auto"/>
              <w:bottom w:val="single" w:sz="8" w:space="0" w:color="auto"/>
              <w:right w:val="nil"/>
            </w:tcBorders>
            <w:shd w:val="clear" w:color="000000" w:fill="D9D9D9"/>
            <w:vAlign w:val="center"/>
            <w:hideMark/>
          </w:tcPr>
          <w:p w14:paraId="68432E85"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Arial"/>
                <w:b/>
                <w:bCs/>
                <w:color w:val="000000"/>
                <w:sz w:val="18"/>
                <w:szCs w:val="18"/>
                <w:lang w:eastAsia="es-EC"/>
              </w:rPr>
              <w:t>Cantidad</w:t>
            </w:r>
            <w:proofErr w:type="spellEnd"/>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45C8D83"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Uno (1)</w:t>
            </w:r>
          </w:p>
        </w:tc>
      </w:tr>
      <w:tr w:rsidR="007B2D7D" w:rsidRPr="007B2D7D" w14:paraId="2CAC45E4" w14:textId="77777777" w:rsidTr="007B2D7D">
        <w:trPr>
          <w:divId w:val="892236699"/>
          <w:trHeight w:val="181"/>
        </w:trPr>
        <w:tc>
          <w:tcPr>
            <w:tcW w:w="1413" w:type="dxa"/>
            <w:tcBorders>
              <w:top w:val="nil"/>
              <w:left w:val="single" w:sz="8" w:space="0" w:color="auto"/>
              <w:bottom w:val="single" w:sz="8" w:space="0" w:color="auto"/>
              <w:right w:val="nil"/>
            </w:tcBorders>
            <w:shd w:val="clear" w:color="000000" w:fill="D9D9D9"/>
            <w:vAlign w:val="center"/>
            <w:hideMark/>
          </w:tcPr>
          <w:p w14:paraId="31D1EDF1"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Arial"/>
                <w:b/>
                <w:bCs/>
                <w:color w:val="000000"/>
                <w:sz w:val="18"/>
                <w:szCs w:val="18"/>
                <w:lang w:eastAsia="es-EC"/>
              </w:rPr>
              <w:t>Fabricante</w:t>
            </w:r>
            <w:proofErr w:type="spellEnd"/>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A20BD1"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Especificar</w:t>
            </w:r>
          </w:p>
        </w:tc>
      </w:tr>
      <w:tr w:rsidR="007B2D7D" w:rsidRPr="007B2D7D" w14:paraId="50689AD4" w14:textId="77777777" w:rsidTr="007B2D7D">
        <w:trPr>
          <w:divId w:val="892236699"/>
          <w:trHeight w:val="315"/>
        </w:trPr>
        <w:tc>
          <w:tcPr>
            <w:tcW w:w="1413" w:type="dxa"/>
            <w:tcBorders>
              <w:top w:val="nil"/>
              <w:left w:val="single" w:sz="8" w:space="0" w:color="auto"/>
              <w:bottom w:val="single" w:sz="8" w:space="0" w:color="auto"/>
              <w:right w:val="nil"/>
            </w:tcBorders>
            <w:shd w:val="clear" w:color="000000" w:fill="D9D9D9"/>
            <w:vAlign w:val="center"/>
            <w:hideMark/>
          </w:tcPr>
          <w:p w14:paraId="6802040F"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Arial"/>
                <w:b/>
                <w:bCs/>
                <w:color w:val="000000"/>
                <w:sz w:val="18"/>
                <w:szCs w:val="18"/>
                <w:lang w:eastAsia="es-EC"/>
              </w:rPr>
              <w:t>Modelo</w:t>
            </w:r>
            <w:proofErr w:type="spellEnd"/>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629130"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Especificar</w:t>
            </w:r>
          </w:p>
        </w:tc>
      </w:tr>
      <w:tr w:rsidR="007B2D7D" w:rsidRPr="00085DC9" w14:paraId="5E8E2D4C" w14:textId="77777777" w:rsidTr="007B2D7D">
        <w:trPr>
          <w:divId w:val="892236699"/>
          <w:trHeight w:val="315"/>
        </w:trPr>
        <w:tc>
          <w:tcPr>
            <w:tcW w:w="1413" w:type="dxa"/>
            <w:tcBorders>
              <w:top w:val="nil"/>
              <w:left w:val="single" w:sz="8" w:space="0" w:color="auto"/>
              <w:bottom w:val="nil"/>
              <w:right w:val="nil"/>
            </w:tcBorders>
            <w:shd w:val="clear" w:color="000000" w:fill="D9D9D9"/>
            <w:vAlign w:val="center"/>
            <w:hideMark/>
          </w:tcPr>
          <w:p w14:paraId="5808A04A"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r w:rsidRPr="007B2D7D">
              <w:rPr>
                <w:rFonts w:ascii="Calibri" w:eastAsia="Times New Roman" w:hAnsi="Calibri" w:cs="Arial"/>
                <w:b/>
                <w:bCs/>
                <w:color w:val="000000"/>
                <w:sz w:val="18"/>
                <w:szCs w:val="18"/>
                <w:lang w:val="es-EC" w:eastAsia="es-EC"/>
              </w:rPr>
              <w:t>Homologación</w:t>
            </w:r>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FA1896"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Compatible con infraestructura actual. Ver fig.2</w:t>
            </w:r>
          </w:p>
        </w:tc>
      </w:tr>
      <w:tr w:rsidR="007B2D7D" w:rsidRPr="007B2D7D" w14:paraId="57E7FC81" w14:textId="77777777" w:rsidTr="007B2D7D">
        <w:trPr>
          <w:divId w:val="892236699"/>
          <w:trHeight w:val="315"/>
        </w:trPr>
        <w:tc>
          <w:tcPr>
            <w:tcW w:w="9634"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0F6CB1A7"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ESPECIFICACIONES TECNICAS</w:t>
            </w:r>
          </w:p>
        </w:tc>
      </w:tr>
      <w:tr w:rsidR="007B2D7D" w:rsidRPr="007B2D7D" w14:paraId="018D7062" w14:textId="77777777" w:rsidTr="007B2D7D">
        <w:trPr>
          <w:divId w:val="892236699"/>
          <w:trHeight w:val="300"/>
        </w:trPr>
        <w:tc>
          <w:tcPr>
            <w:tcW w:w="6232" w:type="dxa"/>
            <w:gridSpan w:val="2"/>
            <w:tcBorders>
              <w:top w:val="nil"/>
              <w:left w:val="single" w:sz="8" w:space="0" w:color="auto"/>
              <w:bottom w:val="nil"/>
              <w:right w:val="nil"/>
            </w:tcBorders>
            <w:shd w:val="clear" w:color="000000" w:fill="D9D9D9"/>
            <w:vAlign w:val="center"/>
            <w:hideMark/>
          </w:tcPr>
          <w:p w14:paraId="79CEBA7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Generales</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0AD4BD74"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1E74CA9B"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3A73827F" w14:textId="77777777" w:rsidTr="007B2D7D">
        <w:trPr>
          <w:divId w:val="892236699"/>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D0B7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asegurar la disponibilidad de soporte técnico, garantía y repuestos por al menos un lapso de 5 años después de la entrega de la solución implementada .</w:t>
            </w:r>
          </w:p>
        </w:tc>
        <w:tc>
          <w:tcPr>
            <w:tcW w:w="1701" w:type="dxa"/>
            <w:tcBorders>
              <w:top w:val="nil"/>
              <w:left w:val="nil"/>
              <w:bottom w:val="single" w:sz="4" w:space="0" w:color="auto"/>
              <w:right w:val="single" w:sz="4" w:space="0" w:color="auto"/>
            </w:tcBorders>
            <w:shd w:val="clear" w:color="auto" w:fill="auto"/>
            <w:noWrap/>
            <w:vAlign w:val="bottom"/>
            <w:hideMark/>
          </w:tcPr>
          <w:p w14:paraId="374C852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9C263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9988DB7" w14:textId="77777777" w:rsidTr="007B2D7D">
        <w:trPr>
          <w:divId w:val="892236699"/>
          <w:trHeight w:val="49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20C8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oferente antes de enviar su oferta deberá realizar una inspección técnica en sitio con el objeto de conocer a detalle los componentes de la implementación y alcance de la </w:t>
            </w:r>
            <w:proofErr w:type="gramStart"/>
            <w:r w:rsidRPr="007B2D7D">
              <w:rPr>
                <w:rFonts w:ascii="Calibri" w:eastAsia="Times New Roman" w:hAnsi="Calibri" w:cs="Arial"/>
                <w:color w:val="000000"/>
                <w:sz w:val="16"/>
                <w:szCs w:val="16"/>
                <w:lang w:val="es-EC" w:eastAsia="es-EC"/>
              </w:rPr>
              <w:t>misma .</w:t>
            </w:r>
            <w:proofErr w:type="gramEnd"/>
            <w:r w:rsidRPr="007B2D7D">
              <w:rPr>
                <w:rFonts w:ascii="Calibri" w:eastAsia="Times New Roman" w:hAnsi="Calibri" w:cs="Arial"/>
                <w:color w:val="000000"/>
                <w:sz w:val="16"/>
                <w:szCs w:val="16"/>
                <w:lang w:val="es-EC" w:eastAsia="es-EC"/>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5887F22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60E0A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B9A1928"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16DF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equipo debe hacer análisis e inspección de contenido de aplicaciones a nivel de capa 7. Desarmar la trama para analizar el contenido real del paquete </w:t>
            </w:r>
            <w:r w:rsidRPr="007B2D7D">
              <w:rPr>
                <w:rFonts w:ascii="Calibri" w:eastAsia="Times New Roman" w:hAnsi="Calibri" w:cs="Calibri"/>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4C635C7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DF17A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9EBA0DC"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C4110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Se requiere una solución de protección de redes con características de </w:t>
            </w:r>
            <w:proofErr w:type="spellStart"/>
            <w:r w:rsidRPr="007B2D7D">
              <w:rPr>
                <w:rFonts w:ascii="Calibri" w:eastAsia="Times New Roman" w:hAnsi="Calibri" w:cs="Arial"/>
                <w:color w:val="000000"/>
                <w:sz w:val="16"/>
                <w:szCs w:val="16"/>
                <w:lang w:val="es-EC" w:eastAsia="es-EC"/>
              </w:rPr>
              <w:t>Next</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Generation</w:t>
            </w:r>
            <w:proofErr w:type="spellEnd"/>
            <w:r w:rsidRPr="007B2D7D">
              <w:rPr>
                <w:rFonts w:ascii="Calibri" w:eastAsia="Times New Roman" w:hAnsi="Calibri" w:cs="Arial"/>
                <w:color w:val="000000"/>
                <w:sz w:val="16"/>
                <w:szCs w:val="16"/>
                <w:lang w:val="es-EC" w:eastAsia="es-EC"/>
              </w:rPr>
              <w:t xml:space="preserve"> Firewall (NGFW) para la seguridad perimetral de la institución-</w:t>
            </w:r>
          </w:p>
        </w:tc>
        <w:tc>
          <w:tcPr>
            <w:tcW w:w="1701" w:type="dxa"/>
            <w:tcBorders>
              <w:top w:val="nil"/>
              <w:left w:val="nil"/>
              <w:bottom w:val="single" w:sz="4" w:space="0" w:color="auto"/>
              <w:right w:val="single" w:sz="4" w:space="0" w:color="auto"/>
            </w:tcBorders>
            <w:shd w:val="clear" w:color="auto" w:fill="auto"/>
            <w:noWrap/>
            <w:vAlign w:val="bottom"/>
            <w:hideMark/>
          </w:tcPr>
          <w:p w14:paraId="39CE69B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B9D34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7FD3EC0"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7161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Por funcionalidades de NGFW se entiende: reconocimiento de aplicaciones, prevención de amenazas, identificación de usuarios y control granular de permisos.</w:t>
            </w:r>
          </w:p>
        </w:tc>
        <w:tc>
          <w:tcPr>
            <w:tcW w:w="1701" w:type="dxa"/>
            <w:tcBorders>
              <w:top w:val="nil"/>
              <w:left w:val="nil"/>
              <w:bottom w:val="single" w:sz="4" w:space="0" w:color="auto"/>
              <w:right w:val="single" w:sz="4" w:space="0" w:color="auto"/>
            </w:tcBorders>
            <w:shd w:val="clear" w:color="auto" w:fill="auto"/>
            <w:noWrap/>
            <w:vAlign w:val="bottom"/>
            <w:hideMark/>
          </w:tcPr>
          <w:p w14:paraId="5C67B8C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28F2F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5CFCB1C"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5D29D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La solución de seguridad debe estar presente en los últimos 3 reportes de Gartner, en el cuadrante de Líderes para Network Enterprise Firewalls. </w:t>
            </w:r>
          </w:p>
        </w:tc>
        <w:tc>
          <w:tcPr>
            <w:tcW w:w="1701" w:type="dxa"/>
            <w:tcBorders>
              <w:top w:val="nil"/>
              <w:left w:val="nil"/>
              <w:bottom w:val="single" w:sz="4" w:space="0" w:color="auto"/>
              <w:right w:val="single" w:sz="4" w:space="0" w:color="auto"/>
            </w:tcBorders>
            <w:shd w:val="clear" w:color="auto" w:fill="auto"/>
            <w:noWrap/>
            <w:vAlign w:val="bottom"/>
            <w:hideMark/>
          </w:tcPr>
          <w:p w14:paraId="661BBC2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0E1F3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E2B5C6A" w14:textId="77777777" w:rsidTr="007B2D7D">
        <w:trPr>
          <w:divId w:val="892236699"/>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FB402" w14:textId="77777777" w:rsidR="007B2D7D" w:rsidRPr="007B2D7D" w:rsidRDefault="007B2D7D" w:rsidP="007B2D7D">
            <w:pPr>
              <w:spacing w:after="0" w:line="240" w:lineRule="auto"/>
              <w:rPr>
                <w:rFonts w:ascii="Calibri" w:eastAsia="Times New Roman" w:hAnsi="Calibri" w:cs="Arial"/>
                <w:color w:val="000000"/>
                <w:sz w:val="16"/>
                <w:szCs w:val="16"/>
                <w:lang w:val="es-EC" w:eastAsia="es-EC"/>
              </w:rPr>
            </w:pPr>
            <w:r w:rsidRPr="007B2D7D">
              <w:rPr>
                <w:rFonts w:ascii="Calibri" w:eastAsia="Times New Roman" w:hAnsi="Calibri" w:cs="Arial"/>
                <w:color w:val="000000"/>
                <w:sz w:val="16"/>
                <w:szCs w:val="16"/>
                <w:lang w:val="es-EC" w:eastAsia="es-EC"/>
              </w:rPr>
              <w:t xml:space="preserve">La solución debe ser capaz de operar en modalidad </w:t>
            </w:r>
            <w:proofErr w:type="spellStart"/>
            <w:r w:rsidRPr="007B2D7D">
              <w:rPr>
                <w:rFonts w:ascii="Calibri" w:eastAsia="Times New Roman" w:hAnsi="Calibri" w:cs="Arial"/>
                <w:color w:val="000000"/>
                <w:sz w:val="16"/>
                <w:szCs w:val="16"/>
                <w:lang w:val="es-EC" w:eastAsia="es-EC"/>
              </w:rPr>
              <w:t>layer</w:t>
            </w:r>
            <w:proofErr w:type="spellEnd"/>
            <w:r w:rsidRPr="007B2D7D">
              <w:rPr>
                <w:rFonts w:ascii="Calibri" w:eastAsia="Times New Roman" w:hAnsi="Calibri" w:cs="Arial"/>
                <w:color w:val="000000"/>
                <w:sz w:val="16"/>
                <w:szCs w:val="16"/>
                <w:lang w:val="es-EC" w:eastAsia="es-EC"/>
              </w:rPr>
              <w:t xml:space="preserve"> 3(routing), modalidad in-line(bridge) y L2 (Port </w:t>
            </w:r>
            <w:proofErr w:type="spellStart"/>
            <w:r w:rsidRPr="007B2D7D">
              <w:rPr>
                <w:rFonts w:ascii="Calibri" w:eastAsia="Times New Roman" w:hAnsi="Calibri" w:cs="Arial"/>
                <w:color w:val="000000"/>
                <w:sz w:val="16"/>
                <w:szCs w:val="16"/>
                <w:lang w:val="es-EC" w:eastAsia="es-EC"/>
              </w:rPr>
              <w:t>mirroring</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02998B7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882CC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0399C02"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8511D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soportar instancias de firewall lógicas (Virtualización). </w:t>
            </w:r>
          </w:p>
        </w:tc>
        <w:tc>
          <w:tcPr>
            <w:tcW w:w="1701" w:type="dxa"/>
            <w:tcBorders>
              <w:top w:val="nil"/>
              <w:left w:val="nil"/>
              <w:bottom w:val="single" w:sz="4" w:space="0" w:color="auto"/>
              <w:right w:val="single" w:sz="4" w:space="0" w:color="auto"/>
            </w:tcBorders>
            <w:shd w:val="clear" w:color="auto" w:fill="auto"/>
            <w:noWrap/>
            <w:vAlign w:val="bottom"/>
            <w:hideMark/>
          </w:tcPr>
          <w:p w14:paraId="0C0B56C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0DD88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24EF0B3"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2E7C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Las reglas de firewall deben analizar las conexiones que atraviesen la solución, entre interfaces, grupos de interfaces (o Zonas) y </w:t>
            </w:r>
            <w:proofErr w:type="spellStart"/>
            <w:r w:rsidRPr="007B2D7D">
              <w:rPr>
                <w:rFonts w:ascii="Calibri" w:eastAsia="Times New Roman" w:hAnsi="Calibri" w:cs="Arial"/>
                <w:color w:val="000000"/>
                <w:sz w:val="16"/>
                <w:szCs w:val="16"/>
                <w:lang w:val="es-EC" w:eastAsia="es-EC"/>
              </w:rPr>
              <w:t>VLANs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F23C1C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CE819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5CB4C60"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4D14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Firewall deberá usar tecnología Single-Pass </w:t>
            </w:r>
            <w:proofErr w:type="spellStart"/>
            <w:r w:rsidRPr="007B2D7D">
              <w:rPr>
                <w:rFonts w:ascii="Calibri" w:eastAsia="Times New Roman" w:hAnsi="Calibri" w:cs="Arial"/>
                <w:color w:val="000000"/>
                <w:sz w:val="16"/>
                <w:szCs w:val="16"/>
                <w:lang w:val="es-EC" w:eastAsia="es-EC"/>
              </w:rPr>
              <w:t>Parallel</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Processing</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18C765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A5C03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1DDC756" w14:textId="77777777" w:rsidTr="007B2D7D">
        <w:trPr>
          <w:divId w:val="892236699"/>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DF5A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Las reglas del firewall deben tomar en cuenta dirección IP origen (que puede ser un grupo de direcciones IP), dirección IP destino (que puede ser un grupo de direcciones IP) y servicio (o grupo de servicios) de la comunicación que se está analizando</w:t>
            </w:r>
          </w:p>
        </w:tc>
        <w:tc>
          <w:tcPr>
            <w:tcW w:w="1701" w:type="dxa"/>
            <w:tcBorders>
              <w:top w:val="nil"/>
              <w:left w:val="nil"/>
              <w:bottom w:val="single" w:sz="4" w:space="0" w:color="auto"/>
              <w:right w:val="single" w:sz="4" w:space="0" w:color="auto"/>
            </w:tcBorders>
            <w:shd w:val="clear" w:color="auto" w:fill="auto"/>
            <w:noWrap/>
            <w:vAlign w:val="bottom"/>
            <w:hideMark/>
          </w:tcPr>
          <w:p w14:paraId="4B05444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1A593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71AE9E4" w14:textId="77777777" w:rsidTr="007B2D7D">
        <w:trPr>
          <w:divId w:val="892236699"/>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4E9B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herramienta de firewall debe filtrar tráfico IP del tipo IPv4 e IPv6. Estas reglas deben ser configurables tanto por CLI (</w:t>
            </w:r>
            <w:proofErr w:type="spellStart"/>
            <w:r w:rsidRPr="007B2D7D">
              <w:rPr>
                <w:rFonts w:ascii="Calibri" w:eastAsia="Times New Roman" w:hAnsi="Calibri" w:cs="Arial"/>
                <w:color w:val="000000"/>
                <w:sz w:val="16"/>
                <w:szCs w:val="16"/>
                <w:lang w:val="es-EC" w:eastAsia="es-EC"/>
              </w:rPr>
              <w:t>Command</w:t>
            </w:r>
            <w:proofErr w:type="spellEnd"/>
            <w:r w:rsidRPr="007B2D7D">
              <w:rPr>
                <w:rFonts w:ascii="Calibri" w:eastAsia="Times New Roman" w:hAnsi="Calibri" w:cs="Arial"/>
                <w:color w:val="000000"/>
                <w:sz w:val="16"/>
                <w:szCs w:val="16"/>
                <w:lang w:val="es-EC" w:eastAsia="es-EC"/>
              </w:rPr>
              <w:t xml:space="preserve"> Line Interface, Interface de línea de comando) como por GUI (</w:t>
            </w:r>
            <w:proofErr w:type="spellStart"/>
            <w:r w:rsidRPr="007B2D7D">
              <w:rPr>
                <w:rFonts w:ascii="Calibri" w:eastAsia="Times New Roman" w:hAnsi="Calibri" w:cs="Arial"/>
                <w:color w:val="000000"/>
                <w:sz w:val="16"/>
                <w:szCs w:val="16"/>
                <w:lang w:val="es-EC" w:eastAsia="es-EC"/>
              </w:rPr>
              <w:t>Graphical</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User</w:t>
            </w:r>
            <w:proofErr w:type="spellEnd"/>
            <w:r w:rsidRPr="007B2D7D">
              <w:rPr>
                <w:rFonts w:ascii="Calibri" w:eastAsia="Times New Roman" w:hAnsi="Calibri" w:cs="Arial"/>
                <w:color w:val="000000"/>
                <w:sz w:val="16"/>
                <w:szCs w:val="16"/>
                <w:lang w:val="es-EC" w:eastAsia="es-EC"/>
              </w:rPr>
              <w:t xml:space="preserve"> Interface, Interface Gráfica de Usuario).</w:t>
            </w:r>
          </w:p>
        </w:tc>
        <w:tc>
          <w:tcPr>
            <w:tcW w:w="1701" w:type="dxa"/>
            <w:tcBorders>
              <w:top w:val="nil"/>
              <w:left w:val="nil"/>
              <w:bottom w:val="single" w:sz="4" w:space="0" w:color="auto"/>
              <w:right w:val="single" w:sz="4" w:space="0" w:color="auto"/>
            </w:tcBorders>
            <w:shd w:val="clear" w:color="auto" w:fill="auto"/>
            <w:noWrap/>
            <w:vAlign w:val="bottom"/>
            <w:hideMark/>
          </w:tcPr>
          <w:p w14:paraId="0CF7B3A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B4E0A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77BC046"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BA26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La herramienta de firewall debe detectar y filtrar ataques </w:t>
            </w:r>
            <w:proofErr w:type="spellStart"/>
            <w:r w:rsidRPr="007B2D7D">
              <w:rPr>
                <w:rFonts w:ascii="Calibri" w:eastAsia="Times New Roman" w:hAnsi="Calibri" w:cs="Arial"/>
                <w:color w:val="000000"/>
                <w:sz w:val="16"/>
                <w:szCs w:val="16"/>
                <w:lang w:val="es-EC" w:eastAsia="es-EC"/>
              </w:rPr>
              <w:t>DoS</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DE2035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A6E3B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C5337C3" w14:textId="77777777" w:rsidTr="007B2D7D">
        <w:trPr>
          <w:divId w:val="892236699"/>
          <w:trHeight w:val="300"/>
        </w:trPr>
        <w:tc>
          <w:tcPr>
            <w:tcW w:w="6232" w:type="dxa"/>
            <w:gridSpan w:val="2"/>
            <w:tcBorders>
              <w:top w:val="nil"/>
              <w:left w:val="single" w:sz="8" w:space="0" w:color="auto"/>
              <w:bottom w:val="nil"/>
              <w:right w:val="single" w:sz="8" w:space="0" w:color="000000"/>
            </w:tcBorders>
            <w:shd w:val="clear" w:color="000000" w:fill="D9D9D9"/>
            <w:vAlign w:val="center"/>
            <w:hideMark/>
          </w:tcPr>
          <w:p w14:paraId="718C0582"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Arial"/>
                <w:b/>
                <w:bCs/>
                <w:color w:val="000000"/>
                <w:sz w:val="18"/>
                <w:szCs w:val="18"/>
                <w:lang w:val="es-EC" w:eastAsia="es-EC"/>
              </w:rPr>
              <w:t>Protocolos de red y conectividad</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23BC4264"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084BBB0B"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60054CF0"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F187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soportar ruteo estático, incluyendo pesos y/o distancias y/o prioridades de rutas estáticas.</w:t>
            </w:r>
          </w:p>
        </w:tc>
        <w:tc>
          <w:tcPr>
            <w:tcW w:w="1701" w:type="dxa"/>
            <w:tcBorders>
              <w:top w:val="nil"/>
              <w:left w:val="nil"/>
              <w:bottom w:val="single" w:sz="4" w:space="0" w:color="auto"/>
              <w:right w:val="single" w:sz="4" w:space="0" w:color="auto"/>
            </w:tcBorders>
            <w:shd w:val="clear" w:color="auto" w:fill="auto"/>
            <w:noWrap/>
            <w:vAlign w:val="bottom"/>
            <w:hideMark/>
          </w:tcPr>
          <w:p w14:paraId="2FAA8B4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AD50E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482C96B"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574A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contar con soporte de ECMP (</w:t>
            </w:r>
            <w:proofErr w:type="spellStart"/>
            <w:r w:rsidRPr="007B2D7D">
              <w:rPr>
                <w:rFonts w:ascii="Calibri" w:eastAsia="Times New Roman" w:hAnsi="Calibri" w:cs="Arial"/>
                <w:color w:val="000000"/>
                <w:sz w:val="16"/>
                <w:szCs w:val="16"/>
                <w:lang w:val="es-EC" w:eastAsia="es-EC"/>
              </w:rPr>
              <w:t>Equal</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Cost</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Multi-Path</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3D39AA0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3C833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5EC9806"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5F20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ser compatible y certificada (USGV6 en Firewall e IPS) para trabajar en IPv6.</w:t>
            </w:r>
          </w:p>
        </w:tc>
        <w:tc>
          <w:tcPr>
            <w:tcW w:w="1701" w:type="dxa"/>
            <w:tcBorders>
              <w:top w:val="nil"/>
              <w:left w:val="nil"/>
              <w:bottom w:val="single" w:sz="4" w:space="0" w:color="auto"/>
              <w:right w:val="single" w:sz="4" w:space="0" w:color="auto"/>
            </w:tcBorders>
            <w:shd w:val="clear" w:color="auto" w:fill="auto"/>
            <w:noWrap/>
            <w:vAlign w:val="bottom"/>
            <w:hideMark/>
          </w:tcPr>
          <w:p w14:paraId="3FD3B10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3ACD8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0A550E0" w14:textId="77777777" w:rsidTr="007B2D7D">
        <w:trPr>
          <w:divId w:val="892236699"/>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11D6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herramienta debe ser capaz de implementar protocolos de enrutamiento RIP, OSPF (v2 y v3) y BGP.</w:t>
            </w:r>
          </w:p>
        </w:tc>
        <w:tc>
          <w:tcPr>
            <w:tcW w:w="1701" w:type="dxa"/>
            <w:tcBorders>
              <w:top w:val="nil"/>
              <w:left w:val="nil"/>
              <w:bottom w:val="single" w:sz="4" w:space="0" w:color="auto"/>
              <w:right w:val="single" w:sz="4" w:space="0" w:color="auto"/>
            </w:tcBorders>
            <w:shd w:val="clear" w:color="auto" w:fill="auto"/>
            <w:noWrap/>
            <w:vAlign w:val="bottom"/>
            <w:hideMark/>
          </w:tcPr>
          <w:p w14:paraId="1A2208F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BE613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DF8F539" w14:textId="77777777" w:rsidTr="007B2D7D">
        <w:trPr>
          <w:divId w:val="892236699"/>
          <w:trHeight w:val="45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C9AE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lastRenderedPageBreak/>
              <w:t xml:space="preserve">Debe ser capaz de trabajar con protocolos </w:t>
            </w:r>
            <w:proofErr w:type="spellStart"/>
            <w:r w:rsidRPr="007B2D7D">
              <w:rPr>
                <w:rFonts w:ascii="Calibri" w:eastAsia="Times New Roman" w:hAnsi="Calibri" w:cs="Arial"/>
                <w:color w:val="000000"/>
                <w:sz w:val="16"/>
                <w:szCs w:val="16"/>
                <w:lang w:val="es-EC" w:eastAsia="es-EC"/>
              </w:rPr>
              <w:t>multicast</w:t>
            </w:r>
            <w:proofErr w:type="spellEnd"/>
            <w:r w:rsidRPr="007B2D7D">
              <w:rPr>
                <w:rFonts w:ascii="Calibri" w:eastAsia="Times New Roman" w:hAnsi="Calibri" w:cs="Arial"/>
                <w:color w:val="000000"/>
                <w:sz w:val="16"/>
                <w:szCs w:val="16"/>
                <w:lang w:val="es-EC" w:eastAsia="es-EC"/>
              </w:rPr>
              <w:t xml:space="preserve"> y servidor </w:t>
            </w:r>
            <w:proofErr w:type="spellStart"/>
            <w:r w:rsidRPr="007B2D7D">
              <w:rPr>
                <w:rFonts w:ascii="Calibri" w:eastAsia="Times New Roman" w:hAnsi="Calibri" w:cs="Arial"/>
                <w:color w:val="000000"/>
                <w:sz w:val="16"/>
                <w:szCs w:val="16"/>
                <w:lang w:val="es-EC" w:eastAsia="es-EC"/>
              </w:rPr>
              <w:t>multicast</w:t>
            </w:r>
            <w:proofErr w:type="spellEnd"/>
            <w:r w:rsidRPr="007B2D7D">
              <w:rPr>
                <w:rFonts w:ascii="Calibri" w:eastAsia="Times New Roman" w:hAnsi="Calibri" w:cs="Arial"/>
                <w:color w:val="000000"/>
                <w:sz w:val="16"/>
                <w:szCs w:val="16"/>
                <w:lang w:val="es-EC" w:eastAsia="es-EC"/>
              </w:rPr>
              <w:t>, implementando protocolos IGMP,  PIM-SM, PIM-SSM.</w:t>
            </w:r>
          </w:p>
        </w:tc>
        <w:tc>
          <w:tcPr>
            <w:tcW w:w="1701" w:type="dxa"/>
            <w:tcBorders>
              <w:top w:val="nil"/>
              <w:left w:val="nil"/>
              <w:bottom w:val="single" w:sz="4" w:space="0" w:color="auto"/>
              <w:right w:val="single" w:sz="4" w:space="0" w:color="auto"/>
            </w:tcBorders>
            <w:shd w:val="clear" w:color="auto" w:fill="auto"/>
            <w:noWrap/>
            <w:vAlign w:val="bottom"/>
            <w:hideMark/>
          </w:tcPr>
          <w:p w14:paraId="116FA81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909D8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2DC7CB2" w14:textId="77777777" w:rsidTr="007B2D7D">
        <w:trPr>
          <w:divId w:val="892236699"/>
          <w:trHeight w:val="33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4851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soportar VLAN </w:t>
            </w:r>
            <w:proofErr w:type="spellStart"/>
            <w:r w:rsidRPr="007B2D7D">
              <w:rPr>
                <w:rFonts w:ascii="Calibri" w:eastAsia="Times New Roman" w:hAnsi="Calibri" w:cs="Arial"/>
                <w:color w:val="000000"/>
                <w:sz w:val="16"/>
                <w:szCs w:val="16"/>
                <w:lang w:val="es-EC" w:eastAsia="es-EC"/>
              </w:rPr>
              <w:t>tagging</w:t>
            </w:r>
            <w:proofErr w:type="spellEnd"/>
            <w:r w:rsidRPr="007B2D7D">
              <w:rPr>
                <w:rFonts w:ascii="Calibri" w:eastAsia="Times New Roman" w:hAnsi="Calibri" w:cs="Arial"/>
                <w:color w:val="000000"/>
                <w:sz w:val="16"/>
                <w:szCs w:val="16"/>
                <w:lang w:val="es-EC" w:eastAsia="es-EC"/>
              </w:rPr>
              <w:t xml:space="preserve"> y creación de zonas de seguridad en base a </w:t>
            </w:r>
            <w:proofErr w:type="spellStart"/>
            <w:r w:rsidRPr="007B2D7D">
              <w:rPr>
                <w:rFonts w:ascii="Calibri" w:eastAsia="Times New Roman" w:hAnsi="Calibri" w:cs="Arial"/>
                <w:color w:val="000000"/>
                <w:sz w:val="16"/>
                <w:szCs w:val="16"/>
                <w:lang w:val="es-EC" w:eastAsia="es-EC"/>
              </w:rPr>
              <w:t>VLANs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03D2A71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60C7C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4CA1685" w14:textId="77777777" w:rsidTr="007B2D7D">
        <w:trPr>
          <w:divId w:val="892236699"/>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A8B85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soportar NAT/PAT dinámico y estático, siendo capaces de manejar aplicaciones basadas en H.323 y SIP.</w:t>
            </w:r>
          </w:p>
        </w:tc>
        <w:tc>
          <w:tcPr>
            <w:tcW w:w="1701" w:type="dxa"/>
            <w:tcBorders>
              <w:top w:val="nil"/>
              <w:left w:val="nil"/>
              <w:bottom w:val="single" w:sz="4" w:space="0" w:color="auto"/>
              <w:right w:val="single" w:sz="4" w:space="0" w:color="auto"/>
            </w:tcBorders>
            <w:shd w:val="clear" w:color="auto" w:fill="auto"/>
            <w:noWrap/>
            <w:vAlign w:val="bottom"/>
            <w:hideMark/>
          </w:tcPr>
          <w:p w14:paraId="56B4CF3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7EB3F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6B26F5C"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CEAA6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Funcionalidad de DHCP cliente, servidor y </w:t>
            </w:r>
            <w:proofErr w:type="spellStart"/>
            <w:r w:rsidRPr="007B2D7D">
              <w:rPr>
                <w:rFonts w:ascii="Calibri" w:eastAsia="Times New Roman" w:hAnsi="Calibri" w:cs="Arial"/>
                <w:color w:val="000000"/>
                <w:sz w:val="16"/>
                <w:szCs w:val="16"/>
                <w:lang w:val="es-EC" w:eastAsia="es-EC"/>
              </w:rPr>
              <w:t>relay</w:t>
            </w:r>
            <w:proofErr w:type="spellEnd"/>
            <w:r w:rsidRPr="007B2D7D">
              <w:rPr>
                <w:rFonts w:ascii="Calibri" w:eastAsia="Times New Roman" w:hAnsi="Calibri" w:cs="Arial"/>
                <w:color w:val="000000"/>
                <w:sz w:val="16"/>
                <w:szCs w:val="16"/>
                <w:lang w:val="es-EC" w:eastAsia="es-EC"/>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4E6D2E0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8C9EB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C64D923"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666E6D4"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Desempeño</w:t>
            </w:r>
          </w:p>
        </w:tc>
        <w:tc>
          <w:tcPr>
            <w:tcW w:w="1701" w:type="dxa"/>
            <w:tcBorders>
              <w:top w:val="nil"/>
              <w:left w:val="nil"/>
              <w:bottom w:val="single" w:sz="4" w:space="0" w:color="auto"/>
              <w:right w:val="single" w:sz="4" w:space="0" w:color="auto"/>
            </w:tcBorders>
            <w:shd w:val="clear" w:color="000000" w:fill="D9D9D9"/>
            <w:vAlign w:val="center"/>
            <w:hideMark/>
          </w:tcPr>
          <w:p w14:paraId="54B214A7"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4ECF290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2A8A51A3" w14:textId="77777777" w:rsidTr="007B2D7D">
        <w:trPr>
          <w:divId w:val="892236699"/>
          <w:trHeight w:val="7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B026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val="es-EC" w:eastAsia="es-EC"/>
              </w:rPr>
              <w:t>Throughput</w:t>
            </w:r>
            <w:proofErr w:type="spellEnd"/>
            <w:r w:rsidRPr="007B2D7D">
              <w:rPr>
                <w:rFonts w:ascii="Calibri" w:eastAsia="Times New Roman" w:hAnsi="Calibri" w:cs="Arial"/>
                <w:color w:val="000000"/>
                <w:sz w:val="16"/>
                <w:szCs w:val="16"/>
                <w:lang w:val="es-EC" w:eastAsia="es-EC"/>
              </w:rPr>
              <w:t xml:space="preserve"> mínimo de 2 </w:t>
            </w:r>
            <w:proofErr w:type="spellStart"/>
            <w:r w:rsidRPr="007B2D7D">
              <w:rPr>
                <w:rFonts w:ascii="Calibri" w:eastAsia="Times New Roman" w:hAnsi="Calibri" w:cs="Arial"/>
                <w:color w:val="000000"/>
                <w:sz w:val="16"/>
                <w:szCs w:val="16"/>
                <w:lang w:val="es-EC" w:eastAsia="es-EC"/>
              </w:rPr>
              <w:t>Gbps</w:t>
            </w:r>
            <w:proofErr w:type="spellEnd"/>
            <w:r w:rsidRPr="007B2D7D">
              <w:rPr>
                <w:rFonts w:ascii="Calibri" w:eastAsia="Times New Roman" w:hAnsi="Calibri" w:cs="Arial"/>
                <w:color w:val="000000"/>
                <w:sz w:val="16"/>
                <w:szCs w:val="16"/>
                <w:lang w:val="es-EC" w:eastAsia="es-EC"/>
              </w:rPr>
              <w:t xml:space="preserve"> con las siguientes funcionalidades habilitadas simultáneamente para todas las firmas que la plataforma de seguridad posea debidamente activadas y actuando: control de aplicaciones, IPS, Antivirus y Antispyware. </w:t>
            </w:r>
          </w:p>
        </w:tc>
        <w:tc>
          <w:tcPr>
            <w:tcW w:w="1701" w:type="dxa"/>
            <w:tcBorders>
              <w:top w:val="nil"/>
              <w:left w:val="nil"/>
              <w:bottom w:val="single" w:sz="4" w:space="0" w:color="auto"/>
              <w:right w:val="single" w:sz="4" w:space="0" w:color="auto"/>
            </w:tcBorders>
            <w:shd w:val="clear" w:color="auto" w:fill="auto"/>
            <w:noWrap/>
            <w:vAlign w:val="bottom"/>
            <w:hideMark/>
          </w:tcPr>
          <w:p w14:paraId="29C74E6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16C4D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E9F04D4"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A926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Se tomará en consideración solamente mediciones de </w:t>
            </w:r>
            <w:proofErr w:type="spellStart"/>
            <w:r w:rsidRPr="007B2D7D">
              <w:rPr>
                <w:rFonts w:ascii="Calibri" w:eastAsia="Times New Roman" w:hAnsi="Calibri" w:cs="Arial"/>
                <w:color w:val="000000"/>
                <w:sz w:val="16"/>
                <w:szCs w:val="16"/>
                <w:lang w:val="es-EC" w:eastAsia="es-EC"/>
              </w:rPr>
              <w:t>throughput</w:t>
            </w:r>
            <w:proofErr w:type="spellEnd"/>
            <w:r w:rsidRPr="007B2D7D">
              <w:rPr>
                <w:rFonts w:ascii="Calibri" w:eastAsia="Times New Roman" w:hAnsi="Calibri" w:cs="Arial"/>
                <w:color w:val="000000"/>
                <w:sz w:val="16"/>
                <w:szCs w:val="16"/>
                <w:lang w:val="es-EC" w:eastAsia="es-EC"/>
              </w:rPr>
              <w:t xml:space="preserve"> tomadas con 100% de trafico http o trafico real, no se aceptará mediciones hechas con tráfico UDP o </w:t>
            </w:r>
            <w:proofErr w:type="spellStart"/>
            <w:r w:rsidRPr="007B2D7D">
              <w:rPr>
                <w:rFonts w:ascii="Calibri" w:eastAsia="Times New Roman" w:hAnsi="Calibri" w:cs="Arial"/>
                <w:color w:val="000000"/>
                <w:sz w:val="16"/>
                <w:szCs w:val="16"/>
                <w:lang w:val="es-EC" w:eastAsia="es-EC"/>
              </w:rPr>
              <w:t>RFCs</w:t>
            </w:r>
            <w:proofErr w:type="spellEnd"/>
            <w:r w:rsidRPr="007B2D7D">
              <w:rPr>
                <w:rFonts w:ascii="Calibri" w:eastAsia="Times New Roman" w:hAnsi="Calibri" w:cs="Arial"/>
                <w:color w:val="000000"/>
                <w:sz w:val="16"/>
                <w:szCs w:val="16"/>
                <w:lang w:val="es-EC" w:eastAsia="es-EC"/>
              </w:rPr>
              <w:t xml:space="preserve"> 3511, 2544, 2647 o 1242</w:t>
            </w:r>
          </w:p>
        </w:tc>
        <w:tc>
          <w:tcPr>
            <w:tcW w:w="1701" w:type="dxa"/>
            <w:tcBorders>
              <w:top w:val="nil"/>
              <w:left w:val="nil"/>
              <w:bottom w:val="single" w:sz="4" w:space="0" w:color="auto"/>
              <w:right w:val="single" w:sz="4" w:space="0" w:color="auto"/>
            </w:tcBorders>
            <w:shd w:val="clear" w:color="auto" w:fill="auto"/>
            <w:noWrap/>
            <w:vAlign w:val="bottom"/>
            <w:hideMark/>
          </w:tcPr>
          <w:p w14:paraId="6E7FA8D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7C88F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E4FCDDD"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9337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soportar como mínimo 50000 nuevas sesiones por segundo, a nivel de capa 7</w:t>
            </w:r>
          </w:p>
        </w:tc>
        <w:tc>
          <w:tcPr>
            <w:tcW w:w="1701" w:type="dxa"/>
            <w:tcBorders>
              <w:top w:val="nil"/>
              <w:left w:val="nil"/>
              <w:bottom w:val="single" w:sz="4" w:space="0" w:color="auto"/>
              <w:right w:val="single" w:sz="4" w:space="0" w:color="auto"/>
            </w:tcBorders>
            <w:shd w:val="clear" w:color="auto" w:fill="auto"/>
            <w:noWrap/>
            <w:vAlign w:val="bottom"/>
            <w:hideMark/>
          </w:tcPr>
          <w:p w14:paraId="5B87951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70B80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098F470"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9667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soportar como mínimo 500000 sesiones, a nivel de capa 7</w:t>
            </w:r>
          </w:p>
        </w:tc>
        <w:tc>
          <w:tcPr>
            <w:tcW w:w="1701" w:type="dxa"/>
            <w:tcBorders>
              <w:top w:val="nil"/>
              <w:left w:val="nil"/>
              <w:bottom w:val="single" w:sz="4" w:space="0" w:color="auto"/>
              <w:right w:val="single" w:sz="4" w:space="0" w:color="auto"/>
            </w:tcBorders>
            <w:shd w:val="clear" w:color="auto" w:fill="auto"/>
            <w:noWrap/>
            <w:vAlign w:val="bottom"/>
            <w:hideMark/>
          </w:tcPr>
          <w:p w14:paraId="05FD7CA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A4428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D76A624"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6E6136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Control de Aplicaciones</w:t>
            </w:r>
          </w:p>
        </w:tc>
        <w:tc>
          <w:tcPr>
            <w:tcW w:w="1701" w:type="dxa"/>
            <w:tcBorders>
              <w:top w:val="nil"/>
              <w:left w:val="nil"/>
              <w:bottom w:val="single" w:sz="4" w:space="0" w:color="auto"/>
              <w:right w:val="single" w:sz="4" w:space="0" w:color="auto"/>
            </w:tcBorders>
            <w:shd w:val="clear" w:color="000000" w:fill="D9D9D9"/>
            <w:vAlign w:val="center"/>
            <w:hideMark/>
          </w:tcPr>
          <w:p w14:paraId="438412EB"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3CD689F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51F67BBF" w14:textId="77777777" w:rsidTr="007B2D7D">
        <w:trPr>
          <w:divId w:val="892236699"/>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0606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poseer la capacidad de reconocer aplicaciones, independiente del puerto y protocolo.</w:t>
            </w:r>
          </w:p>
        </w:tc>
        <w:tc>
          <w:tcPr>
            <w:tcW w:w="1701" w:type="dxa"/>
            <w:tcBorders>
              <w:top w:val="nil"/>
              <w:left w:val="nil"/>
              <w:bottom w:val="single" w:sz="4" w:space="0" w:color="auto"/>
              <w:right w:val="single" w:sz="4" w:space="0" w:color="auto"/>
            </w:tcBorders>
            <w:shd w:val="clear" w:color="auto" w:fill="auto"/>
            <w:noWrap/>
            <w:vAlign w:val="bottom"/>
            <w:hideMark/>
          </w:tcPr>
          <w:p w14:paraId="240F71D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8FFD5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2476581" w14:textId="77777777" w:rsidTr="007B2D7D">
        <w:trPr>
          <w:divId w:val="892236699"/>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62E8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ser posible la liberación y bloqueo solamente de aplicaciones sin la necesidad de liberación de puertos y protocolos.</w:t>
            </w:r>
          </w:p>
        </w:tc>
        <w:tc>
          <w:tcPr>
            <w:tcW w:w="1701" w:type="dxa"/>
            <w:tcBorders>
              <w:top w:val="nil"/>
              <w:left w:val="nil"/>
              <w:bottom w:val="single" w:sz="4" w:space="0" w:color="auto"/>
              <w:right w:val="single" w:sz="4" w:space="0" w:color="auto"/>
            </w:tcBorders>
            <w:shd w:val="clear" w:color="auto" w:fill="auto"/>
            <w:noWrap/>
            <w:vAlign w:val="bottom"/>
            <w:hideMark/>
          </w:tcPr>
          <w:p w14:paraId="3A637FE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2DB36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EC30D69"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0DFAD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inspeccionar el </w:t>
            </w:r>
            <w:proofErr w:type="spellStart"/>
            <w:r w:rsidRPr="007B2D7D">
              <w:rPr>
                <w:rFonts w:ascii="Calibri" w:eastAsia="Times New Roman" w:hAnsi="Calibri" w:cs="Arial"/>
                <w:color w:val="000000"/>
                <w:sz w:val="16"/>
                <w:szCs w:val="16"/>
                <w:lang w:val="es-EC" w:eastAsia="es-EC"/>
              </w:rPr>
              <w:t>payload</w:t>
            </w:r>
            <w:proofErr w:type="spellEnd"/>
            <w:r w:rsidRPr="007B2D7D">
              <w:rPr>
                <w:rFonts w:ascii="Calibri" w:eastAsia="Times New Roman" w:hAnsi="Calibri" w:cs="Arial"/>
                <w:color w:val="000000"/>
                <w:sz w:val="16"/>
                <w:szCs w:val="16"/>
                <w:lang w:val="es-EC" w:eastAsia="es-EC"/>
              </w:rPr>
              <w:t xml:space="preserve"> del paquete de datos.</w:t>
            </w:r>
          </w:p>
        </w:tc>
        <w:tc>
          <w:tcPr>
            <w:tcW w:w="1701" w:type="dxa"/>
            <w:tcBorders>
              <w:top w:val="nil"/>
              <w:left w:val="nil"/>
              <w:bottom w:val="single" w:sz="4" w:space="0" w:color="auto"/>
              <w:right w:val="single" w:sz="4" w:space="0" w:color="auto"/>
            </w:tcBorders>
            <w:shd w:val="clear" w:color="auto" w:fill="auto"/>
            <w:noWrap/>
            <w:vAlign w:val="bottom"/>
            <w:hideMark/>
          </w:tcPr>
          <w:p w14:paraId="0B5C5F5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C1B17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BA7A9B2" w14:textId="77777777" w:rsidTr="007B2D7D">
        <w:trPr>
          <w:divId w:val="892236699"/>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6388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aplicar análisis heurístico a fin de detectar aplicaciones a través de análisis comportamental del tráfico observado.</w:t>
            </w:r>
          </w:p>
        </w:tc>
        <w:tc>
          <w:tcPr>
            <w:tcW w:w="1701" w:type="dxa"/>
            <w:tcBorders>
              <w:top w:val="nil"/>
              <w:left w:val="nil"/>
              <w:bottom w:val="single" w:sz="4" w:space="0" w:color="auto"/>
              <w:right w:val="single" w:sz="4" w:space="0" w:color="auto"/>
            </w:tcBorders>
            <w:shd w:val="clear" w:color="auto" w:fill="auto"/>
            <w:noWrap/>
            <w:vAlign w:val="bottom"/>
            <w:hideMark/>
          </w:tcPr>
          <w:p w14:paraId="1A12920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78858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9D5C725"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5CBB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Identificar el uso de tácticas evasivas vía comunicaciones cifradas</w:t>
            </w:r>
          </w:p>
        </w:tc>
        <w:tc>
          <w:tcPr>
            <w:tcW w:w="1701" w:type="dxa"/>
            <w:tcBorders>
              <w:top w:val="nil"/>
              <w:left w:val="nil"/>
              <w:bottom w:val="single" w:sz="4" w:space="0" w:color="auto"/>
              <w:right w:val="single" w:sz="4" w:space="0" w:color="auto"/>
            </w:tcBorders>
            <w:shd w:val="clear" w:color="auto" w:fill="auto"/>
            <w:noWrap/>
            <w:vAlign w:val="bottom"/>
            <w:hideMark/>
          </w:tcPr>
          <w:p w14:paraId="5705BC5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18508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A42E6AA" w14:textId="77777777" w:rsidTr="007B2D7D">
        <w:trPr>
          <w:divId w:val="892236699"/>
          <w:trHeight w:val="45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5C59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Para tráfico encriptado (SSL y SSH), debe </w:t>
            </w:r>
            <w:proofErr w:type="spellStart"/>
            <w:r w:rsidRPr="007B2D7D">
              <w:rPr>
                <w:rFonts w:ascii="Calibri" w:eastAsia="Times New Roman" w:hAnsi="Calibri" w:cs="Arial"/>
                <w:color w:val="000000"/>
                <w:sz w:val="16"/>
                <w:szCs w:val="16"/>
                <w:lang w:val="es-EC" w:eastAsia="es-EC"/>
              </w:rPr>
              <w:t>desencriptar</w:t>
            </w:r>
            <w:proofErr w:type="spellEnd"/>
            <w:r w:rsidRPr="007B2D7D">
              <w:rPr>
                <w:rFonts w:ascii="Calibri" w:eastAsia="Times New Roman" w:hAnsi="Calibri" w:cs="Arial"/>
                <w:color w:val="000000"/>
                <w:sz w:val="16"/>
                <w:szCs w:val="16"/>
                <w:lang w:val="es-EC" w:eastAsia="es-EC"/>
              </w:rPr>
              <w:t xml:space="preserve"> paquetes con el fin de posibilitar la lectura del </w:t>
            </w:r>
            <w:proofErr w:type="spellStart"/>
            <w:r w:rsidRPr="007B2D7D">
              <w:rPr>
                <w:rFonts w:ascii="Calibri" w:eastAsia="Times New Roman" w:hAnsi="Calibri" w:cs="Arial"/>
                <w:color w:val="000000"/>
                <w:sz w:val="16"/>
                <w:szCs w:val="16"/>
                <w:lang w:val="es-EC" w:eastAsia="es-EC"/>
              </w:rPr>
              <w:t>payload</w:t>
            </w:r>
            <w:proofErr w:type="spellEnd"/>
            <w:r w:rsidRPr="007B2D7D">
              <w:rPr>
                <w:rFonts w:ascii="Calibri" w:eastAsia="Times New Roman" w:hAnsi="Calibri" w:cs="Arial"/>
                <w:color w:val="000000"/>
                <w:sz w:val="16"/>
                <w:szCs w:val="16"/>
                <w:lang w:val="es-EC" w:eastAsia="es-EC"/>
              </w:rPr>
              <w:t xml:space="preserve"> para chequeo de firmas de aplicaciones conocidas por el fabricante.</w:t>
            </w:r>
          </w:p>
        </w:tc>
        <w:tc>
          <w:tcPr>
            <w:tcW w:w="1701" w:type="dxa"/>
            <w:tcBorders>
              <w:top w:val="nil"/>
              <w:left w:val="nil"/>
              <w:bottom w:val="single" w:sz="4" w:space="0" w:color="auto"/>
              <w:right w:val="single" w:sz="4" w:space="0" w:color="auto"/>
            </w:tcBorders>
            <w:shd w:val="clear" w:color="auto" w:fill="auto"/>
            <w:noWrap/>
            <w:vAlign w:val="bottom"/>
            <w:hideMark/>
          </w:tcPr>
          <w:p w14:paraId="74B8E71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86965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95ED90C" w14:textId="77777777" w:rsidTr="007B2D7D">
        <w:trPr>
          <w:divId w:val="892236699"/>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97FE3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Para mantener la seguridad de la red eficiente, debe soportar el control sobre aplicaciones desconocidas y no solamente sobre aplicaciones conocidas.</w:t>
            </w:r>
          </w:p>
        </w:tc>
        <w:tc>
          <w:tcPr>
            <w:tcW w:w="1701" w:type="dxa"/>
            <w:tcBorders>
              <w:top w:val="nil"/>
              <w:left w:val="nil"/>
              <w:bottom w:val="single" w:sz="4" w:space="0" w:color="auto"/>
              <w:right w:val="single" w:sz="4" w:space="0" w:color="auto"/>
            </w:tcBorders>
            <w:shd w:val="clear" w:color="auto" w:fill="auto"/>
            <w:noWrap/>
            <w:vAlign w:val="bottom"/>
            <w:hideMark/>
          </w:tcPr>
          <w:p w14:paraId="19008AD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DBA53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2E7EE94" w14:textId="77777777" w:rsidTr="007B2D7D">
        <w:trPr>
          <w:divId w:val="892236699"/>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96A9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Permitir nativamente la creación de firmas personalizadas para reconocimiento de aplicaciones propietarias.</w:t>
            </w:r>
          </w:p>
        </w:tc>
        <w:tc>
          <w:tcPr>
            <w:tcW w:w="1701" w:type="dxa"/>
            <w:tcBorders>
              <w:top w:val="nil"/>
              <w:left w:val="nil"/>
              <w:bottom w:val="single" w:sz="4" w:space="0" w:color="auto"/>
              <w:right w:val="single" w:sz="4" w:space="0" w:color="auto"/>
            </w:tcBorders>
            <w:shd w:val="clear" w:color="auto" w:fill="auto"/>
            <w:noWrap/>
            <w:vAlign w:val="bottom"/>
            <w:hideMark/>
          </w:tcPr>
          <w:p w14:paraId="123A01E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681B3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F5A7A8D"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8A46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ser capaz de actualizar la base de firmas de aplicaciones automáticamente.</w:t>
            </w:r>
          </w:p>
        </w:tc>
        <w:tc>
          <w:tcPr>
            <w:tcW w:w="1701" w:type="dxa"/>
            <w:tcBorders>
              <w:top w:val="nil"/>
              <w:left w:val="nil"/>
              <w:bottom w:val="single" w:sz="4" w:space="0" w:color="auto"/>
              <w:right w:val="single" w:sz="4" w:space="0" w:color="auto"/>
            </w:tcBorders>
            <w:shd w:val="clear" w:color="auto" w:fill="auto"/>
            <w:noWrap/>
            <w:vAlign w:val="bottom"/>
            <w:hideMark/>
          </w:tcPr>
          <w:p w14:paraId="3488721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8CBDC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166E46A6"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D1C50A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Prevención de Amenazas</w:t>
            </w:r>
          </w:p>
        </w:tc>
        <w:tc>
          <w:tcPr>
            <w:tcW w:w="1701" w:type="dxa"/>
            <w:tcBorders>
              <w:top w:val="nil"/>
              <w:left w:val="nil"/>
              <w:bottom w:val="single" w:sz="4" w:space="0" w:color="auto"/>
              <w:right w:val="single" w:sz="4" w:space="0" w:color="auto"/>
            </w:tcBorders>
            <w:shd w:val="clear" w:color="000000" w:fill="D9D9D9"/>
            <w:vAlign w:val="center"/>
            <w:hideMark/>
          </w:tcPr>
          <w:p w14:paraId="124F2A4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0215B93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126BD877" w14:textId="77777777" w:rsidTr="007B2D7D">
        <w:trPr>
          <w:divId w:val="892236699"/>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90A7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Para seguridad del ambiente contra ataques, la herramienta ofertada debe poseer módulo de IPS, Antivirus y Anti-Spyware integrados en la propia solución de Firewall.</w:t>
            </w:r>
          </w:p>
        </w:tc>
        <w:tc>
          <w:tcPr>
            <w:tcW w:w="1701" w:type="dxa"/>
            <w:tcBorders>
              <w:top w:val="nil"/>
              <w:left w:val="nil"/>
              <w:bottom w:val="single" w:sz="4" w:space="0" w:color="auto"/>
              <w:right w:val="single" w:sz="4" w:space="0" w:color="auto"/>
            </w:tcBorders>
            <w:shd w:val="clear" w:color="auto" w:fill="auto"/>
            <w:noWrap/>
            <w:vAlign w:val="bottom"/>
            <w:hideMark/>
          </w:tcPr>
          <w:p w14:paraId="4D33AF5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DA0E8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206D550" w14:textId="77777777" w:rsidTr="007B2D7D">
        <w:trPr>
          <w:divId w:val="892236699"/>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C000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incluir firmas de prevención de intrusos (IPS) y bloqueo de archivos maliciosos (Antivirus y Anti-Spyware).</w:t>
            </w:r>
          </w:p>
        </w:tc>
        <w:tc>
          <w:tcPr>
            <w:tcW w:w="1701" w:type="dxa"/>
            <w:tcBorders>
              <w:top w:val="nil"/>
              <w:left w:val="nil"/>
              <w:bottom w:val="single" w:sz="4" w:space="0" w:color="auto"/>
              <w:right w:val="single" w:sz="4" w:space="0" w:color="auto"/>
            </w:tcBorders>
            <w:shd w:val="clear" w:color="auto" w:fill="auto"/>
            <w:noWrap/>
            <w:vAlign w:val="bottom"/>
            <w:hideMark/>
          </w:tcPr>
          <w:p w14:paraId="3A7A129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2802F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2F35326" w14:textId="77777777" w:rsidTr="007B2D7D">
        <w:trPr>
          <w:divId w:val="892236699"/>
          <w:trHeight w:val="7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2233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Cuando se utilicen las funciones de IPS, Antivirus y Anti-spyware, el equipamiento debe entregar el mismo performance (no degradar) entre tener 1 única firma de IPS habilitada o tener todas las firmas de IPS, Antivirus y Antispyware habilitadas simultáneamente.</w:t>
            </w:r>
          </w:p>
        </w:tc>
        <w:tc>
          <w:tcPr>
            <w:tcW w:w="1701" w:type="dxa"/>
            <w:tcBorders>
              <w:top w:val="nil"/>
              <w:left w:val="nil"/>
              <w:bottom w:val="single" w:sz="4" w:space="0" w:color="auto"/>
              <w:right w:val="single" w:sz="4" w:space="0" w:color="auto"/>
            </w:tcBorders>
            <w:shd w:val="clear" w:color="auto" w:fill="auto"/>
            <w:noWrap/>
            <w:vAlign w:val="bottom"/>
            <w:hideMark/>
          </w:tcPr>
          <w:p w14:paraId="5D7E0E4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F6D26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9E89DA8"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9B17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permitir el bloqueo de vulnerabilidades.</w:t>
            </w:r>
          </w:p>
        </w:tc>
        <w:tc>
          <w:tcPr>
            <w:tcW w:w="1701" w:type="dxa"/>
            <w:tcBorders>
              <w:top w:val="nil"/>
              <w:left w:val="nil"/>
              <w:bottom w:val="single" w:sz="4" w:space="0" w:color="auto"/>
              <w:right w:val="single" w:sz="4" w:space="0" w:color="auto"/>
            </w:tcBorders>
            <w:shd w:val="clear" w:color="auto" w:fill="auto"/>
            <w:noWrap/>
            <w:vAlign w:val="bottom"/>
            <w:hideMark/>
          </w:tcPr>
          <w:p w14:paraId="73A937A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CA032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4C2C88A" w14:textId="77777777" w:rsidTr="007B2D7D">
        <w:trPr>
          <w:divId w:val="892236699"/>
          <w:trHeight w:val="27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4F45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permitir el bloqueo de </w:t>
            </w:r>
            <w:proofErr w:type="spellStart"/>
            <w:r w:rsidRPr="007B2D7D">
              <w:rPr>
                <w:rFonts w:ascii="Calibri" w:eastAsia="Times New Roman" w:hAnsi="Calibri" w:cs="Arial"/>
                <w:color w:val="000000"/>
                <w:sz w:val="16"/>
                <w:szCs w:val="16"/>
                <w:lang w:val="es-EC" w:eastAsia="es-EC"/>
              </w:rPr>
              <w:t>exploits</w:t>
            </w:r>
            <w:proofErr w:type="spellEnd"/>
            <w:r w:rsidRPr="007B2D7D">
              <w:rPr>
                <w:rFonts w:ascii="Calibri" w:eastAsia="Times New Roman" w:hAnsi="Calibri" w:cs="Arial"/>
                <w:color w:val="000000"/>
                <w:sz w:val="16"/>
                <w:szCs w:val="16"/>
                <w:lang w:val="es-EC" w:eastAsia="es-EC"/>
              </w:rPr>
              <w:t xml:space="preserve"> conocidos.</w:t>
            </w:r>
          </w:p>
        </w:tc>
        <w:tc>
          <w:tcPr>
            <w:tcW w:w="1701" w:type="dxa"/>
            <w:tcBorders>
              <w:top w:val="nil"/>
              <w:left w:val="nil"/>
              <w:bottom w:val="single" w:sz="4" w:space="0" w:color="auto"/>
              <w:right w:val="single" w:sz="4" w:space="0" w:color="auto"/>
            </w:tcBorders>
            <w:shd w:val="clear" w:color="auto" w:fill="auto"/>
            <w:noWrap/>
            <w:vAlign w:val="bottom"/>
            <w:hideMark/>
          </w:tcPr>
          <w:p w14:paraId="3F4FBF2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64D81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343B532" w14:textId="77777777" w:rsidTr="007B2D7D">
        <w:trPr>
          <w:divId w:val="892236699"/>
          <w:trHeight w:val="28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43C6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incluir seguridad contra ataques de negación de servicios.</w:t>
            </w:r>
          </w:p>
        </w:tc>
        <w:tc>
          <w:tcPr>
            <w:tcW w:w="1701" w:type="dxa"/>
            <w:tcBorders>
              <w:top w:val="nil"/>
              <w:left w:val="nil"/>
              <w:bottom w:val="single" w:sz="4" w:space="0" w:color="auto"/>
              <w:right w:val="single" w:sz="4" w:space="0" w:color="auto"/>
            </w:tcBorders>
            <w:shd w:val="clear" w:color="auto" w:fill="auto"/>
            <w:noWrap/>
            <w:vAlign w:val="bottom"/>
            <w:hideMark/>
          </w:tcPr>
          <w:p w14:paraId="74DE5FA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08B63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8BDC037" w14:textId="77777777" w:rsidTr="007B2D7D">
        <w:trPr>
          <w:divId w:val="892236699"/>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B2F1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Bloquear ataques efectuados por </w:t>
            </w:r>
            <w:proofErr w:type="spellStart"/>
            <w:r w:rsidRPr="007B2D7D">
              <w:rPr>
                <w:rFonts w:ascii="Calibri" w:eastAsia="Times New Roman" w:hAnsi="Calibri" w:cs="Arial"/>
                <w:color w:val="000000"/>
                <w:sz w:val="16"/>
                <w:szCs w:val="16"/>
                <w:lang w:val="es-EC" w:eastAsia="es-EC"/>
              </w:rPr>
              <w:t>worms</w:t>
            </w:r>
            <w:proofErr w:type="spellEnd"/>
            <w:r w:rsidRPr="007B2D7D">
              <w:rPr>
                <w:rFonts w:ascii="Calibri" w:eastAsia="Times New Roman" w:hAnsi="Calibri" w:cs="Arial"/>
                <w:color w:val="000000"/>
                <w:sz w:val="16"/>
                <w:szCs w:val="16"/>
                <w:lang w:val="es-EC" w:eastAsia="es-EC"/>
              </w:rPr>
              <w:t xml:space="preserve"> conocidos, permitiendo al administrador adicionar nuevos patrones.</w:t>
            </w:r>
          </w:p>
        </w:tc>
        <w:tc>
          <w:tcPr>
            <w:tcW w:w="1701" w:type="dxa"/>
            <w:tcBorders>
              <w:top w:val="nil"/>
              <w:left w:val="nil"/>
              <w:bottom w:val="single" w:sz="4" w:space="0" w:color="auto"/>
              <w:right w:val="single" w:sz="4" w:space="0" w:color="auto"/>
            </w:tcBorders>
            <w:shd w:val="clear" w:color="auto" w:fill="auto"/>
            <w:noWrap/>
            <w:vAlign w:val="bottom"/>
            <w:hideMark/>
          </w:tcPr>
          <w:p w14:paraId="019B070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69B12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52F9A2E" w14:textId="77777777" w:rsidTr="007B2D7D">
        <w:trPr>
          <w:divId w:val="892236699"/>
          <w:trHeight w:val="96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3F94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Soportar los siguientes mecanismos de inspección contra amenazas de red: análisis de patrones de estado de conexiones, análisis de decodificación de protocolo, análisis para detección de anomalías de protocolo, análisis heurístico, IP </w:t>
            </w:r>
            <w:proofErr w:type="spellStart"/>
            <w:r w:rsidRPr="007B2D7D">
              <w:rPr>
                <w:rFonts w:ascii="Calibri" w:eastAsia="Times New Roman" w:hAnsi="Calibri" w:cs="Arial"/>
                <w:color w:val="000000"/>
                <w:sz w:val="16"/>
                <w:szCs w:val="16"/>
                <w:lang w:val="es-EC" w:eastAsia="es-EC"/>
              </w:rPr>
              <w:t>Defragmentation</w:t>
            </w:r>
            <w:proofErr w:type="spellEnd"/>
            <w:r w:rsidRPr="007B2D7D">
              <w:rPr>
                <w:rFonts w:ascii="Calibri" w:eastAsia="Times New Roman" w:hAnsi="Calibri" w:cs="Arial"/>
                <w:color w:val="000000"/>
                <w:sz w:val="16"/>
                <w:szCs w:val="16"/>
                <w:lang w:val="es-EC" w:eastAsia="es-EC"/>
              </w:rPr>
              <w:t>, re ensamblado de paquetes de TCP y bloqueo de paquetes malformados.</w:t>
            </w:r>
          </w:p>
        </w:tc>
        <w:tc>
          <w:tcPr>
            <w:tcW w:w="1701" w:type="dxa"/>
            <w:tcBorders>
              <w:top w:val="nil"/>
              <w:left w:val="nil"/>
              <w:bottom w:val="single" w:sz="4" w:space="0" w:color="auto"/>
              <w:right w:val="single" w:sz="4" w:space="0" w:color="auto"/>
            </w:tcBorders>
            <w:shd w:val="clear" w:color="auto" w:fill="auto"/>
            <w:noWrap/>
            <w:vAlign w:val="bottom"/>
            <w:hideMark/>
          </w:tcPr>
          <w:p w14:paraId="3BFEDB4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2E2AE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1BC2A06"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AC98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poseer firmas específicas para la mitigación de ataques </w:t>
            </w:r>
            <w:proofErr w:type="spellStart"/>
            <w:r w:rsidRPr="007B2D7D">
              <w:rPr>
                <w:rFonts w:ascii="Calibri" w:eastAsia="Times New Roman" w:hAnsi="Calibri" w:cs="Arial"/>
                <w:color w:val="000000"/>
                <w:sz w:val="16"/>
                <w:szCs w:val="16"/>
                <w:lang w:val="es-EC" w:eastAsia="es-EC"/>
              </w:rPr>
              <w:t>DoS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705117D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0C022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0AE1A4F"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5128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poseer firmas para bloqueo de ataques de buffer </w:t>
            </w:r>
            <w:proofErr w:type="spellStart"/>
            <w:r w:rsidRPr="007B2D7D">
              <w:rPr>
                <w:rFonts w:ascii="Calibri" w:eastAsia="Times New Roman" w:hAnsi="Calibri" w:cs="Arial"/>
                <w:color w:val="000000"/>
                <w:sz w:val="16"/>
                <w:szCs w:val="16"/>
                <w:lang w:val="es-EC" w:eastAsia="es-EC"/>
              </w:rPr>
              <w:t>overflow</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69C3AF0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1ED3C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6117DE6" w14:textId="77777777" w:rsidTr="007B2D7D">
        <w:trPr>
          <w:divId w:val="892236699"/>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52340CF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lastRenderedPageBreak/>
              <w:t xml:space="preserve">Análisis de Malware </w:t>
            </w:r>
          </w:p>
        </w:tc>
        <w:tc>
          <w:tcPr>
            <w:tcW w:w="1701" w:type="dxa"/>
            <w:tcBorders>
              <w:top w:val="nil"/>
              <w:left w:val="nil"/>
              <w:bottom w:val="single" w:sz="4" w:space="0" w:color="auto"/>
              <w:right w:val="single" w:sz="4" w:space="0" w:color="auto"/>
            </w:tcBorders>
            <w:shd w:val="clear" w:color="000000" w:fill="D9D9D9"/>
            <w:vAlign w:val="center"/>
            <w:hideMark/>
          </w:tcPr>
          <w:p w14:paraId="31E1FF0D"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46026CB7"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1C3D0EE0" w14:textId="77777777" w:rsidTr="007B2D7D">
        <w:trPr>
          <w:divId w:val="892236699"/>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7BD1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Permitir el bloqueo de virus y </w:t>
            </w:r>
            <w:proofErr w:type="spellStart"/>
            <w:r w:rsidRPr="007B2D7D">
              <w:rPr>
                <w:rFonts w:ascii="Calibri" w:eastAsia="Times New Roman" w:hAnsi="Calibri" w:cs="Arial"/>
                <w:color w:val="000000"/>
                <w:sz w:val="16"/>
                <w:szCs w:val="16"/>
                <w:lang w:val="es-EC" w:eastAsia="es-EC"/>
              </w:rPr>
              <w:t>spywares</w:t>
            </w:r>
            <w:proofErr w:type="spellEnd"/>
            <w:r w:rsidRPr="007B2D7D">
              <w:rPr>
                <w:rFonts w:ascii="Calibri" w:eastAsia="Times New Roman" w:hAnsi="Calibri" w:cs="Arial"/>
                <w:color w:val="000000"/>
                <w:sz w:val="16"/>
                <w:szCs w:val="16"/>
                <w:lang w:val="es-EC" w:eastAsia="es-EC"/>
              </w:rPr>
              <w:t xml:space="preserve"> en, por lo menos, los siguientes protocolos: HTTP, FTP, SMB, SMTP y POP3.</w:t>
            </w:r>
          </w:p>
        </w:tc>
        <w:tc>
          <w:tcPr>
            <w:tcW w:w="1701" w:type="dxa"/>
            <w:tcBorders>
              <w:top w:val="nil"/>
              <w:left w:val="nil"/>
              <w:bottom w:val="single" w:sz="4" w:space="0" w:color="auto"/>
              <w:right w:val="single" w:sz="4" w:space="0" w:color="auto"/>
            </w:tcBorders>
            <w:shd w:val="clear" w:color="auto" w:fill="auto"/>
            <w:noWrap/>
            <w:vAlign w:val="bottom"/>
            <w:hideMark/>
          </w:tcPr>
          <w:p w14:paraId="51BE01B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545B3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355E214"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0677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Soportar bloqueo de archivos por tipo.</w:t>
            </w:r>
          </w:p>
        </w:tc>
        <w:tc>
          <w:tcPr>
            <w:tcW w:w="1701" w:type="dxa"/>
            <w:tcBorders>
              <w:top w:val="nil"/>
              <w:left w:val="nil"/>
              <w:bottom w:val="single" w:sz="4" w:space="0" w:color="auto"/>
              <w:right w:val="single" w:sz="4" w:space="0" w:color="auto"/>
            </w:tcBorders>
            <w:shd w:val="clear" w:color="auto" w:fill="auto"/>
            <w:noWrap/>
            <w:vAlign w:val="bottom"/>
            <w:hideMark/>
          </w:tcPr>
          <w:p w14:paraId="0C3D24A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B38DD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A9EBB89" w14:textId="77777777" w:rsidTr="007B2D7D">
        <w:trPr>
          <w:divId w:val="892236699"/>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ED2B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incluir seguridad contra virus en contenido HTML y </w:t>
            </w:r>
            <w:proofErr w:type="spellStart"/>
            <w:r w:rsidRPr="007B2D7D">
              <w:rPr>
                <w:rFonts w:ascii="Calibri" w:eastAsia="Times New Roman" w:hAnsi="Calibri" w:cs="Arial"/>
                <w:color w:val="000000"/>
                <w:sz w:val="16"/>
                <w:szCs w:val="16"/>
                <w:lang w:val="es-EC" w:eastAsia="es-EC"/>
              </w:rPr>
              <w:t>javascript</w:t>
            </w:r>
            <w:proofErr w:type="spellEnd"/>
            <w:r w:rsidRPr="007B2D7D">
              <w:rPr>
                <w:rFonts w:ascii="Calibri" w:eastAsia="Times New Roman" w:hAnsi="Calibri" w:cs="Arial"/>
                <w:color w:val="000000"/>
                <w:sz w:val="16"/>
                <w:szCs w:val="16"/>
                <w:lang w:val="es-EC" w:eastAsia="es-EC"/>
              </w:rPr>
              <w:t xml:space="preserve">, software espía (spyware) y </w:t>
            </w:r>
            <w:proofErr w:type="spellStart"/>
            <w:r w:rsidRPr="007B2D7D">
              <w:rPr>
                <w:rFonts w:ascii="Calibri" w:eastAsia="Times New Roman" w:hAnsi="Calibri" w:cs="Arial"/>
                <w:color w:val="000000"/>
                <w:sz w:val="16"/>
                <w:szCs w:val="16"/>
                <w:lang w:val="es-EC" w:eastAsia="es-EC"/>
              </w:rPr>
              <w:t>worms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09775C5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1EAB4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DFBA4EA"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D355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Seguridad contra descargas involuntarias usando HTTP de archivos ejecutables maliciosos.</w:t>
            </w:r>
          </w:p>
        </w:tc>
        <w:tc>
          <w:tcPr>
            <w:tcW w:w="1701" w:type="dxa"/>
            <w:tcBorders>
              <w:top w:val="nil"/>
              <w:left w:val="nil"/>
              <w:bottom w:val="single" w:sz="4" w:space="0" w:color="auto"/>
              <w:right w:val="single" w:sz="4" w:space="0" w:color="auto"/>
            </w:tcBorders>
            <w:shd w:val="clear" w:color="auto" w:fill="auto"/>
            <w:noWrap/>
            <w:vAlign w:val="bottom"/>
            <w:hideMark/>
          </w:tcPr>
          <w:p w14:paraId="7243F16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91732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5BEE591"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2879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Rastreo de virus en </w:t>
            </w:r>
            <w:proofErr w:type="spellStart"/>
            <w:r w:rsidRPr="007B2D7D">
              <w:rPr>
                <w:rFonts w:ascii="Calibri" w:eastAsia="Times New Roman" w:hAnsi="Calibri" w:cs="Arial"/>
                <w:color w:val="000000"/>
                <w:sz w:val="16"/>
                <w:szCs w:val="16"/>
                <w:lang w:val="es-EC" w:eastAsia="es-EC"/>
              </w:rPr>
              <w:t>PDFs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18496D6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F5BF7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BA3945C" w14:textId="77777777" w:rsidTr="007B2D7D">
        <w:trPr>
          <w:divId w:val="892236699"/>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57799B0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Filtro URL</w:t>
            </w:r>
          </w:p>
        </w:tc>
        <w:tc>
          <w:tcPr>
            <w:tcW w:w="1701" w:type="dxa"/>
            <w:tcBorders>
              <w:top w:val="nil"/>
              <w:left w:val="nil"/>
              <w:bottom w:val="nil"/>
              <w:right w:val="single" w:sz="4" w:space="0" w:color="auto"/>
            </w:tcBorders>
            <w:shd w:val="clear" w:color="000000" w:fill="D9D9D9"/>
            <w:vAlign w:val="center"/>
            <w:hideMark/>
          </w:tcPr>
          <w:p w14:paraId="6F3D53F3"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nil"/>
              <w:right w:val="single" w:sz="4" w:space="0" w:color="auto"/>
            </w:tcBorders>
            <w:shd w:val="clear" w:color="000000" w:fill="D9D9D9"/>
            <w:vAlign w:val="center"/>
            <w:hideMark/>
          </w:tcPr>
          <w:p w14:paraId="1ECA8D83"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4E6ACC92"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F68F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ser posible crear políticas por usuario, grupo de usuario, </w:t>
            </w:r>
            <w:proofErr w:type="spellStart"/>
            <w:r w:rsidRPr="007B2D7D">
              <w:rPr>
                <w:rFonts w:ascii="Calibri" w:eastAsia="Times New Roman" w:hAnsi="Calibri" w:cs="Arial"/>
                <w:color w:val="000000"/>
                <w:sz w:val="16"/>
                <w:szCs w:val="16"/>
                <w:lang w:val="es-EC" w:eastAsia="es-EC"/>
              </w:rPr>
              <w:t>ips</w:t>
            </w:r>
            <w:proofErr w:type="spellEnd"/>
            <w:r w:rsidRPr="007B2D7D">
              <w:rPr>
                <w:rFonts w:ascii="Calibri" w:eastAsia="Times New Roman" w:hAnsi="Calibri" w:cs="Arial"/>
                <w:color w:val="000000"/>
                <w:sz w:val="16"/>
                <w:szCs w:val="16"/>
                <w:lang w:val="es-EC" w:eastAsia="es-EC"/>
              </w:rPr>
              <w:t>, redes y zonas de seguridad.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EB640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699AF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12CBC02" w14:textId="77777777" w:rsidTr="007B2D7D">
        <w:trPr>
          <w:divId w:val="892236699"/>
          <w:trHeight w:val="7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6EAE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incluir la capacidad de creación de políticas basadas en la visibilidad y control de quien está utilizando cual </w:t>
            </w:r>
            <w:proofErr w:type="spellStart"/>
            <w:r w:rsidRPr="007B2D7D">
              <w:rPr>
                <w:rFonts w:ascii="Calibri" w:eastAsia="Times New Roman" w:hAnsi="Calibri" w:cs="Arial"/>
                <w:color w:val="000000"/>
                <w:sz w:val="16"/>
                <w:szCs w:val="16"/>
                <w:lang w:val="es-EC" w:eastAsia="es-EC"/>
              </w:rPr>
              <w:t>URLs</w:t>
            </w:r>
            <w:proofErr w:type="spellEnd"/>
            <w:r w:rsidRPr="007B2D7D">
              <w:rPr>
                <w:rFonts w:ascii="Calibri" w:eastAsia="Times New Roman" w:hAnsi="Calibri" w:cs="Arial"/>
                <w:color w:val="000000"/>
                <w:sz w:val="16"/>
                <w:szCs w:val="16"/>
                <w:lang w:val="es-EC" w:eastAsia="es-EC"/>
              </w:rPr>
              <w:t xml:space="preserve"> a través de la integración con servicios de directorio, autenticación vía LDAP, Active </w:t>
            </w:r>
            <w:proofErr w:type="spellStart"/>
            <w:r w:rsidRPr="007B2D7D">
              <w:rPr>
                <w:rFonts w:ascii="Calibri" w:eastAsia="Times New Roman" w:hAnsi="Calibri" w:cs="Arial"/>
                <w:color w:val="000000"/>
                <w:sz w:val="16"/>
                <w:szCs w:val="16"/>
                <w:lang w:val="es-EC" w:eastAsia="es-EC"/>
              </w:rPr>
              <w:t>Directory</w:t>
            </w:r>
            <w:proofErr w:type="spellEnd"/>
            <w:r w:rsidRPr="007B2D7D">
              <w:rPr>
                <w:rFonts w:ascii="Calibri" w:eastAsia="Times New Roman" w:hAnsi="Calibri" w:cs="Arial"/>
                <w:color w:val="000000"/>
                <w:sz w:val="16"/>
                <w:szCs w:val="16"/>
                <w:lang w:val="es-EC" w:eastAsia="es-EC"/>
              </w:rPr>
              <w:t>, E-</w:t>
            </w:r>
            <w:proofErr w:type="spellStart"/>
            <w:r w:rsidRPr="007B2D7D">
              <w:rPr>
                <w:rFonts w:ascii="Calibri" w:eastAsia="Times New Roman" w:hAnsi="Calibri" w:cs="Arial"/>
                <w:color w:val="000000"/>
                <w:sz w:val="16"/>
                <w:szCs w:val="16"/>
                <w:lang w:val="es-EC" w:eastAsia="es-EC"/>
              </w:rPr>
              <w:t>Directory</w:t>
            </w:r>
            <w:proofErr w:type="spellEnd"/>
            <w:r w:rsidRPr="007B2D7D">
              <w:rPr>
                <w:rFonts w:ascii="Calibri" w:eastAsia="Times New Roman" w:hAnsi="Calibri" w:cs="Arial"/>
                <w:color w:val="000000"/>
                <w:sz w:val="16"/>
                <w:szCs w:val="16"/>
                <w:lang w:val="es-EC" w:eastAsia="es-EC"/>
              </w:rPr>
              <w:t xml:space="preserve"> y base de datos local.</w:t>
            </w:r>
          </w:p>
        </w:tc>
        <w:tc>
          <w:tcPr>
            <w:tcW w:w="1701" w:type="dxa"/>
            <w:tcBorders>
              <w:top w:val="nil"/>
              <w:left w:val="nil"/>
              <w:bottom w:val="single" w:sz="4" w:space="0" w:color="auto"/>
              <w:right w:val="single" w:sz="4" w:space="0" w:color="auto"/>
            </w:tcBorders>
            <w:shd w:val="clear" w:color="auto" w:fill="auto"/>
            <w:noWrap/>
            <w:vAlign w:val="bottom"/>
            <w:hideMark/>
          </w:tcPr>
          <w:p w14:paraId="3FDDC4E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D6D16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1B81663"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54CC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soportar la capacidad de crear políticas basadas en control por URL y categoría URL.</w:t>
            </w:r>
          </w:p>
        </w:tc>
        <w:tc>
          <w:tcPr>
            <w:tcW w:w="1701" w:type="dxa"/>
            <w:tcBorders>
              <w:top w:val="nil"/>
              <w:left w:val="nil"/>
              <w:bottom w:val="single" w:sz="4" w:space="0" w:color="auto"/>
              <w:right w:val="single" w:sz="4" w:space="0" w:color="auto"/>
            </w:tcBorders>
            <w:shd w:val="clear" w:color="auto" w:fill="auto"/>
            <w:noWrap/>
            <w:vAlign w:val="bottom"/>
            <w:hideMark/>
          </w:tcPr>
          <w:p w14:paraId="13D0378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EF205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AFEB70A" w14:textId="77777777" w:rsidTr="007B2D7D">
        <w:trPr>
          <w:divId w:val="892236699"/>
          <w:trHeight w:val="7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FAA4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bloquear el acceso a sitios de búsqueda (Google, Bing y </w:t>
            </w:r>
            <w:proofErr w:type="spellStart"/>
            <w:r w:rsidRPr="007B2D7D">
              <w:rPr>
                <w:rFonts w:ascii="Calibri" w:eastAsia="Times New Roman" w:hAnsi="Calibri" w:cs="Arial"/>
                <w:color w:val="000000"/>
                <w:sz w:val="16"/>
                <w:szCs w:val="16"/>
                <w:lang w:val="es-EC" w:eastAsia="es-EC"/>
              </w:rPr>
              <w:t>Yahoo</w:t>
            </w:r>
            <w:proofErr w:type="spellEnd"/>
            <w:r w:rsidRPr="007B2D7D">
              <w:rPr>
                <w:rFonts w:ascii="Calibri" w:eastAsia="Times New Roman" w:hAnsi="Calibri" w:cs="Arial"/>
                <w:color w:val="000000"/>
                <w:sz w:val="16"/>
                <w:szCs w:val="16"/>
                <w:lang w:val="es-EC" w:eastAsia="es-EC"/>
              </w:rPr>
              <w:t xml:space="preserve">) en el caso de que la opción de </w:t>
            </w:r>
            <w:proofErr w:type="spellStart"/>
            <w:r w:rsidRPr="007B2D7D">
              <w:rPr>
                <w:rFonts w:ascii="Calibri" w:eastAsia="Times New Roman" w:hAnsi="Calibri" w:cs="Arial"/>
                <w:color w:val="000000"/>
                <w:sz w:val="16"/>
                <w:szCs w:val="16"/>
                <w:lang w:val="es-EC" w:eastAsia="es-EC"/>
              </w:rPr>
              <w:t>Safe</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Search</w:t>
            </w:r>
            <w:proofErr w:type="spellEnd"/>
            <w:r w:rsidRPr="007B2D7D">
              <w:rPr>
                <w:rFonts w:ascii="Calibri" w:eastAsia="Times New Roman" w:hAnsi="Calibri" w:cs="Arial"/>
                <w:color w:val="000000"/>
                <w:sz w:val="16"/>
                <w:szCs w:val="16"/>
                <w:lang w:val="es-EC" w:eastAsia="es-EC"/>
              </w:rPr>
              <w:t xml:space="preserve"> este deshabilitada. Debe en ese caso exhibir una página de bloqueo dando instrucciones al usuario de cómo habilitar dicha función.</w:t>
            </w:r>
          </w:p>
        </w:tc>
        <w:tc>
          <w:tcPr>
            <w:tcW w:w="1701" w:type="dxa"/>
            <w:tcBorders>
              <w:top w:val="nil"/>
              <w:left w:val="nil"/>
              <w:bottom w:val="single" w:sz="4" w:space="0" w:color="auto"/>
              <w:right w:val="single" w:sz="4" w:space="0" w:color="auto"/>
            </w:tcBorders>
            <w:shd w:val="clear" w:color="auto" w:fill="auto"/>
            <w:noWrap/>
            <w:vAlign w:val="bottom"/>
            <w:hideMark/>
          </w:tcPr>
          <w:p w14:paraId="6B746F9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E9A8D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B446C23" w14:textId="77777777" w:rsidTr="007B2D7D">
        <w:trPr>
          <w:divId w:val="892236699"/>
          <w:trHeight w:val="33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0D55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soportar una caché local de URL, evitando el </w:t>
            </w:r>
            <w:proofErr w:type="spellStart"/>
            <w:r w:rsidRPr="007B2D7D">
              <w:rPr>
                <w:rFonts w:ascii="Calibri" w:eastAsia="Times New Roman" w:hAnsi="Calibri" w:cs="Arial"/>
                <w:color w:val="000000"/>
                <w:sz w:val="16"/>
                <w:szCs w:val="16"/>
                <w:lang w:val="es-EC" w:eastAsia="es-EC"/>
              </w:rPr>
              <w:t>delay</w:t>
            </w:r>
            <w:proofErr w:type="spellEnd"/>
            <w:r w:rsidRPr="007B2D7D">
              <w:rPr>
                <w:rFonts w:ascii="Calibri" w:eastAsia="Times New Roman" w:hAnsi="Calibri" w:cs="Arial"/>
                <w:color w:val="000000"/>
                <w:sz w:val="16"/>
                <w:szCs w:val="16"/>
                <w:lang w:val="es-EC" w:eastAsia="es-EC"/>
              </w:rPr>
              <w:t xml:space="preserve"> de comunicación/validación de las </w:t>
            </w:r>
            <w:proofErr w:type="spellStart"/>
            <w:r w:rsidRPr="007B2D7D">
              <w:rPr>
                <w:rFonts w:ascii="Calibri" w:eastAsia="Times New Roman" w:hAnsi="Calibri" w:cs="Arial"/>
                <w:color w:val="000000"/>
                <w:sz w:val="16"/>
                <w:szCs w:val="16"/>
                <w:lang w:val="es-EC" w:eastAsia="es-EC"/>
              </w:rPr>
              <w:t>URLs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bottom"/>
            <w:hideMark/>
          </w:tcPr>
          <w:p w14:paraId="18C6761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ACABB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65B9338"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560B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soportar la creación de categorías URL personalizadas.</w:t>
            </w:r>
          </w:p>
        </w:tc>
        <w:tc>
          <w:tcPr>
            <w:tcW w:w="1701" w:type="dxa"/>
            <w:tcBorders>
              <w:top w:val="nil"/>
              <w:left w:val="nil"/>
              <w:bottom w:val="single" w:sz="4" w:space="0" w:color="auto"/>
              <w:right w:val="single" w:sz="4" w:space="0" w:color="auto"/>
            </w:tcBorders>
            <w:shd w:val="clear" w:color="auto" w:fill="auto"/>
            <w:noWrap/>
            <w:vAlign w:val="bottom"/>
            <w:hideMark/>
          </w:tcPr>
          <w:p w14:paraId="528B484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61C8A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859C67D"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BC26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soportar la exclusión de </w:t>
            </w:r>
            <w:proofErr w:type="spellStart"/>
            <w:r w:rsidRPr="007B2D7D">
              <w:rPr>
                <w:rFonts w:ascii="Calibri" w:eastAsia="Times New Roman" w:hAnsi="Calibri" w:cs="Arial"/>
                <w:color w:val="000000"/>
                <w:sz w:val="16"/>
                <w:szCs w:val="16"/>
                <w:lang w:val="es-EC" w:eastAsia="es-EC"/>
              </w:rPr>
              <w:t>URLs</w:t>
            </w:r>
            <w:proofErr w:type="spellEnd"/>
            <w:r w:rsidRPr="007B2D7D">
              <w:rPr>
                <w:rFonts w:ascii="Calibri" w:eastAsia="Times New Roman" w:hAnsi="Calibri" w:cs="Arial"/>
                <w:color w:val="000000"/>
                <w:sz w:val="16"/>
                <w:szCs w:val="16"/>
                <w:lang w:val="es-EC" w:eastAsia="es-EC"/>
              </w:rPr>
              <w:t xml:space="preserve"> del bloqueo por categoría.</w:t>
            </w:r>
          </w:p>
        </w:tc>
        <w:tc>
          <w:tcPr>
            <w:tcW w:w="1701" w:type="dxa"/>
            <w:tcBorders>
              <w:top w:val="nil"/>
              <w:left w:val="nil"/>
              <w:bottom w:val="single" w:sz="4" w:space="0" w:color="auto"/>
              <w:right w:val="single" w:sz="4" w:space="0" w:color="auto"/>
            </w:tcBorders>
            <w:shd w:val="clear" w:color="auto" w:fill="auto"/>
            <w:noWrap/>
            <w:vAlign w:val="bottom"/>
            <w:hideMark/>
          </w:tcPr>
          <w:p w14:paraId="53CDDB6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66230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2F46B6D"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07D2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permitir la personalización de la página de bloqueo.</w:t>
            </w:r>
          </w:p>
        </w:tc>
        <w:tc>
          <w:tcPr>
            <w:tcW w:w="1701" w:type="dxa"/>
            <w:tcBorders>
              <w:top w:val="nil"/>
              <w:left w:val="nil"/>
              <w:bottom w:val="single" w:sz="4" w:space="0" w:color="auto"/>
              <w:right w:val="single" w:sz="4" w:space="0" w:color="auto"/>
            </w:tcBorders>
            <w:shd w:val="clear" w:color="auto" w:fill="auto"/>
            <w:noWrap/>
            <w:vAlign w:val="bottom"/>
            <w:hideMark/>
          </w:tcPr>
          <w:p w14:paraId="646F2A6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BA58F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825FAE2" w14:textId="77777777" w:rsidTr="007B2D7D">
        <w:trPr>
          <w:divId w:val="892236699"/>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55CA110F"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Identificación de usuarios</w:t>
            </w:r>
          </w:p>
        </w:tc>
        <w:tc>
          <w:tcPr>
            <w:tcW w:w="1701" w:type="dxa"/>
            <w:tcBorders>
              <w:top w:val="nil"/>
              <w:left w:val="nil"/>
              <w:bottom w:val="nil"/>
              <w:right w:val="single" w:sz="4" w:space="0" w:color="auto"/>
            </w:tcBorders>
            <w:shd w:val="clear" w:color="000000" w:fill="D9D9D9"/>
            <w:vAlign w:val="center"/>
            <w:hideMark/>
          </w:tcPr>
          <w:p w14:paraId="43FD4BD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nil"/>
              <w:right w:val="single" w:sz="4" w:space="0" w:color="auto"/>
            </w:tcBorders>
            <w:shd w:val="clear" w:color="000000" w:fill="D9D9D9"/>
            <w:vAlign w:val="center"/>
            <w:hideMark/>
          </w:tcPr>
          <w:p w14:paraId="67530CFC"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05A964B0" w14:textId="77777777" w:rsidTr="007B2D7D">
        <w:trPr>
          <w:divId w:val="892236699"/>
          <w:trHeight w:val="70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69A0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incluir a capacidad de creación de políticas basadas en la visibilidad y control de quien está utilizando cuales aplicaciones a través de la integración como servicios de directorio, autenticación vía </w:t>
            </w:r>
            <w:proofErr w:type="spellStart"/>
            <w:r w:rsidRPr="007B2D7D">
              <w:rPr>
                <w:rFonts w:ascii="Calibri" w:eastAsia="Times New Roman" w:hAnsi="Calibri" w:cs="Arial"/>
                <w:color w:val="000000"/>
                <w:sz w:val="16"/>
                <w:szCs w:val="16"/>
                <w:lang w:val="es-EC" w:eastAsia="es-EC"/>
              </w:rPr>
              <w:t>ldap</w:t>
            </w:r>
            <w:proofErr w:type="spellEnd"/>
            <w:r w:rsidRPr="007B2D7D">
              <w:rPr>
                <w:rFonts w:ascii="Calibri" w:eastAsia="Times New Roman" w:hAnsi="Calibri" w:cs="Arial"/>
                <w:color w:val="000000"/>
                <w:sz w:val="16"/>
                <w:szCs w:val="16"/>
                <w:lang w:val="es-EC" w:eastAsia="es-EC"/>
              </w:rPr>
              <w:t xml:space="preserve">, Active </w:t>
            </w:r>
            <w:proofErr w:type="spellStart"/>
            <w:r w:rsidRPr="007B2D7D">
              <w:rPr>
                <w:rFonts w:ascii="Calibri" w:eastAsia="Times New Roman" w:hAnsi="Calibri" w:cs="Arial"/>
                <w:color w:val="000000"/>
                <w:sz w:val="16"/>
                <w:szCs w:val="16"/>
                <w:lang w:val="es-EC" w:eastAsia="es-EC"/>
              </w:rPr>
              <w:t>Directory</w:t>
            </w:r>
            <w:proofErr w:type="spellEnd"/>
            <w:r w:rsidRPr="007B2D7D">
              <w:rPr>
                <w:rFonts w:ascii="Calibri" w:eastAsia="Times New Roman" w:hAnsi="Calibri" w:cs="Arial"/>
                <w:color w:val="000000"/>
                <w:sz w:val="16"/>
                <w:szCs w:val="16"/>
                <w:lang w:val="es-EC" w:eastAsia="es-EC"/>
              </w:rPr>
              <w:t>, E-</w:t>
            </w:r>
            <w:proofErr w:type="spellStart"/>
            <w:r w:rsidRPr="007B2D7D">
              <w:rPr>
                <w:rFonts w:ascii="Calibri" w:eastAsia="Times New Roman" w:hAnsi="Calibri" w:cs="Arial"/>
                <w:color w:val="000000"/>
                <w:sz w:val="16"/>
                <w:szCs w:val="16"/>
                <w:lang w:val="es-EC" w:eastAsia="es-EC"/>
              </w:rPr>
              <w:t>directory</w:t>
            </w:r>
            <w:proofErr w:type="spellEnd"/>
            <w:r w:rsidRPr="007B2D7D">
              <w:rPr>
                <w:rFonts w:ascii="Calibri" w:eastAsia="Times New Roman" w:hAnsi="Calibri" w:cs="Arial"/>
                <w:color w:val="000000"/>
                <w:sz w:val="16"/>
                <w:szCs w:val="16"/>
                <w:lang w:val="es-EC" w:eastAsia="es-EC"/>
              </w:rPr>
              <w:t xml:space="preserve"> y base de datos local.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220B89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55765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62E97F4" w14:textId="77777777" w:rsidTr="007B2D7D">
        <w:trPr>
          <w:divId w:val="892236699"/>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8643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poseer integración con </w:t>
            </w:r>
            <w:proofErr w:type="spellStart"/>
            <w:r w:rsidRPr="007B2D7D">
              <w:rPr>
                <w:rFonts w:ascii="Calibri" w:eastAsia="Times New Roman" w:hAnsi="Calibri" w:cs="Arial"/>
                <w:color w:val="000000"/>
                <w:sz w:val="16"/>
                <w:szCs w:val="16"/>
                <w:lang w:val="es-EC" w:eastAsia="es-EC"/>
              </w:rPr>
              <w:t>Radius</w:t>
            </w:r>
            <w:proofErr w:type="spellEnd"/>
            <w:r w:rsidRPr="007B2D7D">
              <w:rPr>
                <w:rFonts w:ascii="Calibri" w:eastAsia="Times New Roman" w:hAnsi="Calibri" w:cs="Arial"/>
                <w:color w:val="000000"/>
                <w:sz w:val="16"/>
                <w:szCs w:val="16"/>
                <w:lang w:val="es-EC" w:eastAsia="es-EC"/>
              </w:rPr>
              <w:t xml:space="preserve"> para identificación de usuarios y grupos permitiendo la granularidad de control/políticas basadas en usuarios y grupos de usuarios.</w:t>
            </w:r>
          </w:p>
        </w:tc>
        <w:tc>
          <w:tcPr>
            <w:tcW w:w="1701" w:type="dxa"/>
            <w:tcBorders>
              <w:top w:val="nil"/>
              <w:left w:val="nil"/>
              <w:bottom w:val="single" w:sz="4" w:space="0" w:color="auto"/>
              <w:right w:val="single" w:sz="4" w:space="0" w:color="auto"/>
            </w:tcBorders>
            <w:shd w:val="clear" w:color="auto" w:fill="auto"/>
            <w:noWrap/>
            <w:vAlign w:val="bottom"/>
            <w:hideMark/>
          </w:tcPr>
          <w:p w14:paraId="617884B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8937C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6685368" w14:textId="77777777" w:rsidTr="007B2D7D">
        <w:trPr>
          <w:divId w:val="892236699"/>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88355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poseer integración con </w:t>
            </w:r>
            <w:proofErr w:type="spellStart"/>
            <w:r w:rsidRPr="007B2D7D">
              <w:rPr>
                <w:rFonts w:ascii="Calibri" w:eastAsia="Times New Roman" w:hAnsi="Calibri" w:cs="Arial"/>
                <w:color w:val="000000"/>
                <w:sz w:val="16"/>
                <w:szCs w:val="16"/>
                <w:lang w:val="es-EC" w:eastAsia="es-EC"/>
              </w:rPr>
              <w:t>Ldap</w:t>
            </w:r>
            <w:proofErr w:type="spellEnd"/>
            <w:r w:rsidRPr="007B2D7D">
              <w:rPr>
                <w:rFonts w:ascii="Calibri" w:eastAsia="Times New Roman" w:hAnsi="Calibri" w:cs="Arial"/>
                <w:color w:val="000000"/>
                <w:sz w:val="16"/>
                <w:szCs w:val="16"/>
                <w:lang w:val="es-EC" w:eastAsia="es-EC"/>
              </w:rPr>
              <w:t xml:space="preserve"> para identificación de usuarios y grupos permitiendo la granularidad de control/políticas basadas en Usuarios y Grupos de usuarios.</w:t>
            </w:r>
          </w:p>
        </w:tc>
        <w:tc>
          <w:tcPr>
            <w:tcW w:w="1701" w:type="dxa"/>
            <w:tcBorders>
              <w:top w:val="nil"/>
              <w:left w:val="nil"/>
              <w:bottom w:val="single" w:sz="4" w:space="0" w:color="auto"/>
              <w:right w:val="single" w:sz="4" w:space="0" w:color="auto"/>
            </w:tcBorders>
            <w:shd w:val="clear" w:color="auto" w:fill="auto"/>
            <w:noWrap/>
            <w:vAlign w:val="bottom"/>
            <w:hideMark/>
          </w:tcPr>
          <w:p w14:paraId="48744D2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C0FAF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CE49B06" w14:textId="77777777" w:rsidTr="007B2D7D">
        <w:trPr>
          <w:divId w:val="892236699"/>
          <w:trHeight w:val="70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4A4C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permitir el control, sin instalación de cliente de software, en equipamientos que soliciten salida a internet para que antes de iniciar la navegación, se muestre un portal de autenticación residente en el firewall (Captive Portal).</w:t>
            </w:r>
          </w:p>
        </w:tc>
        <w:tc>
          <w:tcPr>
            <w:tcW w:w="1701" w:type="dxa"/>
            <w:tcBorders>
              <w:top w:val="nil"/>
              <w:left w:val="nil"/>
              <w:bottom w:val="single" w:sz="4" w:space="0" w:color="auto"/>
              <w:right w:val="single" w:sz="4" w:space="0" w:color="auto"/>
            </w:tcBorders>
            <w:shd w:val="clear" w:color="auto" w:fill="auto"/>
            <w:noWrap/>
            <w:vAlign w:val="bottom"/>
            <w:hideMark/>
          </w:tcPr>
          <w:p w14:paraId="19426AF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0F600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36E4410"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C403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eastAsia="es-EC"/>
              </w:rPr>
              <w:t xml:space="preserve">Soporte a </w:t>
            </w:r>
            <w:proofErr w:type="spellStart"/>
            <w:r w:rsidRPr="007B2D7D">
              <w:rPr>
                <w:rFonts w:ascii="Calibri" w:eastAsia="Times New Roman" w:hAnsi="Calibri" w:cs="Arial"/>
                <w:color w:val="000000"/>
                <w:sz w:val="16"/>
                <w:szCs w:val="16"/>
                <w:lang w:eastAsia="es-EC"/>
              </w:rPr>
              <w:t>autenticación</w:t>
            </w:r>
            <w:proofErr w:type="spellEnd"/>
            <w:r w:rsidRPr="007B2D7D">
              <w:rPr>
                <w:rFonts w:ascii="Calibri" w:eastAsia="Times New Roman" w:hAnsi="Calibri" w:cs="Arial"/>
                <w:color w:val="000000"/>
                <w:sz w:val="16"/>
                <w:szCs w:val="16"/>
                <w:lang w:eastAsia="es-EC"/>
              </w:rPr>
              <w:t xml:space="preserve"> Kerberos.</w:t>
            </w:r>
          </w:p>
        </w:tc>
        <w:tc>
          <w:tcPr>
            <w:tcW w:w="1701" w:type="dxa"/>
            <w:tcBorders>
              <w:top w:val="nil"/>
              <w:left w:val="nil"/>
              <w:bottom w:val="single" w:sz="4" w:space="0" w:color="auto"/>
              <w:right w:val="single" w:sz="4" w:space="0" w:color="auto"/>
            </w:tcBorders>
            <w:shd w:val="clear" w:color="auto" w:fill="auto"/>
            <w:noWrap/>
            <w:vAlign w:val="bottom"/>
            <w:hideMark/>
          </w:tcPr>
          <w:p w14:paraId="7BD98F8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63CAF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1DC6D09" w14:textId="77777777" w:rsidTr="007B2D7D">
        <w:trPr>
          <w:divId w:val="892236699"/>
          <w:trHeight w:val="70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60DF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poseer Soporte a identificación de múltiples usuarios conectados  en una misma dirección IP en ambientes Citrix y Microsoft Terminal Server, permitiendo visibilidad y control granular por usuario sobre el uso de las aplicaciones que tiene estos servicios.</w:t>
            </w:r>
          </w:p>
        </w:tc>
        <w:tc>
          <w:tcPr>
            <w:tcW w:w="1701" w:type="dxa"/>
            <w:tcBorders>
              <w:top w:val="nil"/>
              <w:left w:val="nil"/>
              <w:bottom w:val="single" w:sz="4" w:space="0" w:color="auto"/>
              <w:right w:val="single" w:sz="4" w:space="0" w:color="auto"/>
            </w:tcBorders>
            <w:shd w:val="clear" w:color="auto" w:fill="auto"/>
            <w:noWrap/>
            <w:vAlign w:val="bottom"/>
            <w:hideMark/>
          </w:tcPr>
          <w:p w14:paraId="6CC211F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37559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CD81B50" w14:textId="77777777" w:rsidTr="007B2D7D">
        <w:trPr>
          <w:divId w:val="892236699"/>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FB5A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poseer Soporte a identificación de múltiples usuarios conectados en una misma dirección IP en servidores accedidos remotamente, incluso que no sean servidores Windows.</w:t>
            </w:r>
          </w:p>
        </w:tc>
        <w:tc>
          <w:tcPr>
            <w:tcW w:w="1701" w:type="dxa"/>
            <w:tcBorders>
              <w:top w:val="nil"/>
              <w:left w:val="nil"/>
              <w:bottom w:val="single" w:sz="4" w:space="0" w:color="auto"/>
              <w:right w:val="single" w:sz="4" w:space="0" w:color="auto"/>
            </w:tcBorders>
            <w:shd w:val="clear" w:color="auto" w:fill="auto"/>
            <w:noWrap/>
            <w:vAlign w:val="bottom"/>
            <w:hideMark/>
          </w:tcPr>
          <w:p w14:paraId="2CF7C6A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8C63A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226054AA" w14:textId="77777777" w:rsidTr="007B2D7D">
        <w:trPr>
          <w:divId w:val="892236699"/>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099CD2DD"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Calidad de servicio</w:t>
            </w:r>
          </w:p>
        </w:tc>
        <w:tc>
          <w:tcPr>
            <w:tcW w:w="1701" w:type="dxa"/>
            <w:tcBorders>
              <w:top w:val="nil"/>
              <w:left w:val="nil"/>
              <w:bottom w:val="single" w:sz="4" w:space="0" w:color="auto"/>
              <w:right w:val="single" w:sz="4" w:space="0" w:color="auto"/>
            </w:tcBorders>
            <w:shd w:val="clear" w:color="000000" w:fill="D9D9D9"/>
            <w:vAlign w:val="center"/>
            <w:hideMark/>
          </w:tcPr>
          <w:p w14:paraId="6052131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47B26883"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554E1C85" w14:textId="77777777" w:rsidTr="007B2D7D">
        <w:trPr>
          <w:divId w:val="892236699"/>
          <w:trHeight w:val="270"/>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649CC6E3" w14:textId="77777777" w:rsidR="007B2D7D" w:rsidRPr="007B2D7D" w:rsidRDefault="007B2D7D" w:rsidP="007B2D7D">
            <w:pPr>
              <w:spacing w:after="0" w:line="240" w:lineRule="auto"/>
              <w:rPr>
                <w:rFonts w:ascii="Calibri" w:eastAsia="Times New Roman" w:hAnsi="Calibri" w:cs="Calibri"/>
                <w:sz w:val="16"/>
                <w:szCs w:val="16"/>
                <w:lang w:val="es-EC" w:eastAsia="es-EC"/>
              </w:rPr>
            </w:pPr>
            <w:r w:rsidRPr="007B2D7D">
              <w:rPr>
                <w:rFonts w:ascii="Calibri" w:eastAsia="Times New Roman" w:hAnsi="Calibri" w:cs="Arial"/>
                <w:sz w:val="16"/>
                <w:szCs w:val="16"/>
                <w:lang w:val="es-EC" w:eastAsia="es-EC"/>
              </w:rPr>
              <w:t>Soportar la creación de políticas de calidad de servicio (QoS) por:</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86D717"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F68B62"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97020D7" w14:textId="77777777" w:rsidTr="007B2D7D">
        <w:trPr>
          <w:divId w:val="892236699"/>
          <w:trHeight w:val="210"/>
        </w:trPr>
        <w:tc>
          <w:tcPr>
            <w:tcW w:w="6232" w:type="dxa"/>
            <w:gridSpan w:val="2"/>
            <w:tcBorders>
              <w:top w:val="nil"/>
              <w:left w:val="single" w:sz="4" w:space="0" w:color="auto"/>
              <w:bottom w:val="nil"/>
              <w:right w:val="single" w:sz="4" w:space="0" w:color="000000"/>
            </w:tcBorders>
            <w:shd w:val="clear" w:color="000000" w:fill="FFFFFF"/>
            <w:vAlign w:val="center"/>
            <w:hideMark/>
          </w:tcPr>
          <w:p w14:paraId="30A90611" w14:textId="77777777" w:rsidR="007B2D7D" w:rsidRPr="007B2D7D" w:rsidRDefault="007B2D7D" w:rsidP="007B2D7D">
            <w:pPr>
              <w:spacing w:after="0" w:line="240" w:lineRule="auto"/>
              <w:rPr>
                <w:rFonts w:ascii="Calibri" w:eastAsia="Times New Roman" w:hAnsi="Calibri" w:cs="Calibri"/>
                <w:sz w:val="16"/>
                <w:szCs w:val="16"/>
                <w:lang w:val="es-EC" w:eastAsia="es-EC"/>
              </w:rPr>
            </w:pPr>
            <w:r w:rsidRPr="007B2D7D">
              <w:rPr>
                <w:rFonts w:ascii="Calibri" w:eastAsia="Times New Roman" w:hAnsi="Calibri" w:cs="Calibri"/>
                <w:sz w:val="16"/>
                <w:szCs w:val="16"/>
                <w:lang w:val="es-EC" w:eastAsia="es-EC"/>
              </w:rPr>
              <w:t>Dirección de origen</w:t>
            </w:r>
          </w:p>
        </w:tc>
        <w:tc>
          <w:tcPr>
            <w:tcW w:w="1701" w:type="dxa"/>
            <w:vMerge/>
            <w:tcBorders>
              <w:top w:val="nil"/>
              <w:left w:val="single" w:sz="4" w:space="0" w:color="auto"/>
              <w:bottom w:val="single" w:sz="4" w:space="0" w:color="000000"/>
              <w:right w:val="single" w:sz="4" w:space="0" w:color="auto"/>
            </w:tcBorders>
            <w:vAlign w:val="center"/>
            <w:hideMark/>
          </w:tcPr>
          <w:p w14:paraId="5F5A754B"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C52A426"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6753D117" w14:textId="77777777" w:rsidTr="007B2D7D">
        <w:trPr>
          <w:divId w:val="892236699"/>
          <w:trHeight w:val="225"/>
        </w:trPr>
        <w:tc>
          <w:tcPr>
            <w:tcW w:w="6232" w:type="dxa"/>
            <w:gridSpan w:val="2"/>
            <w:tcBorders>
              <w:top w:val="nil"/>
              <w:left w:val="single" w:sz="4" w:space="0" w:color="auto"/>
              <w:bottom w:val="nil"/>
              <w:right w:val="single" w:sz="4" w:space="0" w:color="000000"/>
            </w:tcBorders>
            <w:shd w:val="clear" w:color="000000" w:fill="FFFFFF"/>
            <w:vAlign w:val="center"/>
            <w:hideMark/>
          </w:tcPr>
          <w:p w14:paraId="5DA8CC8B" w14:textId="77777777" w:rsidR="007B2D7D" w:rsidRPr="007B2D7D" w:rsidRDefault="007B2D7D" w:rsidP="007B2D7D">
            <w:pPr>
              <w:spacing w:after="0" w:line="240" w:lineRule="auto"/>
              <w:rPr>
                <w:rFonts w:ascii="Calibri" w:eastAsia="Times New Roman" w:hAnsi="Calibri" w:cs="Calibri"/>
                <w:sz w:val="16"/>
                <w:szCs w:val="16"/>
                <w:lang w:val="es-EC" w:eastAsia="es-EC"/>
              </w:rPr>
            </w:pPr>
            <w:r w:rsidRPr="007B2D7D">
              <w:rPr>
                <w:rFonts w:ascii="Calibri" w:eastAsia="Times New Roman" w:hAnsi="Calibri" w:cs="Calibri"/>
                <w:sz w:val="16"/>
                <w:szCs w:val="16"/>
                <w:lang w:val="es-EC" w:eastAsia="es-EC"/>
              </w:rPr>
              <w:t>Dirección de destino</w:t>
            </w:r>
          </w:p>
        </w:tc>
        <w:tc>
          <w:tcPr>
            <w:tcW w:w="1701" w:type="dxa"/>
            <w:vMerge/>
            <w:tcBorders>
              <w:top w:val="nil"/>
              <w:left w:val="single" w:sz="4" w:space="0" w:color="auto"/>
              <w:bottom w:val="single" w:sz="4" w:space="0" w:color="000000"/>
              <w:right w:val="single" w:sz="4" w:space="0" w:color="auto"/>
            </w:tcBorders>
            <w:vAlign w:val="center"/>
            <w:hideMark/>
          </w:tcPr>
          <w:p w14:paraId="2FBBD4D4"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3E084CF"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5F96C044" w14:textId="77777777" w:rsidTr="007B2D7D">
        <w:trPr>
          <w:divId w:val="892236699"/>
          <w:trHeight w:val="225"/>
        </w:trPr>
        <w:tc>
          <w:tcPr>
            <w:tcW w:w="6232" w:type="dxa"/>
            <w:gridSpan w:val="2"/>
            <w:tcBorders>
              <w:top w:val="nil"/>
              <w:left w:val="single" w:sz="4" w:space="0" w:color="auto"/>
              <w:bottom w:val="nil"/>
              <w:right w:val="single" w:sz="4" w:space="0" w:color="000000"/>
            </w:tcBorders>
            <w:shd w:val="clear" w:color="000000" w:fill="FFFFFF"/>
            <w:vAlign w:val="center"/>
            <w:hideMark/>
          </w:tcPr>
          <w:p w14:paraId="15893BAC" w14:textId="77777777" w:rsidR="007B2D7D" w:rsidRPr="007B2D7D" w:rsidRDefault="007B2D7D" w:rsidP="007B2D7D">
            <w:pPr>
              <w:spacing w:after="0" w:line="240" w:lineRule="auto"/>
              <w:rPr>
                <w:rFonts w:ascii="Calibri" w:eastAsia="Times New Roman" w:hAnsi="Calibri" w:cs="Calibri"/>
                <w:sz w:val="16"/>
                <w:szCs w:val="16"/>
                <w:lang w:val="es-EC" w:eastAsia="es-EC"/>
              </w:rPr>
            </w:pPr>
            <w:r w:rsidRPr="007B2D7D">
              <w:rPr>
                <w:rFonts w:ascii="Calibri" w:eastAsia="Times New Roman" w:hAnsi="Calibri" w:cs="Calibri"/>
                <w:sz w:val="16"/>
                <w:szCs w:val="16"/>
                <w:lang w:val="es-EC" w:eastAsia="es-EC"/>
              </w:rPr>
              <w:t>Por usuario y grupo de LDAP/AD</w:t>
            </w:r>
          </w:p>
        </w:tc>
        <w:tc>
          <w:tcPr>
            <w:tcW w:w="1701" w:type="dxa"/>
            <w:vMerge/>
            <w:tcBorders>
              <w:top w:val="nil"/>
              <w:left w:val="single" w:sz="4" w:space="0" w:color="auto"/>
              <w:bottom w:val="single" w:sz="4" w:space="0" w:color="000000"/>
              <w:right w:val="single" w:sz="4" w:space="0" w:color="auto"/>
            </w:tcBorders>
            <w:vAlign w:val="center"/>
            <w:hideMark/>
          </w:tcPr>
          <w:p w14:paraId="4CC2E091"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B2E0585"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4229E73F" w14:textId="77777777" w:rsidTr="007B2D7D">
        <w:trPr>
          <w:divId w:val="892236699"/>
          <w:trHeight w:val="240"/>
        </w:trPr>
        <w:tc>
          <w:tcPr>
            <w:tcW w:w="6232" w:type="dxa"/>
            <w:gridSpan w:val="2"/>
            <w:tcBorders>
              <w:top w:val="nil"/>
              <w:left w:val="single" w:sz="4" w:space="0" w:color="auto"/>
              <w:bottom w:val="nil"/>
              <w:right w:val="single" w:sz="4" w:space="0" w:color="000000"/>
            </w:tcBorders>
            <w:shd w:val="clear" w:color="000000" w:fill="FFFFFF"/>
            <w:vAlign w:val="center"/>
            <w:hideMark/>
          </w:tcPr>
          <w:p w14:paraId="355AE1C5" w14:textId="77777777" w:rsidR="007B2D7D" w:rsidRPr="007B2D7D" w:rsidRDefault="007B2D7D" w:rsidP="007B2D7D">
            <w:pPr>
              <w:spacing w:after="0" w:line="240" w:lineRule="auto"/>
              <w:rPr>
                <w:rFonts w:ascii="Calibri" w:eastAsia="Times New Roman" w:hAnsi="Calibri" w:cs="Calibri"/>
                <w:sz w:val="16"/>
                <w:szCs w:val="16"/>
                <w:lang w:val="es-EC" w:eastAsia="es-EC"/>
              </w:rPr>
            </w:pPr>
            <w:r w:rsidRPr="007B2D7D">
              <w:rPr>
                <w:rFonts w:ascii="Calibri" w:eastAsia="Times New Roman" w:hAnsi="Calibri" w:cs="Calibri"/>
                <w:sz w:val="16"/>
                <w:szCs w:val="16"/>
                <w:lang w:val="es-EC" w:eastAsia="es-EC"/>
              </w:rPr>
              <w:t>Por puerto</w:t>
            </w:r>
          </w:p>
        </w:tc>
        <w:tc>
          <w:tcPr>
            <w:tcW w:w="1701" w:type="dxa"/>
            <w:vMerge/>
            <w:tcBorders>
              <w:top w:val="nil"/>
              <w:left w:val="single" w:sz="4" w:space="0" w:color="auto"/>
              <w:bottom w:val="single" w:sz="4" w:space="0" w:color="000000"/>
              <w:right w:val="single" w:sz="4" w:space="0" w:color="auto"/>
            </w:tcBorders>
            <w:vAlign w:val="center"/>
            <w:hideMark/>
          </w:tcPr>
          <w:p w14:paraId="7A942013"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1F9F6D1E"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32FFED57" w14:textId="77777777" w:rsidTr="007B2D7D">
        <w:trPr>
          <w:divId w:val="892236699"/>
          <w:trHeight w:val="19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5C99437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QoS debe permitir la definición de clases por:</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BCFA92"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E5BFE8"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94A9898" w14:textId="77777777" w:rsidTr="007B2D7D">
        <w:trPr>
          <w:divId w:val="892236699"/>
          <w:trHeight w:val="225"/>
        </w:trPr>
        <w:tc>
          <w:tcPr>
            <w:tcW w:w="6232" w:type="dxa"/>
            <w:gridSpan w:val="2"/>
            <w:tcBorders>
              <w:top w:val="nil"/>
              <w:left w:val="single" w:sz="4" w:space="0" w:color="auto"/>
              <w:bottom w:val="nil"/>
              <w:right w:val="single" w:sz="4" w:space="0" w:color="000000"/>
            </w:tcBorders>
            <w:shd w:val="clear" w:color="000000" w:fill="FFFFFF"/>
            <w:vAlign w:val="center"/>
            <w:hideMark/>
          </w:tcPr>
          <w:p w14:paraId="1F40F61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Ancho de Banda garantizado</w:t>
            </w:r>
          </w:p>
        </w:tc>
        <w:tc>
          <w:tcPr>
            <w:tcW w:w="1701" w:type="dxa"/>
            <w:vMerge/>
            <w:tcBorders>
              <w:top w:val="nil"/>
              <w:left w:val="single" w:sz="4" w:space="0" w:color="auto"/>
              <w:bottom w:val="single" w:sz="4" w:space="0" w:color="000000"/>
              <w:right w:val="single" w:sz="4" w:space="0" w:color="auto"/>
            </w:tcBorders>
            <w:vAlign w:val="center"/>
            <w:hideMark/>
          </w:tcPr>
          <w:p w14:paraId="1A2D1E15"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FE7C3AD"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06F7A64C" w14:textId="77777777" w:rsidTr="007B2D7D">
        <w:trPr>
          <w:divId w:val="892236699"/>
          <w:trHeight w:val="240"/>
        </w:trPr>
        <w:tc>
          <w:tcPr>
            <w:tcW w:w="6232" w:type="dxa"/>
            <w:gridSpan w:val="2"/>
            <w:tcBorders>
              <w:top w:val="nil"/>
              <w:left w:val="single" w:sz="4" w:space="0" w:color="auto"/>
              <w:bottom w:val="nil"/>
              <w:right w:val="single" w:sz="4" w:space="0" w:color="000000"/>
            </w:tcBorders>
            <w:shd w:val="clear" w:color="000000" w:fill="FFFFFF"/>
            <w:vAlign w:val="center"/>
            <w:hideMark/>
          </w:tcPr>
          <w:p w14:paraId="0DCCC36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Ancho de Banda Máximo</w:t>
            </w:r>
          </w:p>
        </w:tc>
        <w:tc>
          <w:tcPr>
            <w:tcW w:w="1701" w:type="dxa"/>
            <w:vMerge/>
            <w:tcBorders>
              <w:top w:val="nil"/>
              <w:left w:val="single" w:sz="4" w:space="0" w:color="auto"/>
              <w:bottom w:val="single" w:sz="4" w:space="0" w:color="000000"/>
              <w:right w:val="single" w:sz="4" w:space="0" w:color="auto"/>
            </w:tcBorders>
            <w:vAlign w:val="center"/>
            <w:hideMark/>
          </w:tcPr>
          <w:p w14:paraId="03712B80"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79E8240"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648765DC" w14:textId="77777777" w:rsidTr="007B2D7D">
        <w:trPr>
          <w:divId w:val="892236699"/>
          <w:trHeight w:val="240"/>
        </w:trPr>
        <w:tc>
          <w:tcPr>
            <w:tcW w:w="6232" w:type="dxa"/>
            <w:gridSpan w:val="2"/>
            <w:tcBorders>
              <w:top w:val="nil"/>
              <w:left w:val="single" w:sz="4" w:space="0" w:color="auto"/>
              <w:bottom w:val="single" w:sz="4" w:space="0" w:color="auto"/>
              <w:right w:val="single" w:sz="4" w:space="0" w:color="000000"/>
            </w:tcBorders>
            <w:shd w:val="clear" w:color="000000" w:fill="FFFFFF"/>
            <w:vAlign w:val="center"/>
            <w:hideMark/>
          </w:tcPr>
          <w:p w14:paraId="65B36B4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Cola de prioridad</w:t>
            </w:r>
          </w:p>
        </w:tc>
        <w:tc>
          <w:tcPr>
            <w:tcW w:w="1701" w:type="dxa"/>
            <w:vMerge/>
            <w:tcBorders>
              <w:top w:val="nil"/>
              <w:left w:val="single" w:sz="4" w:space="0" w:color="auto"/>
              <w:bottom w:val="single" w:sz="4" w:space="0" w:color="000000"/>
              <w:right w:val="single" w:sz="4" w:space="0" w:color="auto"/>
            </w:tcBorders>
            <w:vAlign w:val="center"/>
            <w:hideMark/>
          </w:tcPr>
          <w:p w14:paraId="2F2863EE"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B8E7E13"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74EE52D3" w14:textId="77777777" w:rsidTr="007B2D7D">
        <w:trPr>
          <w:divId w:val="892236699"/>
          <w:trHeight w:val="420"/>
        </w:trPr>
        <w:tc>
          <w:tcPr>
            <w:tcW w:w="6232" w:type="dxa"/>
            <w:gridSpan w:val="2"/>
            <w:tcBorders>
              <w:top w:val="nil"/>
              <w:left w:val="single" w:sz="4" w:space="0" w:color="auto"/>
              <w:bottom w:val="single" w:sz="4" w:space="0" w:color="auto"/>
              <w:right w:val="single" w:sz="4" w:space="0" w:color="auto"/>
            </w:tcBorders>
            <w:shd w:val="clear" w:color="auto" w:fill="auto"/>
            <w:vAlign w:val="center"/>
            <w:hideMark/>
          </w:tcPr>
          <w:p w14:paraId="395B834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lastRenderedPageBreak/>
              <w:t xml:space="preserve">Soportar priorización </w:t>
            </w:r>
            <w:proofErr w:type="spellStart"/>
            <w:r w:rsidRPr="007B2D7D">
              <w:rPr>
                <w:rFonts w:ascii="Calibri" w:eastAsia="Times New Roman" w:hAnsi="Calibri" w:cs="Arial"/>
                <w:color w:val="000000"/>
                <w:sz w:val="16"/>
                <w:szCs w:val="16"/>
                <w:lang w:val="es-EC" w:eastAsia="es-EC"/>
              </w:rPr>
              <w:t>RealTime</w:t>
            </w:r>
            <w:proofErr w:type="spellEnd"/>
            <w:r w:rsidRPr="007B2D7D">
              <w:rPr>
                <w:rFonts w:ascii="Calibri" w:eastAsia="Times New Roman" w:hAnsi="Calibri" w:cs="Arial"/>
                <w:color w:val="000000"/>
                <w:sz w:val="16"/>
                <w:szCs w:val="16"/>
                <w:lang w:val="es-EC" w:eastAsia="es-EC"/>
              </w:rPr>
              <w:t xml:space="preserve"> de protocolos de voz (VOIP) como H.323, SIP, SCCP, MGCP y aplicaciones como Skype.</w:t>
            </w:r>
          </w:p>
        </w:tc>
        <w:tc>
          <w:tcPr>
            <w:tcW w:w="1701" w:type="dxa"/>
            <w:tcBorders>
              <w:top w:val="nil"/>
              <w:left w:val="nil"/>
              <w:bottom w:val="single" w:sz="4" w:space="0" w:color="auto"/>
              <w:right w:val="single" w:sz="4" w:space="0" w:color="auto"/>
            </w:tcBorders>
            <w:shd w:val="clear" w:color="auto" w:fill="auto"/>
            <w:noWrap/>
            <w:vAlign w:val="bottom"/>
            <w:hideMark/>
          </w:tcPr>
          <w:p w14:paraId="06C8639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A2143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2498284" w14:textId="77777777" w:rsidTr="007B2D7D">
        <w:trPr>
          <w:divId w:val="892236699"/>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C687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Disponer de estadísticas </w:t>
            </w:r>
            <w:proofErr w:type="spellStart"/>
            <w:r w:rsidRPr="007B2D7D">
              <w:rPr>
                <w:rFonts w:ascii="Calibri" w:eastAsia="Times New Roman" w:hAnsi="Calibri" w:cs="Arial"/>
                <w:color w:val="000000"/>
                <w:sz w:val="16"/>
                <w:szCs w:val="16"/>
                <w:lang w:val="es-EC" w:eastAsia="es-EC"/>
              </w:rPr>
              <w:t>RealTime</w:t>
            </w:r>
            <w:proofErr w:type="spellEnd"/>
            <w:r w:rsidRPr="007B2D7D">
              <w:rPr>
                <w:rFonts w:ascii="Calibri" w:eastAsia="Times New Roman" w:hAnsi="Calibri" w:cs="Arial"/>
                <w:color w:val="000000"/>
                <w:sz w:val="16"/>
                <w:szCs w:val="16"/>
                <w:lang w:val="es-EC" w:eastAsia="es-EC"/>
              </w:rPr>
              <w:t xml:space="preserve"> para clases de QoS.</w:t>
            </w:r>
          </w:p>
        </w:tc>
        <w:tc>
          <w:tcPr>
            <w:tcW w:w="1701" w:type="dxa"/>
            <w:tcBorders>
              <w:top w:val="nil"/>
              <w:left w:val="nil"/>
              <w:bottom w:val="single" w:sz="4" w:space="0" w:color="auto"/>
              <w:right w:val="single" w:sz="4" w:space="0" w:color="auto"/>
            </w:tcBorders>
            <w:shd w:val="clear" w:color="auto" w:fill="auto"/>
            <w:noWrap/>
            <w:vAlign w:val="bottom"/>
            <w:hideMark/>
          </w:tcPr>
          <w:p w14:paraId="09710C0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E73E2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271BEF9" w14:textId="77777777" w:rsidTr="007B2D7D">
        <w:trPr>
          <w:divId w:val="892236699"/>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0DBF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Deberá permitir el monitoreo del uso que las aplicaciones hacen por bytes, sesiones y por usuario. </w:t>
            </w:r>
          </w:p>
        </w:tc>
        <w:tc>
          <w:tcPr>
            <w:tcW w:w="1701" w:type="dxa"/>
            <w:tcBorders>
              <w:top w:val="nil"/>
              <w:left w:val="nil"/>
              <w:bottom w:val="single" w:sz="4" w:space="0" w:color="auto"/>
              <w:right w:val="single" w:sz="4" w:space="0" w:color="auto"/>
            </w:tcBorders>
            <w:shd w:val="clear" w:color="auto" w:fill="auto"/>
            <w:noWrap/>
            <w:vAlign w:val="bottom"/>
            <w:hideMark/>
          </w:tcPr>
          <w:p w14:paraId="2CA28C2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E7D20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22ADD450"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0B81B52"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VPN</w:t>
            </w:r>
          </w:p>
        </w:tc>
        <w:tc>
          <w:tcPr>
            <w:tcW w:w="1701" w:type="dxa"/>
            <w:tcBorders>
              <w:top w:val="nil"/>
              <w:left w:val="nil"/>
              <w:bottom w:val="single" w:sz="4" w:space="0" w:color="auto"/>
              <w:right w:val="single" w:sz="4" w:space="0" w:color="auto"/>
            </w:tcBorders>
            <w:shd w:val="clear" w:color="000000" w:fill="D9D9D9"/>
            <w:vAlign w:val="center"/>
            <w:hideMark/>
          </w:tcPr>
          <w:p w14:paraId="51FCC97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69CAC32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7B2D7D" w14:paraId="18CE8C2D" w14:textId="77777777" w:rsidTr="007B2D7D">
        <w:trPr>
          <w:divId w:val="892236699"/>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6C16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Soportar</w:t>
            </w:r>
            <w:proofErr w:type="spellEnd"/>
            <w:r w:rsidRPr="007B2D7D">
              <w:rPr>
                <w:rFonts w:ascii="Calibri" w:eastAsia="Times New Roman" w:hAnsi="Calibri" w:cs="Arial"/>
                <w:color w:val="000000"/>
                <w:sz w:val="16"/>
                <w:szCs w:val="16"/>
                <w:lang w:eastAsia="es-EC"/>
              </w:rPr>
              <w:t xml:space="preserve"> VPN Site-to-Site y </w:t>
            </w:r>
            <w:proofErr w:type="spellStart"/>
            <w:r w:rsidRPr="007B2D7D">
              <w:rPr>
                <w:rFonts w:ascii="Calibri" w:eastAsia="Times New Roman" w:hAnsi="Calibri" w:cs="Arial"/>
                <w:color w:val="000000"/>
                <w:sz w:val="16"/>
                <w:szCs w:val="16"/>
                <w:lang w:eastAsia="es-EC"/>
              </w:rPr>
              <w:t>Cliente</w:t>
            </w:r>
            <w:proofErr w:type="spellEnd"/>
            <w:r w:rsidRPr="007B2D7D">
              <w:rPr>
                <w:rFonts w:ascii="Calibri" w:eastAsia="Times New Roman" w:hAnsi="Calibri" w:cs="Arial"/>
                <w:color w:val="000000"/>
                <w:sz w:val="16"/>
                <w:szCs w:val="16"/>
                <w:lang w:eastAsia="es-EC"/>
              </w:rPr>
              <w:t>-To-Site para Windows y Linux.</w:t>
            </w:r>
          </w:p>
        </w:tc>
        <w:tc>
          <w:tcPr>
            <w:tcW w:w="1701" w:type="dxa"/>
            <w:tcBorders>
              <w:top w:val="nil"/>
              <w:left w:val="nil"/>
              <w:bottom w:val="single" w:sz="4" w:space="0" w:color="auto"/>
              <w:right w:val="single" w:sz="4" w:space="0" w:color="auto"/>
            </w:tcBorders>
            <w:shd w:val="clear" w:color="auto" w:fill="auto"/>
            <w:noWrap/>
            <w:vAlign w:val="bottom"/>
            <w:hideMark/>
          </w:tcPr>
          <w:p w14:paraId="5B274D8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D7546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00E07C9" w14:textId="77777777" w:rsidTr="007B2D7D">
        <w:trPr>
          <w:divId w:val="892236699"/>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4652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Soportar </w:t>
            </w:r>
            <w:proofErr w:type="spellStart"/>
            <w:r w:rsidRPr="007B2D7D">
              <w:rPr>
                <w:rFonts w:ascii="Calibri" w:eastAsia="Times New Roman" w:hAnsi="Calibri" w:cs="Arial"/>
                <w:color w:val="000000"/>
                <w:sz w:val="16"/>
                <w:szCs w:val="16"/>
                <w:lang w:val="es-EC" w:eastAsia="es-EC"/>
              </w:rPr>
              <w:t>IPSec</w:t>
            </w:r>
            <w:proofErr w:type="spellEnd"/>
            <w:r w:rsidRPr="007B2D7D">
              <w:rPr>
                <w:rFonts w:ascii="Calibri" w:eastAsia="Times New Roman" w:hAnsi="Calibri" w:cs="Arial"/>
                <w:color w:val="000000"/>
                <w:sz w:val="16"/>
                <w:szCs w:val="16"/>
                <w:lang w:val="es-EC" w:eastAsia="es-EC"/>
              </w:rPr>
              <w:t xml:space="preserve"> y SSL VPN.</w:t>
            </w:r>
          </w:p>
        </w:tc>
        <w:tc>
          <w:tcPr>
            <w:tcW w:w="1701" w:type="dxa"/>
            <w:tcBorders>
              <w:top w:val="nil"/>
              <w:left w:val="nil"/>
              <w:bottom w:val="single" w:sz="4" w:space="0" w:color="auto"/>
              <w:right w:val="single" w:sz="4" w:space="0" w:color="auto"/>
            </w:tcBorders>
            <w:shd w:val="clear" w:color="auto" w:fill="auto"/>
            <w:noWrap/>
            <w:vAlign w:val="bottom"/>
            <w:hideMark/>
          </w:tcPr>
          <w:p w14:paraId="4308611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82128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339BFCE"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54D60B7"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Administración</w:t>
            </w:r>
          </w:p>
        </w:tc>
        <w:tc>
          <w:tcPr>
            <w:tcW w:w="1701" w:type="dxa"/>
            <w:tcBorders>
              <w:top w:val="nil"/>
              <w:left w:val="nil"/>
              <w:bottom w:val="single" w:sz="4" w:space="0" w:color="auto"/>
              <w:right w:val="single" w:sz="4" w:space="0" w:color="auto"/>
            </w:tcBorders>
            <w:shd w:val="clear" w:color="000000" w:fill="D9D9D9"/>
            <w:vAlign w:val="center"/>
            <w:hideMark/>
          </w:tcPr>
          <w:p w14:paraId="14843D40"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302E81E3"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6EB78DD0" w14:textId="77777777" w:rsidTr="007B2D7D">
        <w:trPr>
          <w:divId w:val="892236699"/>
          <w:trHeight w:val="9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7FE93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La solución debe soportar y contar con una herramienta de administración integrada en el </w:t>
            </w:r>
            <w:proofErr w:type="spellStart"/>
            <w:r w:rsidRPr="007B2D7D">
              <w:rPr>
                <w:rFonts w:ascii="Calibri" w:eastAsia="Times New Roman" w:hAnsi="Calibri" w:cs="Arial"/>
                <w:color w:val="000000"/>
                <w:sz w:val="16"/>
                <w:szCs w:val="16"/>
                <w:lang w:val="es-EC" w:eastAsia="es-EC"/>
              </w:rPr>
              <w:t>appliance</w:t>
            </w:r>
            <w:proofErr w:type="spellEnd"/>
            <w:r w:rsidRPr="007B2D7D">
              <w:rPr>
                <w:rFonts w:ascii="Calibri" w:eastAsia="Times New Roman" w:hAnsi="Calibri" w:cs="Arial"/>
                <w:color w:val="000000"/>
                <w:sz w:val="16"/>
                <w:szCs w:val="16"/>
                <w:lang w:val="es-EC" w:eastAsia="es-EC"/>
              </w:rPr>
              <w:t xml:space="preserve">, las mismas que debe contar con recursos dedicados para tal efecto, independiente de los recursos de procesamiento de tráfico. Además, el </w:t>
            </w:r>
            <w:proofErr w:type="spellStart"/>
            <w:r w:rsidRPr="007B2D7D">
              <w:rPr>
                <w:rFonts w:ascii="Calibri" w:eastAsia="Times New Roman" w:hAnsi="Calibri" w:cs="Arial"/>
                <w:color w:val="000000"/>
                <w:sz w:val="16"/>
                <w:szCs w:val="16"/>
                <w:lang w:val="es-EC" w:eastAsia="es-EC"/>
              </w:rPr>
              <w:t>appliance</w:t>
            </w:r>
            <w:proofErr w:type="spellEnd"/>
            <w:r w:rsidRPr="007B2D7D">
              <w:rPr>
                <w:rFonts w:ascii="Calibri" w:eastAsia="Times New Roman" w:hAnsi="Calibri" w:cs="Arial"/>
                <w:color w:val="000000"/>
                <w:sz w:val="16"/>
                <w:szCs w:val="16"/>
                <w:lang w:val="es-EC" w:eastAsia="es-EC"/>
              </w:rPr>
              <w:t xml:space="preserve"> de seguridad perimetral debe soportar la integración con equipos externos de gestión provistos por el mismo fabricante.</w:t>
            </w:r>
          </w:p>
        </w:tc>
        <w:tc>
          <w:tcPr>
            <w:tcW w:w="1701" w:type="dxa"/>
            <w:tcBorders>
              <w:top w:val="nil"/>
              <w:left w:val="nil"/>
              <w:bottom w:val="single" w:sz="4" w:space="0" w:color="auto"/>
              <w:right w:val="single" w:sz="4" w:space="0" w:color="auto"/>
            </w:tcBorders>
            <w:shd w:val="clear" w:color="auto" w:fill="auto"/>
            <w:noWrap/>
            <w:vAlign w:val="bottom"/>
            <w:hideMark/>
          </w:tcPr>
          <w:p w14:paraId="1B24049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CFB74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22FE285"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84F0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consola de administración debe ser compatible con Windows, Mac y Linux.</w:t>
            </w:r>
          </w:p>
        </w:tc>
        <w:tc>
          <w:tcPr>
            <w:tcW w:w="1701" w:type="dxa"/>
            <w:tcBorders>
              <w:top w:val="nil"/>
              <w:left w:val="nil"/>
              <w:bottom w:val="single" w:sz="4" w:space="0" w:color="auto"/>
              <w:right w:val="single" w:sz="4" w:space="0" w:color="auto"/>
            </w:tcBorders>
            <w:shd w:val="clear" w:color="auto" w:fill="auto"/>
            <w:noWrap/>
            <w:vAlign w:val="bottom"/>
            <w:hideMark/>
          </w:tcPr>
          <w:p w14:paraId="298CEA7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0B4A5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4CEA9CE" w14:textId="77777777" w:rsidTr="007B2D7D">
        <w:trPr>
          <w:divId w:val="892236699"/>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1C5E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contar con una interfaz gráfica de usuario (GUI) la cual se podrá elegir al menos entre los idiomas inglés y español.</w:t>
            </w:r>
          </w:p>
        </w:tc>
        <w:tc>
          <w:tcPr>
            <w:tcW w:w="1701" w:type="dxa"/>
            <w:tcBorders>
              <w:top w:val="nil"/>
              <w:left w:val="nil"/>
              <w:bottom w:val="single" w:sz="4" w:space="0" w:color="auto"/>
              <w:right w:val="single" w:sz="4" w:space="0" w:color="auto"/>
            </w:tcBorders>
            <w:shd w:val="clear" w:color="auto" w:fill="auto"/>
            <w:noWrap/>
            <w:vAlign w:val="bottom"/>
            <w:hideMark/>
          </w:tcPr>
          <w:p w14:paraId="2EE23AF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FCB59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2C91779" w14:textId="77777777" w:rsidTr="007B2D7D">
        <w:trPr>
          <w:divId w:val="892236699"/>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5492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poseer una Interfaz basada en línea de comando (CLI) para administración de la solución.</w:t>
            </w:r>
          </w:p>
        </w:tc>
        <w:tc>
          <w:tcPr>
            <w:tcW w:w="1701" w:type="dxa"/>
            <w:tcBorders>
              <w:top w:val="nil"/>
              <w:left w:val="nil"/>
              <w:bottom w:val="single" w:sz="4" w:space="0" w:color="auto"/>
              <w:right w:val="single" w:sz="4" w:space="0" w:color="auto"/>
            </w:tcBorders>
            <w:shd w:val="clear" w:color="auto" w:fill="auto"/>
            <w:noWrap/>
            <w:vAlign w:val="bottom"/>
            <w:hideMark/>
          </w:tcPr>
          <w:p w14:paraId="5DE37C9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2F5B2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178D75B" w14:textId="77777777" w:rsidTr="007B2D7D">
        <w:trPr>
          <w:divId w:val="892236699"/>
          <w:trHeight w:val="66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6663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 seguridad debe poseer comunicación cifrada y autenticada con usuario y contraseña, tanto como para la interfaz gráfica de usuario como la consola de administración de línea de comandos (SSH o telnet).</w:t>
            </w:r>
          </w:p>
        </w:tc>
        <w:tc>
          <w:tcPr>
            <w:tcW w:w="1701" w:type="dxa"/>
            <w:tcBorders>
              <w:top w:val="nil"/>
              <w:left w:val="nil"/>
              <w:bottom w:val="single" w:sz="4" w:space="0" w:color="auto"/>
              <w:right w:val="single" w:sz="4" w:space="0" w:color="auto"/>
            </w:tcBorders>
            <w:shd w:val="clear" w:color="auto" w:fill="auto"/>
            <w:noWrap/>
            <w:vAlign w:val="bottom"/>
            <w:hideMark/>
          </w:tcPr>
          <w:p w14:paraId="3FDCC72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D0848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6AB664C" w14:textId="77777777" w:rsidTr="007B2D7D">
        <w:trPr>
          <w:divId w:val="892236699"/>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A8D4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 seguridad debe permitir al administrador del sistema autenticarse vía usuario/contraseña o vía certificados digitales.</w:t>
            </w:r>
          </w:p>
        </w:tc>
        <w:tc>
          <w:tcPr>
            <w:tcW w:w="1701" w:type="dxa"/>
            <w:tcBorders>
              <w:top w:val="nil"/>
              <w:left w:val="nil"/>
              <w:bottom w:val="single" w:sz="4" w:space="0" w:color="auto"/>
              <w:right w:val="single" w:sz="4" w:space="0" w:color="auto"/>
            </w:tcBorders>
            <w:shd w:val="clear" w:color="auto" w:fill="auto"/>
            <w:noWrap/>
            <w:vAlign w:val="bottom"/>
            <w:hideMark/>
          </w:tcPr>
          <w:p w14:paraId="6839F69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B5E1F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75CB231" w14:textId="77777777" w:rsidTr="007B2D7D">
        <w:trPr>
          <w:divId w:val="892236699"/>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80651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permitir a los administradores conectarse desde ciertas direcciones IP cuando se utilice SSH, Telnet, http o https.</w:t>
            </w:r>
          </w:p>
        </w:tc>
        <w:tc>
          <w:tcPr>
            <w:tcW w:w="1701" w:type="dxa"/>
            <w:tcBorders>
              <w:top w:val="nil"/>
              <w:left w:val="nil"/>
              <w:bottom w:val="single" w:sz="4" w:space="0" w:color="auto"/>
              <w:right w:val="single" w:sz="4" w:space="0" w:color="auto"/>
            </w:tcBorders>
            <w:shd w:val="clear" w:color="auto" w:fill="auto"/>
            <w:noWrap/>
            <w:vAlign w:val="bottom"/>
            <w:hideMark/>
          </w:tcPr>
          <w:p w14:paraId="50B2603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2227C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F2FDE8B"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CE4C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 seguridad debe contar con soporte de SNMP versión 3</w:t>
            </w:r>
          </w:p>
        </w:tc>
        <w:tc>
          <w:tcPr>
            <w:tcW w:w="1701" w:type="dxa"/>
            <w:tcBorders>
              <w:top w:val="nil"/>
              <w:left w:val="nil"/>
              <w:bottom w:val="single" w:sz="4" w:space="0" w:color="auto"/>
              <w:right w:val="single" w:sz="4" w:space="0" w:color="auto"/>
            </w:tcBorders>
            <w:shd w:val="clear" w:color="auto" w:fill="auto"/>
            <w:noWrap/>
            <w:vAlign w:val="bottom"/>
            <w:hideMark/>
          </w:tcPr>
          <w:p w14:paraId="3751A47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1F8B4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2DE367B" w14:textId="77777777" w:rsidTr="007B2D7D">
        <w:trPr>
          <w:divId w:val="892236699"/>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93E9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Se debe incluir un </w:t>
            </w:r>
            <w:proofErr w:type="spellStart"/>
            <w:r w:rsidRPr="007B2D7D">
              <w:rPr>
                <w:rFonts w:ascii="Calibri" w:eastAsia="Times New Roman" w:hAnsi="Calibri" w:cs="Arial"/>
                <w:color w:val="000000"/>
                <w:sz w:val="16"/>
                <w:szCs w:val="16"/>
                <w:lang w:val="es-EC" w:eastAsia="es-EC"/>
              </w:rPr>
              <w:t>appliance</w:t>
            </w:r>
            <w:proofErr w:type="spellEnd"/>
            <w:r w:rsidRPr="007B2D7D">
              <w:rPr>
                <w:rFonts w:ascii="Calibri" w:eastAsia="Times New Roman" w:hAnsi="Calibri" w:cs="Arial"/>
                <w:color w:val="000000"/>
                <w:sz w:val="16"/>
                <w:szCs w:val="16"/>
                <w:lang w:val="es-EC" w:eastAsia="es-EC"/>
              </w:rPr>
              <w:t xml:space="preserve"> para la recolección de logs, el mismo que debe estar dotado de al menos de 4TB configurados en RAID</w:t>
            </w:r>
          </w:p>
        </w:tc>
        <w:tc>
          <w:tcPr>
            <w:tcW w:w="1701" w:type="dxa"/>
            <w:tcBorders>
              <w:top w:val="nil"/>
              <w:left w:val="nil"/>
              <w:bottom w:val="single" w:sz="4" w:space="0" w:color="auto"/>
              <w:right w:val="single" w:sz="4" w:space="0" w:color="auto"/>
            </w:tcBorders>
            <w:shd w:val="clear" w:color="auto" w:fill="auto"/>
            <w:noWrap/>
            <w:vAlign w:val="bottom"/>
            <w:hideMark/>
          </w:tcPr>
          <w:p w14:paraId="68639E6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C14E1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1028BEC4"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1DCC9E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Interfaces y recursos de hardware propio de la solución de seguridad perimetral</w:t>
            </w:r>
          </w:p>
        </w:tc>
        <w:tc>
          <w:tcPr>
            <w:tcW w:w="1701" w:type="dxa"/>
            <w:tcBorders>
              <w:top w:val="nil"/>
              <w:left w:val="nil"/>
              <w:bottom w:val="single" w:sz="4" w:space="0" w:color="auto"/>
              <w:right w:val="single" w:sz="4" w:space="0" w:color="auto"/>
            </w:tcBorders>
            <w:shd w:val="clear" w:color="000000" w:fill="D9D9D9"/>
            <w:vAlign w:val="center"/>
            <w:hideMark/>
          </w:tcPr>
          <w:p w14:paraId="4E3A65C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315E77D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23CE67C6" w14:textId="77777777" w:rsidTr="007B2D7D">
        <w:trPr>
          <w:divId w:val="892236699"/>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2B0D2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dispositivo debe incluir mínimo 8 interfaces de cobre del tipo 10/100/1000 Mbps.</w:t>
            </w:r>
          </w:p>
        </w:tc>
        <w:tc>
          <w:tcPr>
            <w:tcW w:w="1701" w:type="dxa"/>
            <w:tcBorders>
              <w:top w:val="nil"/>
              <w:left w:val="nil"/>
              <w:bottom w:val="single" w:sz="4" w:space="0" w:color="auto"/>
              <w:right w:val="single" w:sz="4" w:space="0" w:color="auto"/>
            </w:tcBorders>
            <w:shd w:val="clear" w:color="auto" w:fill="auto"/>
            <w:noWrap/>
            <w:vAlign w:val="bottom"/>
            <w:hideMark/>
          </w:tcPr>
          <w:p w14:paraId="3CA3F0C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59B05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C417FED" w14:textId="77777777" w:rsidTr="007B2D7D">
        <w:trPr>
          <w:divId w:val="892236699"/>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FE81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dispositivo debe incluir mínimo 2 interfaces de fibra óptica 10G (Incluir SFP+).</w:t>
            </w:r>
          </w:p>
        </w:tc>
        <w:tc>
          <w:tcPr>
            <w:tcW w:w="1701" w:type="dxa"/>
            <w:tcBorders>
              <w:top w:val="nil"/>
              <w:left w:val="nil"/>
              <w:bottom w:val="single" w:sz="4" w:space="0" w:color="auto"/>
              <w:right w:val="single" w:sz="4" w:space="0" w:color="auto"/>
            </w:tcBorders>
            <w:shd w:val="clear" w:color="auto" w:fill="auto"/>
            <w:noWrap/>
            <w:vAlign w:val="bottom"/>
            <w:hideMark/>
          </w:tcPr>
          <w:p w14:paraId="2027163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8D0D3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AD15D7D" w14:textId="77777777" w:rsidTr="007B2D7D">
        <w:trPr>
          <w:divId w:val="892236699"/>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58BB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dispositivo debe incluir mínimo 8 interfaces de fibra óptica 1Gb (No incluir SFP). </w:t>
            </w:r>
          </w:p>
        </w:tc>
        <w:tc>
          <w:tcPr>
            <w:tcW w:w="1701" w:type="dxa"/>
            <w:tcBorders>
              <w:top w:val="nil"/>
              <w:left w:val="nil"/>
              <w:bottom w:val="single" w:sz="4" w:space="0" w:color="auto"/>
              <w:right w:val="single" w:sz="4" w:space="0" w:color="auto"/>
            </w:tcBorders>
            <w:shd w:val="clear" w:color="auto" w:fill="auto"/>
            <w:noWrap/>
            <w:vAlign w:val="bottom"/>
            <w:hideMark/>
          </w:tcPr>
          <w:p w14:paraId="165E363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53899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214D5C2" w14:textId="77777777" w:rsidTr="007B2D7D">
        <w:trPr>
          <w:divId w:val="892236699"/>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C47C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equipo debe incluir fuente de poder redundante (2 fuentes de poder en total)</w:t>
            </w:r>
          </w:p>
        </w:tc>
        <w:tc>
          <w:tcPr>
            <w:tcW w:w="1701" w:type="dxa"/>
            <w:tcBorders>
              <w:top w:val="nil"/>
              <w:left w:val="nil"/>
              <w:bottom w:val="single" w:sz="4" w:space="0" w:color="auto"/>
              <w:right w:val="single" w:sz="4" w:space="0" w:color="auto"/>
            </w:tcBorders>
            <w:shd w:val="clear" w:color="auto" w:fill="auto"/>
            <w:noWrap/>
            <w:vAlign w:val="bottom"/>
            <w:hideMark/>
          </w:tcPr>
          <w:p w14:paraId="255A35B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CBB61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46DF36E" w14:textId="77777777" w:rsidTr="007B2D7D">
        <w:trPr>
          <w:divId w:val="892236699"/>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9720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incluir un dispositivo de almacenamiento basado en estado sólido de 120GB</w:t>
            </w:r>
          </w:p>
        </w:tc>
        <w:tc>
          <w:tcPr>
            <w:tcW w:w="1701" w:type="dxa"/>
            <w:tcBorders>
              <w:top w:val="nil"/>
              <w:left w:val="nil"/>
              <w:bottom w:val="single" w:sz="4" w:space="0" w:color="auto"/>
              <w:right w:val="single" w:sz="4" w:space="0" w:color="auto"/>
            </w:tcBorders>
            <w:shd w:val="clear" w:color="auto" w:fill="auto"/>
            <w:noWrap/>
            <w:vAlign w:val="bottom"/>
            <w:hideMark/>
          </w:tcPr>
          <w:p w14:paraId="16786EC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3F9CC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CB54087" w14:textId="77777777" w:rsidTr="007B2D7D">
        <w:trPr>
          <w:divId w:val="892236699"/>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08FD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debe contar con 1 (una) interfaz de red 10/100/1000 dedicada para la administración</w:t>
            </w:r>
          </w:p>
        </w:tc>
        <w:tc>
          <w:tcPr>
            <w:tcW w:w="1701" w:type="dxa"/>
            <w:tcBorders>
              <w:top w:val="nil"/>
              <w:left w:val="nil"/>
              <w:bottom w:val="single" w:sz="4" w:space="0" w:color="auto"/>
              <w:right w:val="single" w:sz="4" w:space="0" w:color="auto"/>
            </w:tcBorders>
            <w:shd w:val="clear" w:color="auto" w:fill="auto"/>
            <w:noWrap/>
            <w:vAlign w:val="bottom"/>
            <w:hideMark/>
          </w:tcPr>
          <w:p w14:paraId="513AEC8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9073B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BE87187"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9423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dispositivo debe contar con 1 (una) interfaz de tipo consola RJ45</w:t>
            </w:r>
          </w:p>
        </w:tc>
        <w:tc>
          <w:tcPr>
            <w:tcW w:w="1701" w:type="dxa"/>
            <w:tcBorders>
              <w:top w:val="nil"/>
              <w:left w:val="nil"/>
              <w:bottom w:val="single" w:sz="4" w:space="0" w:color="auto"/>
              <w:right w:val="single" w:sz="4" w:space="0" w:color="auto"/>
            </w:tcBorders>
            <w:shd w:val="clear" w:color="auto" w:fill="auto"/>
            <w:noWrap/>
            <w:vAlign w:val="bottom"/>
            <w:hideMark/>
          </w:tcPr>
          <w:p w14:paraId="06EE73F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E40D8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5D6B018" w14:textId="77777777" w:rsidTr="007B2D7D">
        <w:trPr>
          <w:divId w:val="892236699"/>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80E5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Los componentes mencionados en esta sección deben ser parte de la solución ofertada, es decir no debe tratarse de elementos externos como servidores</w:t>
            </w:r>
          </w:p>
        </w:tc>
        <w:tc>
          <w:tcPr>
            <w:tcW w:w="1701" w:type="dxa"/>
            <w:tcBorders>
              <w:top w:val="nil"/>
              <w:left w:val="nil"/>
              <w:bottom w:val="single" w:sz="4" w:space="0" w:color="auto"/>
              <w:right w:val="single" w:sz="4" w:space="0" w:color="auto"/>
            </w:tcBorders>
            <w:shd w:val="clear" w:color="auto" w:fill="auto"/>
            <w:noWrap/>
            <w:vAlign w:val="bottom"/>
            <w:hideMark/>
          </w:tcPr>
          <w:p w14:paraId="502A6E8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DF0BD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AA46603" w14:textId="77777777" w:rsidTr="007B2D7D">
        <w:trPr>
          <w:divId w:val="892236699"/>
          <w:trHeight w:val="300"/>
        </w:trPr>
        <w:tc>
          <w:tcPr>
            <w:tcW w:w="6232" w:type="dxa"/>
            <w:gridSpan w:val="2"/>
            <w:tcBorders>
              <w:top w:val="single" w:sz="4" w:space="0" w:color="auto"/>
              <w:left w:val="single" w:sz="8" w:space="0" w:color="auto"/>
              <w:bottom w:val="nil"/>
              <w:right w:val="single" w:sz="8" w:space="0" w:color="000000"/>
            </w:tcBorders>
            <w:shd w:val="clear" w:color="000000" w:fill="D9D9D9"/>
            <w:vAlign w:val="center"/>
            <w:hideMark/>
          </w:tcPr>
          <w:p w14:paraId="082E52E7"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Monitorización</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742F14A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4D380F0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19690AFE" w14:textId="77777777" w:rsidTr="007B2D7D">
        <w:trPr>
          <w:divId w:val="892236699"/>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A7A5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proveer información en tiempo real del estado y utilización de los dispositivos administrados, como: Uso de CPU, RAM, Disco duro.</w:t>
            </w:r>
          </w:p>
        </w:tc>
        <w:tc>
          <w:tcPr>
            <w:tcW w:w="1701" w:type="dxa"/>
            <w:tcBorders>
              <w:top w:val="nil"/>
              <w:left w:val="nil"/>
              <w:bottom w:val="single" w:sz="4" w:space="0" w:color="auto"/>
              <w:right w:val="single" w:sz="4" w:space="0" w:color="auto"/>
            </w:tcBorders>
            <w:shd w:val="clear" w:color="auto" w:fill="auto"/>
            <w:noWrap/>
            <w:vAlign w:val="bottom"/>
            <w:hideMark/>
          </w:tcPr>
          <w:p w14:paraId="3163981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CEB7A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00D7BF6" w14:textId="77777777" w:rsidTr="007B2D7D">
        <w:trPr>
          <w:divId w:val="892236699"/>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76D0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proveer una vista detallada del uso de la red, mediante el uso de gráficos que permitan analizar el patrón de tráfico presente en la red, identificar los usuarios que generan mayor cantidad de tráfico, así como detectar actividad sospechosa en el mismo</w:t>
            </w:r>
          </w:p>
        </w:tc>
        <w:tc>
          <w:tcPr>
            <w:tcW w:w="1701" w:type="dxa"/>
            <w:tcBorders>
              <w:top w:val="nil"/>
              <w:left w:val="nil"/>
              <w:bottom w:val="single" w:sz="4" w:space="0" w:color="auto"/>
              <w:right w:val="single" w:sz="4" w:space="0" w:color="auto"/>
            </w:tcBorders>
            <w:shd w:val="clear" w:color="auto" w:fill="auto"/>
            <w:noWrap/>
            <w:vAlign w:val="bottom"/>
            <w:hideMark/>
          </w:tcPr>
          <w:p w14:paraId="7C7E1BE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00501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4F97458" w14:textId="77777777" w:rsidTr="007B2D7D">
        <w:trPr>
          <w:divId w:val="892236699"/>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9850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Debe permitir la visualización del estado de los túneles VPN que se tengan configurados en el dispositivo de seguridad.</w:t>
            </w:r>
          </w:p>
        </w:tc>
        <w:tc>
          <w:tcPr>
            <w:tcW w:w="1701" w:type="dxa"/>
            <w:tcBorders>
              <w:top w:val="nil"/>
              <w:left w:val="nil"/>
              <w:bottom w:val="single" w:sz="4" w:space="0" w:color="auto"/>
              <w:right w:val="single" w:sz="4" w:space="0" w:color="auto"/>
            </w:tcBorders>
            <w:shd w:val="clear" w:color="auto" w:fill="auto"/>
            <w:noWrap/>
            <w:vAlign w:val="bottom"/>
            <w:hideMark/>
          </w:tcPr>
          <w:p w14:paraId="05503BC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11EE8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24F4BB4" w14:textId="77777777" w:rsidTr="007B2D7D">
        <w:trPr>
          <w:divId w:val="892236699"/>
          <w:trHeight w:val="63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F134D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proveer información sobre los usuarios remotos que están conectados al dispositivo de seguridad, se debe visualizar al menos la siguiente información: Sesiones abiertas actualmente, tráfico </w:t>
            </w:r>
            <w:proofErr w:type="spellStart"/>
            <w:r w:rsidRPr="007B2D7D">
              <w:rPr>
                <w:rFonts w:ascii="Calibri" w:eastAsia="Times New Roman" w:hAnsi="Calibri" w:cs="Arial"/>
                <w:color w:val="000000"/>
                <w:sz w:val="16"/>
                <w:szCs w:val="16"/>
                <w:lang w:val="es-EC" w:eastAsia="es-EC"/>
              </w:rPr>
              <w:t>enrutado</w:t>
            </w:r>
            <w:proofErr w:type="spellEnd"/>
            <w:r w:rsidRPr="007B2D7D">
              <w:rPr>
                <w:rFonts w:ascii="Calibri" w:eastAsia="Times New Roman" w:hAnsi="Calibri" w:cs="Arial"/>
                <w:color w:val="000000"/>
                <w:sz w:val="16"/>
                <w:szCs w:val="16"/>
                <w:lang w:val="es-EC" w:eastAsia="es-EC"/>
              </w:rPr>
              <w:t xml:space="preserve"> y tiempo de conexión</w:t>
            </w:r>
          </w:p>
        </w:tc>
        <w:tc>
          <w:tcPr>
            <w:tcW w:w="1701" w:type="dxa"/>
            <w:tcBorders>
              <w:top w:val="nil"/>
              <w:left w:val="nil"/>
              <w:bottom w:val="single" w:sz="4" w:space="0" w:color="auto"/>
              <w:right w:val="single" w:sz="4" w:space="0" w:color="auto"/>
            </w:tcBorders>
            <w:shd w:val="clear" w:color="auto" w:fill="auto"/>
            <w:noWrap/>
            <w:vAlign w:val="bottom"/>
            <w:hideMark/>
          </w:tcPr>
          <w:p w14:paraId="208563B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4F392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91D4F28" w14:textId="77777777" w:rsidTr="007B2D7D">
        <w:trPr>
          <w:divId w:val="892236699"/>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4718126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lastRenderedPageBreak/>
              <w:t>Recursos técnicos y documentación requerida</w:t>
            </w:r>
          </w:p>
        </w:tc>
        <w:tc>
          <w:tcPr>
            <w:tcW w:w="1701" w:type="dxa"/>
            <w:tcBorders>
              <w:top w:val="nil"/>
              <w:left w:val="nil"/>
              <w:bottom w:val="single" w:sz="4" w:space="0" w:color="auto"/>
              <w:right w:val="single" w:sz="4" w:space="0" w:color="auto"/>
            </w:tcBorders>
            <w:shd w:val="clear" w:color="000000" w:fill="D9D9D9"/>
            <w:vAlign w:val="center"/>
            <w:hideMark/>
          </w:tcPr>
          <w:p w14:paraId="0185F2D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0AC23FFC"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7B2D7D" w14:paraId="348E872A" w14:textId="77777777" w:rsidTr="007B2D7D">
        <w:trPr>
          <w:divId w:val="892236699"/>
          <w:trHeight w:val="22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5472A81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Gerente de Proyecto:</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A7EBA0"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072E78"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65DD95C" w14:textId="77777777" w:rsidTr="007B2D7D">
        <w:trPr>
          <w:divId w:val="892236699"/>
          <w:trHeight w:val="255"/>
        </w:trPr>
        <w:tc>
          <w:tcPr>
            <w:tcW w:w="6232" w:type="dxa"/>
            <w:gridSpan w:val="2"/>
            <w:tcBorders>
              <w:top w:val="nil"/>
              <w:left w:val="single" w:sz="4" w:space="0" w:color="auto"/>
              <w:bottom w:val="nil"/>
              <w:right w:val="single" w:sz="4" w:space="0" w:color="000000"/>
            </w:tcBorders>
            <w:shd w:val="clear" w:color="000000" w:fill="FFFFFF"/>
            <w:vAlign w:val="center"/>
            <w:hideMark/>
          </w:tcPr>
          <w:p w14:paraId="5AE41A5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Cantidad: 1 (uno)</w:t>
            </w:r>
          </w:p>
        </w:tc>
        <w:tc>
          <w:tcPr>
            <w:tcW w:w="1701" w:type="dxa"/>
            <w:vMerge/>
            <w:tcBorders>
              <w:top w:val="nil"/>
              <w:left w:val="single" w:sz="4" w:space="0" w:color="auto"/>
              <w:bottom w:val="single" w:sz="4" w:space="0" w:color="000000"/>
              <w:right w:val="single" w:sz="4" w:space="0" w:color="auto"/>
            </w:tcBorders>
            <w:vAlign w:val="center"/>
            <w:hideMark/>
          </w:tcPr>
          <w:p w14:paraId="7BD46641"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1E63D136"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226B9DE9" w14:textId="77777777" w:rsidTr="007B2D7D">
        <w:trPr>
          <w:divId w:val="892236699"/>
          <w:trHeight w:val="390"/>
        </w:trPr>
        <w:tc>
          <w:tcPr>
            <w:tcW w:w="6232" w:type="dxa"/>
            <w:gridSpan w:val="2"/>
            <w:tcBorders>
              <w:top w:val="nil"/>
              <w:left w:val="single" w:sz="4" w:space="0" w:color="auto"/>
              <w:bottom w:val="nil"/>
              <w:right w:val="single" w:sz="4" w:space="0" w:color="000000"/>
            </w:tcBorders>
            <w:shd w:val="clear" w:color="000000" w:fill="FFFFFF"/>
            <w:vAlign w:val="center"/>
            <w:hideMark/>
          </w:tcPr>
          <w:p w14:paraId="096888F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Nivel de estudio: Tercer nivel, Ingeniero o Licenciado en cualquiera de las siguientes ramas: Sistemas, Electrónica, Redes, Informática, Telecomunicaciones</w:t>
            </w:r>
          </w:p>
        </w:tc>
        <w:tc>
          <w:tcPr>
            <w:tcW w:w="1701" w:type="dxa"/>
            <w:vMerge/>
            <w:tcBorders>
              <w:top w:val="nil"/>
              <w:left w:val="single" w:sz="4" w:space="0" w:color="auto"/>
              <w:bottom w:val="single" w:sz="4" w:space="0" w:color="000000"/>
              <w:right w:val="single" w:sz="4" w:space="0" w:color="auto"/>
            </w:tcBorders>
            <w:vAlign w:val="center"/>
            <w:hideMark/>
          </w:tcPr>
          <w:p w14:paraId="0A5B7753"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71FD6DD6"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153C2A45" w14:textId="77777777" w:rsidTr="007B2D7D">
        <w:trPr>
          <w:divId w:val="892236699"/>
          <w:trHeight w:val="270"/>
        </w:trPr>
        <w:tc>
          <w:tcPr>
            <w:tcW w:w="6232" w:type="dxa"/>
            <w:gridSpan w:val="2"/>
            <w:tcBorders>
              <w:top w:val="nil"/>
              <w:left w:val="single" w:sz="4" w:space="0" w:color="auto"/>
              <w:bottom w:val="nil"/>
              <w:right w:val="single" w:sz="4" w:space="0" w:color="000000"/>
            </w:tcBorders>
            <w:shd w:val="clear" w:color="000000" w:fill="FFFFFF"/>
            <w:vAlign w:val="center"/>
            <w:hideMark/>
          </w:tcPr>
          <w:p w14:paraId="1595AE2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Experiencia: Al menos 2 años en manejo de proyectos</w:t>
            </w:r>
          </w:p>
        </w:tc>
        <w:tc>
          <w:tcPr>
            <w:tcW w:w="1701" w:type="dxa"/>
            <w:vMerge/>
            <w:tcBorders>
              <w:top w:val="nil"/>
              <w:left w:val="single" w:sz="4" w:space="0" w:color="auto"/>
              <w:bottom w:val="single" w:sz="4" w:space="0" w:color="000000"/>
              <w:right w:val="single" w:sz="4" w:space="0" w:color="auto"/>
            </w:tcBorders>
            <w:vAlign w:val="center"/>
            <w:hideMark/>
          </w:tcPr>
          <w:p w14:paraId="2A4755C7"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0DB288F0"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640AF2B8" w14:textId="77777777" w:rsidTr="007B2D7D">
        <w:trPr>
          <w:divId w:val="892236699"/>
          <w:trHeight w:val="195"/>
        </w:trPr>
        <w:tc>
          <w:tcPr>
            <w:tcW w:w="6232" w:type="dxa"/>
            <w:gridSpan w:val="2"/>
            <w:tcBorders>
              <w:top w:val="nil"/>
              <w:left w:val="single" w:sz="4" w:space="0" w:color="auto"/>
              <w:bottom w:val="nil"/>
              <w:right w:val="single" w:sz="4" w:space="0" w:color="000000"/>
            </w:tcBorders>
            <w:shd w:val="clear" w:color="000000" w:fill="FFFFFF"/>
            <w:vAlign w:val="center"/>
            <w:hideMark/>
          </w:tcPr>
          <w:p w14:paraId="402E4CB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Número de Proyectos: 2</w:t>
            </w:r>
          </w:p>
        </w:tc>
        <w:tc>
          <w:tcPr>
            <w:tcW w:w="1701" w:type="dxa"/>
            <w:vMerge/>
            <w:tcBorders>
              <w:top w:val="nil"/>
              <w:left w:val="single" w:sz="4" w:space="0" w:color="auto"/>
              <w:bottom w:val="single" w:sz="4" w:space="0" w:color="000000"/>
              <w:right w:val="single" w:sz="4" w:space="0" w:color="auto"/>
            </w:tcBorders>
            <w:vAlign w:val="center"/>
            <w:hideMark/>
          </w:tcPr>
          <w:p w14:paraId="4B4101E9"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17F318CB"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05FAB3A9" w14:textId="77777777" w:rsidTr="007B2D7D">
        <w:trPr>
          <w:divId w:val="892236699"/>
          <w:trHeight w:val="270"/>
        </w:trPr>
        <w:tc>
          <w:tcPr>
            <w:tcW w:w="6232" w:type="dxa"/>
            <w:gridSpan w:val="2"/>
            <w:tcBorders>
              <w:top w:val="nil"/>
              <w:left w:val="single" w:sz="4" w:space="0" w:color="auto"/>
              <w:bottom w:val="nil"/>
              <w:right w:val="single" w:sz="4" w:space="0" w:color="000000"/>
            </w:tcBorders>
            <w:shd w:val="clear" w:color="000000" w:fill="FFFFFF"/>
            <w:vAlign w:val="center"/>
            <w:hideMark/>
          </w:tcPr>
          <w:p w14:paraId="130E67E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Monto mínimo de proyectos (sumatoria): $40.000,00</w:t>
            </w:r>
          </w:p>
        </w:tc>
        <w:tc>
          <w:tcPr>
            <w:tcW w:w="1701" w:type="dxa"/>
            <w:vMerge/>
            <w:tcBorders>
              <w:top w:val="nil"/>
              <w:left w:val="single" w:sz="4" w:space="0" w:color="auto"/>
              <w:bottom w:val="single" w:sz="4" w:space="0" w:color="000000"/>
              <w:right w:val="single" w:sz="4" w:space="0" w:color="auto"/>
            </w:tcBorders>
            <w:vAlign w:val="center"/>
            <w:hideMark/>
          </w:tcPr>
          <w:p w14:paraId="2AB56B81"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0CE9F222"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2572A727" w14:textId="77777777" w:rsidTr="007B2D7D">
        <w:trPr>
          <w:divId w:val="892236699"/>
          <w:trHeight w:val="225"/>
        </w:trPr>
        <w:tc>
          <w:tcPr>
            <w:tcW w:w="6232" w:type="dxa"/>
            <w:gridSpan w:val="2"/>
            <w:tcBorders>
              <w:top w:val="single" w:sz="4" w:space="0" w:color="auto"/>
              <w:left w:val="single" w:sz="4" w:space="0" w:color="auto"/>
              <w:bottom w:val="nil"/>
              <w:right w:val="single" w:sz="4" w:space="0" w:color="000000"/>
            </w:tcBorders>
            <w:shd w:val="clear" w:color="000000" w:fill="FFFFFF"/>
            <w:hideMark/>
          </w:tcPr>
          <w:p w14:paraId="7DCAFB6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Técnico de instalación en Seguridad Perimetral: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1CD57F"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3752DC"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0F0CDFC" w14:textId="77777777" w:rsidTr="007B2D7D">
        <w:trPr>
          <w:divId w:val="892236699"/>
          <w:trHeight w:val="225"/>
        </w:trPr>
        <w:tc>
          <w:tcPr>
            <w:tcW w:w="6232" w:type="dxa"/>
            <w:gridSpan w:val="2"/>
            <w:tcBorders>
              <w:top w:val="nil"/>
              <w:left w:val="single" w:sz="4" w:space="0" w:color="auto"/>
              <w:bottom w:val="nil"/>
              <w:right w:val="single" w:sz="4" w:space="0" w:color="000000"/>
            </w:tcBorders>
            <w:shd w:val="clear" w:color="000000" w:fill="FFFFFF"/>
            <w:hideMark/>
          </w:tcPr>
          <w:p w14:paraId="3A8345D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Cantidad: Uno (1)</w:t>
            </w:r>
          </w:p>
        </w:tc>
        <w:tc>
          <w:tcPr>
            <w:tcW w:w="1701" w:type="dxa"/>
            <w:vMerge/>
            <w:tcBorders>
              <w:top w:val="nil"/>
              <w:left w:val="single" w:sz="4" w:space="0" w:color="auto"/>
              <w:bottom w:val="single" w:sz="4" w:space="0" w:color="auto"/>
              <w:right w:val="single" w:sz="4" w:space="0" w:color="auto"/>
            </w:tcBorders>
            <w:vAlign w:val="center"/>
            <w:hideMark/>
          </w:tcPr>
          <w:p w14:paraId="591BAF5C"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16233D3B"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697EB354" w14:textId="77777777" w:rsidTr="007B2D7D">
        <w:trPr>
          <w:divId w:val="892236699"/>
          <w:trHeight w:val="465"/>
        </w:trPr>
        <w:tc>
          <w:tcPr>
            <w:tcW w:w="6232" w:type="dxa"/>
            <w:gridSpan w:val="2"/>
            <w:tcBorders>
              <w:top w:val="nil"/>
              <w:left w:val="single" w:sz="4" w:space="0" w:color="auto"/>
              <w:bottom w:val="nil"/>
              <w:right w:val="single" w:sz="4" w:space="0" w:color="000000"/>
            </w:tcBorders>
            <w:shd w:val="clear" w:color="000000" w:fill="FFFFFF"/>
            <w:hideMark/>
          </w:tcPr>
          <w:p w14:paraId="111B165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Nivel de estudio: Tercer nivel, Ingeniero o Licenciado en cualquiera de las siguientes ramas: Sistemas, Electrónica, Redes, Telecomunicaciones.</w:t>
            </w:r>
          </w:p>
        </w:tc>
        <w:tc>
          <w:tcPr>
            <w:tcW w:w="1701" w:type="dxa"/>
            <w:vMerge/>
            <w:tcBorders>
              <w:top w:val="nil"/>
              <w:left w:val="single" w:sz="4" w:space="0" w:color="auto"/>
              <w:bottom w:val="single" w:sz="4" w:space="0" w:color="auto"/>
              <w:right w:val="single" w:sz="4" w:space="0" w:color="auto"/>
            </w:tcBorders>
            <w:vAlign w:val="center"/>
            <w:hideMark/>
          </w:tcPr>
          <w:p w14:paraId="5733C5C4"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7836CDB6"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61CE33CE" w14:textId="77777777" w:rsidTr="007B2D7D">
        <w:trPr>
          <w:divId w:val="892236699"/>
          <w:trHeight w:val="240"/>
        </w:trPr>
        <w:tc>
          <w:tcPr>
            <w:tcW w:w="6232" w:type="dxa"/>
            <w:gridSpan w:val="2"/>
            <w:tcBorders>
              <w:top w:val="nil"/>
              <w:left w:val="single" w:sz="4" w:space="0" w:color="auto"/>
              <w:bottom w:val="nil"/>
              <w:right w:val="single" w:sz="4" w:space="0" w:color="000000"/>
            </w:tcBorders>
            <w:shd w:val="clear" w:color="000000" w:fill="FFFFFF"/>
            <w:hideMark/>
          </w:tcPr>
          <w:p w14:paraId="3CB2933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Certificación técnica: En solución de seguridad perimetral de la marca ofertada</w:t>
            </w:r>
          </w:p>
        </w:tc>
        <w:tc>
          <w:tcPr>
            <w:tcW w:w="1701" w:type="dxa"/>
            <w:vMerge/>
            <w:tcBorders>
              <w:top w:val="nil"/>
              <w:left w:val="single" w:sz="4" w:space="0" w:color="auto"/>
              <w:bottom w:val="single" w:sz="4" w:space="0" w:color="auto"/>
              <w:right w:val="single" w:sz="4" w:space="0" w:color="auto"/>
            </w:tcBorders>
            <w:vAlign w:val="center"/>
            <w:hideMark/>
          </w:tcPr>
          <w:p w14:paraId="29C6FF9F"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524951A6"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3AB05444" w14:textId="77777777" w:rsidTr="007B2D7D">
        <w:trPr>
          <w:divId w:val="892236699"/>
          <w:trHeight w:val="435"/>
        </w:trPr>
        <w:tc>
          <w:tcPr>
            <w:tcW w:w="6232" w:type="dxa"/>
            <w:gridSpan w:val="2"/>
            <w:tcBorders>
              <w:top w:val="nil"/>
              <w:left w:val="single" w:sz="4" w:space="0" w:color="auto"/>
              <w:bottom w:val="nil"/>
              <w:right w:val="single" w:sz="4" w:space="0" w:color="000000"/>
            </w:tcBorders>
            <w:shd w:val="clear" w:color="000000" w:fill="FFFFFF"/>
            <w:hideMark/>
          </w:tcPr>
          <w:p w14:paraId="3EA6524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Experiencia: Al menos 1 año participando en implementaciones y/o soporte técnico de soluciones de seguridad perimetral</w:t>
            </w:r>
          </w:p>
        </w:tc>
        <w:tc>
          <w:tcPr>
            <w:tcW w:w="1701" w:type="dxa"/>
            <w:vMerge/>
            <w:tcBorders>
              <w:top w:val="nil"/>
              <w:left w:val="single" w:sz="4" w:space="0" w:color="auto"/>
              <w:bottom w:val="single" w:sz="4" w:space="0" w:color="auto"/>
              <w:right w:val="single" w:sz="4" w:space="0" w:color="auto"/>
            </w:tcBorders>
            <w:vAlign w:val="center"/>
            <w:hideMark/>
          </w:tcPr>
          <w:p w14:paraId="0DAE8173"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7AA8D996"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0DE94E88" w14:textId="77777777" w:rsidTr="007B2D7D">
        <w:trPr>
          <w:divId w:val="892236699"/>
          <w:trHeight w:val="195"/>
        </w:trPr>
        <w:tc>
          <w:tcPr>
            <w:tcW w:w="6232" w:type="dxa"/>
            <w:gridSpan w:val="2"/>
            <w:tcBorders>
              <w:top w:val="nil"/>
              <w:left w:val="single" w:sz="4" w:space="0" w:color="auto"/>
              <w:bottom w:val="nil"/>
              <w:right w:val="single" w:sz="4" w:space="0" w:color="000000"/>
            </w:tcBorders>
            <w:shd w:val="clear" w:color="000000" w:fill="FFFFFF"/>
            <w:hideMark/>
          </w:tcPr>
          <w:p w14:paraId="199D897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Número de Proyectos: 1</w:t>
            </w:r>
          </w:p>
        </w:tc>
        <w:tc>
          <w:tcPr>
            <w:tcW w:w="1701" w:type="dxa"/>
            <w:vMerge/>
            <w:tcBorders>
              <w:top w:val="nil"/>
              <w:left w:val="single" w:sz="4" w:space="0" w:color="auto"/>
              <w:bottom w:val="single" w:sz="4" w:space="0" w:color="auto"/>
              <w:right w:val="single" w:sz="4" w:space="0" w:color="auto"/>
            </w:tcBorders>
            <w:vAlign w:val="center"/>
            <w:hideMark/>
          </w:tcPr>
          <w:p w14:paraId="4BAEC4F6"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0AC6F673"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2B2FD50A" w14:textId="77777777" w:rsidTr="007B2D7D">
        <w:trPr>
          <w:divId w:val="892236699"/>
          <w:trHeight w:val="270"/>
        </w:trPr>
        <w:tc>
          <w:tcPr>
            <w:tcW w:w="6232" w:type="dxa"/>
            <w:gridSpan w:val="2"/>
            <w:tcBorders>
              <w:top w:val="nil"/>
              <w:left w:val="single" w:sz="4" w:space="0" w:color="auto"/>
              <w:bottom w:val="nil"/>
              <w:right w:val="single" w:sz="4" w:space="0" w:color="000000"/>
            </w:tcBorders>
            <w:shd w:val="clear" w:color="000000" w:fill="FFFFFF"/>
            <w:hideMark/>
          </w:tcPr>
          <w:p w14:paraId="4A76661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Monto mínimo de proyectos (sumatoria): $40.000,00</w:t>
            </w:r>
          </w:p>
        </w:tc>
        <w:tc>
          <w:tcPr>
            <w:tcW w:w="1701" w:type="dxa"/>
            <w:vMerge/>
            <w:tcBorders>
              <w:top w:val="nil"/>
              <w:left w:val="single" w:sz="4" w:space="0" w:color="auto"/>
              <w:bottom w:val="single" w:sz="4" w:space="0" w:color="auto"/>
              <w:right w:val="single" w:sz="4" w:space="0" w:color="auto"/>
            </w:tcBorders>
            <w:vAlign w:val="center"/>
            <w:hideMark/>
          </w:tcPr>
          <w:p w14:paraId="3B373A0D"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50BAD951"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5FB774DD" w14:textId="77777777" w:rsidTr="007B2D7D">
        <w:trPr>
          <w:divId w:val="892236699"/>
          <w:trHeight w:val="240"/>
        </w:trPr>
        <w:tc>
          <w:tcPr>
            <w:tcW w:w="6232" w:type="dxa"/>
            <w:gridSpan w:val="2"/>
            <w:tcBorders>
              <w:top w:val="single" w:sz="4" w:space="0" w:color="auto"/>
              <w:left w:val="single" w:sz="4" w:space="0" w:color="auto"/>
              <w:bottom w:val="nil"/>
              <w:right w:val="single" w:sz="4" w:space="0" w:color="000000"/>
            </w:tcBorders>
            <w:shd w:val="clear" w:color="000000" w:fill="FFFFFF"/>
            <w:hideMark/>
          </w:tcPr>
          <w:p w14:paraId="650CA79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Técnico de soporte en Seguridad Perimetral: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862638"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750E6F"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A099426" w14:textId="77777777" w:rsidTr="007B2D7D">
        <w:trPr>
          <w:divId w:val="892236699"/>
          <w:trHeight w:val="210"/>
        </w:trPr>
        <w:tc>
          <w:tcPr>
            <w:tcW w:w="6232" w:type="dxa"/>
            <w:gridSpan w:val="2"/>
            <w:tcBorders>
              <w:top w:val="nil"/>
              <w:left w:val="single" w:sz="4" w:space="0" w:color="auto"/>
              <w:bottom w:val="nil"/>
              <w:right w:val="single" w:sz="4" w:space="0" w:color="000000"/>
            </w:tcBorders>
            <w:shd w:val="clear" w:color="000000" w:fill="FFFFFF"/>
            <w:hideMark/>
          </w:tcPr>
          <w:p w14:paraId="1C0B398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Cantidad: Uno (1)</w:t>
            </w:r>
          </w:p>
        </w:tc>
        <w:tc>
          <w:tcPr>
            <w:tcW w:w="1701" w:type="dxa"/>
            <w:vMerge/>
            <w:tcBorders>
              <w:top w:val="nil"/>
              <w:left w:val="single" w:sz="4" w:space="0" w:color="auto"/>
              <w:bottom w:val="single" w:sz="4" w:space="0" w:color="auto"/>
              <w:right w:val="single" w:sz="4" w:space="0" w:color="auto"/>
            </w:tcBorders>
            <w:vAlign w:val="center"/>
            <w:hideMark/>
          </w:tcPr>
          <w:p w14:paraId="75A9AD9A"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0975DF70"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4E6A954E" w14:textId="77777777" w:rsidTr="007B2D7D">
        <w:trPr>
          <w:divId w:val="892236699"/>
          <w:trHeight w:val="435"/>
        </w:trPr>
        <w:tc>
          <w:tcPr>
            <w:tcW w:w="6232" w:type="dxa"/>
            <w:gridSpan w:val="2"/>
            <w:tcBorders>
              <w:top w:val="nil"/>
              <w:left w:val="single" w:sz="4" w:space="0" w:color="auto"/>
              <w:bottom w:val="nil"/>
              <w:right w:val="single" w:sz="4" w:space="0" w:color="000000"/>
            </w:tcBorders>
            <w:shd w:val="clear" w:color="000000" w:fill="FFFFFF"/>
            <w:hideMark/>
          </w:tcPr>
          <w:p w14:paraId="2C851BB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Nivel de estudio: Tercer nivel, Ingeniero o Licenciado en cualquiera de las siguientes ramas: Sistemas, Electrónica, Redes, Telecomunicaciones.</w:t>
            </w:r>
          </w:p>
        </w:tc>
        <w:tc>
          <w:tcPr>
            <w:tcW w:w="1701" w:type="dxa"/>
            <w:vMerge/>
            <w:tcBorders>
              <w:top w:val="nil"/>
              <w:left w:val="single" w:sz="4" w:space="0" w:color="auto"/>
              <w:bottom w:val="single" w:sz="4" w:space="0" w:color="auto"/>
              <w:right w:val="single" w:sz="4" w:space="0" w:color="auto"/>
            </w:tcBorders>
            <w:vAlign w:val="center"/>
            <w:hideMark/>
          </w:tcPr>
          <w:p w14:paraId="0985383D"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56CB4032"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3284853B" w14:textId="77777777" w:rsidTr="007B2D7D">
        <w:trPr>
          <w:divId w:val="892236699"/>
          <w:trHeight w:val="195"/>
        </w:trPr>
        <w:tc>
          <w:tcPr>
            <w:tcW w:w="6232" w:type="dxa"/>
            <w:gridSpan w:val="2"/>
            <w:tcBorders>
              <w:top w:val="nil"/>
              <w:left w:val="single" w:sz="4" w:space="0" w:color="auto"/>
              <w:bottom w:val="nil"/>
              <w:right w:val="single" w:sz="4" w:space="0" w:color="000000"/>
            </w:tcBorders>
            <w:shd w:val="clear" w:color="000000" w:fill="FFFFFF"/>
            <w:hideMark/>
          </w:tcPr>
          <w:p w14:paraId="69EEB4B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Certificaciones técnicas:</w:t>
            </w:r>
          </w:p>
        </w:tc>
        <w:tc>
          <w:tcPr>
            <w:tcW w:w="1701" w:type="dxa"/>
            <w:vMerge/>
            <w:tcBorders>
              <w:top w:val="nil"/>
              <w:left w:val="single" w:sz="4" w:space="0" w:color="auto"/>
              <w:bottom w:val="single" w:sz="4" w:space="0" w:color="auto"/>
              <w:right w:val="single" w:sz="4" w:space="0" w:color="auto"/>
            </w:tcBorders>
            <w:vAlign w:val="center"/>
            <w:hideMark/>
          </w:tcPr>
          <w:p w14:paraId="0596BE99"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031AB453"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780EE0C3" w14:textId="77777777" w:rsidTr="007B2D7D">
        <w:trPr>
          <w:divId w:val="892236699"/>
          <w:trHeight w:val="240"/>
        </w:trPr>
        <w:tc>
          <w:tcPr>
            <w:tcW w:w="6232" w:type="dxa"/>
            <w:gridSpan w:val="2"/>
            <w:tcBorders>
              <w:top w:val="nil"/>
              <w:left w:val="single" w:sz="4" w:space="0" w:color="auto"/>
              <w:bottom w:val="nil"/>
              <w:right w:val="single" w:sz="4" w:space="0" w:color="000000"/>
            </w:tcBorders>
            <w:shd w:val="clear" w:color="000000" w:fill="FFFFFF"/>
            <w:hideMark/>
          </w:tcPr>
          <w:p w14:paraId="20F8014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        - En solución de seguridad perimetral de la marca ofertada</w:t>
            </w:r>
          </w:p>
        </w:tc>
        <w:tc>
          <w:tcPr>
            <w:tcW w:w="1701" w:type="dxa"/>
            <w:vMerge/>
            <w:tcBorders>
              <w:top w:val="nil"/>
              <w:left w:val="single" w:sz="4" w:space="0" w:color="auto"/>
              <w:bottom w:val="single" w:sz="4" w:space="0" w:color="auto"/>
              <w:right w:val="single" w:sz="4" w:space="0" w:color="auto"/>
            </w:tcBorders>
            <w:vAlign w:val="center"/>
            <w:hideMark/>
          </w:tcPr>
          <w:p w14:paraId="6556C1C9"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4C551B8D"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285BE854" w14:textId="77777777" w:rsidTr="007B2D7D">
        <w:trPr>
          <w:divId w:val="892236699"/>
          <w:trHeight w:val="240"/>
        </w:trPr>
        <w:tc>
          <w:tcPr>
            <w:tcW w:w="6232" w:type="dxa"/>
            <w:gridSpan w:val="2"/>
            <w:tcBorders>
              <w:top w:val="nil"/>
              <w:left w:val="single" w:sz="4" w:space="0" w:color="auto"/>
              <w:bottom w:val="nil"/>
              <w:right w:val="single" w:sz="4" w:space="0" w:color="000000"/>
            </w:tcBorders>
            <w:shd w:val="clear" w:color="000000" w:fill="FFFFFF"/>
            <w:hideMark/>
          </w:tcPr>
          <w:p w14:paraId="6DD1924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        - En routing y switching de cualquier marca</w:t>
            </w:r>
          </w:p>
        </w:tc>
        <w:tc>
          <w:tcPr>
            <w:tcW w:w="1701" w:type="dxa"/>
            <w:vMerge/>
            <w:tcBorders>
              <w:top w:val="nil"/>
              <w:left w:val="single" w:sz="4" w:space="0" w:color="auto"/>
              <w:bottom w:val="single" w:sz="4" w:space="0" w:color="auto"/>
              <w:right w:val="single" w:sz="4" w:space="0" w:color="auto"/>
            </w:tcBorders>
            <w:vAlign w:val="center"/>
            <w:hideMark/>
          </w:tcPr>
          <w:p w14:paraId="1BE65862"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6ED97B4B"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32D4584A" w14:textId="77777777" w:rsidTr="007B2D7D">
        <w:trPr>
          <w:divId w:val="892236699"/>
          <w:trHeight w:val="480"/>
        </w:trPr>
        <w:tc>
          <w:tcPr>
            <w:tcW w:w="6232" w:type="dxa"/>
            <w:gridSpan w:val="2"/>
            <w:tcBorders>
              <w:top w:val="nil"/>
              <w:left w:val="single" w:sz="4" w:space="0" w:color="auto"/>
              <w:bottom w:val="nil"/>
              <w:right w:val="single" w:sz="4" w:space="0" w:color="000000"/>
            </w:tcBorders>
            <w:shd w:val="clear" w:color="000000" w:fill="FFFFFF"/>
            <w:hideMark/>
          </w:tcPr>
          <w:p w14:paraId="68ECB08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Experiencia: Al menos 1 año participando en implementaciones y/o soporte técnico de soluciones de seguridad perimetral y redes</w:t>
            </w:r>
          </w:p>
        </w:tc>
        <w:tc>
          <w:tcPr>
            <w:tcW w:w="1701" w:type="dxa"/>
            <w:vMerge/>
            <w:tcBorders>
              <w:top w:val="nil"/>
              <w:left w:val="single" w:sz="4" w:space="0" w:color="auto"/>
              <w:bottom w:val="single" w:sz="4" w:space="0" w:color="auto"/>
              <w:right w:val="single" w:sz="4" w:space="0" w:color="auto"/>
            </w:tcBorders>
            <w:vAlign w:val="center"/>
            <w:hideMark/>
          </w:tcPr>
          <w:p w14:paraId="5B3E5A2E"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021676B3"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02D21E4E" w14:textId="77777777" w:rsidTr="007B2D7D">
        <w:trPr>
          <w:divId w:val="892236699"/>
          <w:trHeight w:val="240"/>
        </w:trPr>
        <w:tc>
          <w:tcPr>
            <w:tcW w:w="6232" w:type="dxa"/>
            <w:gridSpan w:val="2"/>
            <w:tcBorders>
              <w:top w:val="nil"/>
              <w:left w:val="single" w:sz="4" w:space="0" w:color="auto"/>
              <w:bottom w:val="nil"/>
              <w:right w:val="single" w:sz="4" w:space="0" w:color="000000"/>
            </w:tcBorders>
            <w:shd w:val="clear" w:color="000000" w:fill="FFFFFF"/>
            <w:hideMark/>
          </w:tcPr>
          <w:p w14:paraId="174BEF9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Número de Proyectos: 1</w:t>
            </w:r>
          </w:p>
        </w:tc>
        <w:tc>
          <w:tcPr>
            <w:tcW w:w="1701" w:type="dxa"/>
            <w:vMerge/>
            <w:tcBorders>
              <w:top w:val="nil"/>
              <w:left w:val="single" w:sz="4" w:space="0" w:color="auto"/>
              <w:bottom w:val="single" w:sz="4" w:space="0" w:color="auto"/>
              <w:right w:val="single" w:sz="4" w:space="0" w:color="auto"/>
            </w:tcBorders>
            <w:vAlign w:val="center"/>
            <w:hideMark/>
          </w:tcPr>
          <w:p w14:paraId="57345DFC"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0F06615E"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44726839" w14:textId="77777777" w:rsidTr="007B2D7D">
        <w:trPr>
          <w:divId w:val="892236699"/>
          <w:trHeight w:val="270"/>
        </w:trPr>
        <w:tc>
          <w:tcPr>
            <w:tcW w:w="6232" w:type="dxa"/>
            <w:gridSpan w:val="2"/>
            <w:tcBorders>
              <w:top w:val="nil"/>
              <w:left w:val="single" w:sz="4" w:space="0" w:color="auto"/>
              <w:bottom w:val="single" w:sz="4" w:space="0" w:color="auto"/>
              <w:right w:val="single" w:sz="4" w:space="0" w:color="000000"/>
            </w:tcBorders>
            <w:shd w:val="clear" w:color="000000" w:fill="FFFFFF"/>
            <w:hideMark/>
          </w:tcPr>
          <w:p w14:paraId="51E150E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Monto mínimo de proyectos (sumatoria): $40.000,00</w:t>
            </w:r>
          </w:p>
        </w:tc>
        <w:tc>
          <w:tcPr>
            <w:tcW w:w="1701" w:type="dxa"/>
            <w:vMerge/>
            <w:tcBorders>
              <w:top w:val="nil"/>
              <w:left w:val="single" w:sz="4" w:space="0" w:color="auto"/>
              <w:bottom w:val="single" w:sz="4" w:space="0" w:color="auto"/>
              <w:right w:val="single" w:sz="4" w:space="0" w:color="auto"/>
            </w:tcBorders>
            <w:vAlign w:val="center"/>
            <w:hideMark/>
          </w:tcPr>
          <w:p w14:paraId="4BEA95F3"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018773CE"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7B2D7D" w14:paraId="6AF91864" w14:textId="77777777" w:rsidTr="007B2D7D">
        <w:trPr>
          <w:divId w:val="892236699"/>
          <w:trHeight w:val="315"/>
        </w:trPr>
        <w:tc>
          <w:tcPr>
            <w:tcW w:w="9634"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741529FF"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SOPORTE GARANTIAS LICENCIAMIENTO</w:t>
            </w:r>
          </w:p>
        </w:tc>
      </w:tr>
      <w:tr w:rsidR="007B2D7D" w:rsidRPr="007B2D7D" w14:paraId="7EF67136" w14:textId="77777777" w:rsidTr="007B2D7D">
        <w:trPr>
          <w:divId w:val="892236699"/>
          <w:trHeight w:val="27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1299ECC"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Necesarios</w:t>
            </w:r>
          </w:p>
        </w:tc>
        <w:tc>
          <w:tcPr>
            <w:tcW w:w="1701" w:type="dxa"/>
            <w:tcBorders>
              <w:top w:val="nil"/>
              <w:left w:val="nil"/>
              <w:bottom w:val="single" w:sz="4" w:space="0" w:color="auto"/>
              <w:right w:val="single" w:sz="4" w:space="0" w:color="auto"/>
            </w:tcBorders>
            <w:shd w:val="clear" w:color="000000" w:fill="D9D9D9"/>
            <w:vAlign w:val="center"/>
            <w:hideMark/>
          </w:tcPr>
          <w:p w14:paraId="64BDFCA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67929F4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37117DD1"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622AD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Se debe incluir soporte y garantía de fábrica tipo Premium para la solución ofertada durante (3) tres años. Que incluya la reposición de piezas y partes durante ese período de tiempo.</w:t>
            </w:r>
          </w:p>
        </w:tc>
        <w:tc>
          <w:tcPr>
            <w:tcW w:w="1701" w:type="dxa"/>
            <w:tcBorders>
              <w:top w:val="nil"/>
              <w:left w:val="nil"/>
              <w:bottom w:val="single" w:sz="4" w:space="0" w:color="auto"/>
              <w:right w:val="single" w:sz="4" w:space="0" w:color="auto"/>
            </w:tcBorders>
            <w:shd w:val="clear" w:color="auto" w:fill="auto"/>
            <w:noWrap/>
            <w:vAlign w:val="bottom"/>
            <w:hideMark/>
          </w:tcPr>
          <w:p w14:paraId="041153B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C476E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154CACA" w14:textId="77777777" w:rsidTr="007B2D7D">
        <w:trPr>
          <w:divId w:val="892236699"/>
          <w:trHeight w:val="5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479D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Soporte Técnico y Mantenimiento del proveedor tendrá una duración de tres (3) años para la solución de seguridad perimetral, ya sean estos componentes de hardware o software</w:t>
            </w:r>
          </w:p>
        </w:tc>
        <w:tc>
          <w:tcPr>
            <w:tcW w:w="1701" w:type="dxa"/>
            <w:tcBorders>
              <w:top w:val="nil"/>
              <w:left w:val="nil"/>
              <w:bottom w:val="single" w:sz="4" w:space="0" w:color="auto"/>
              <w:right w:val="single" w:sz="4" w:space="0" w:color="auto"/>
            </w:tcBorders>
            <w:shd w:val="clear" w:color="auto" w:fill="auto"/>
            <w:noWrap/>
            <w:vAlign w:val="bottom"/>
            <w:hideMark/>
          </w:tcPr>
          <w:p w14:paraId="6D94034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4F900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ECF0CD5" w14:textId="77777777" w:rsidTr="007B2D7D">
        <w:trPr>
          <w:divId w:val="892236699"/>
          <w:trHeight w:val="790"/>
        </w:trPr>
        <w:tc>
          <w:tcPr>
            <w:tcW w:w="6232" w:type="dxa"/>
            <w:gridSpan w:val="2"/>
            <w:tcBorders>
              <w:top w:val="single" w:sz="4" w:space="0" w:color="auto"/>
              <w:left w:val="single" w:sz="4" w:space="0" w:color="auto"/>
              <w:bottom w:val="nil"/>
              <w:right w:val="single" w:sz="4" w:space="0" w:color="auto"/>
            </w:tcBorders>
            <w:shd w:val="clear" w:color="auto" w:fill="auto"/>
            <w:hideMark/>
          </w:tcPr>
          <w:p w14:paraId="4CF458FC" w14:textId="77777777" w:rsidR="007B2D7D" w:rsidRPr="007B2D7D" w:rsidRDefault="000266BD" w:rsidP="007B2D7D">
            <w:pPr>
              <w:spacing w:after="0" w:line="240" w:lineRule="auto"/>
              <w:rPr>
                <w:rFonts w:ascii="Calibri" w:eastAsia="Times New Roman" w:hAnsi="Calibri" w:cs="Calibri"/>
                <w:color w:val="000000"/>
                <w:sz w:val="16"/>
                <w:szCs w:val="16"/>
                <w:lang w:val="es-EC" w:eastAsia="es-EC"/>
              </w:rPr>
            </w:pPr>
            <w:r>
              <w:rPr>
                <w:rFonts w:ascii="Calibri" w:eastAsia="Times New Roman" w:hAnsi="Calibri" w:cs="Calibri"/>
                <w:color w:val="000000"/>
                <w:sz w:val="16"/>
                <w:szCs w:val="16"/>
                <w:lang w:val="es-EC" w:eastAsia="es-EC"/>
              </w:rPr>
              <w:object w:dxaOrig="1440" w:dyaOrig="1440" w14:anchorId="3DCAE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1" type="#_x0000_t75" style="position:absolute;margin-left:86.25pt;margin-top:48pt;width:189pt;height:57pt;z-index:251689984;visibility:visible;mso-position-horizontal-relative:text;mso-position-vertical-relative:text" o:gfxdata="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"/>
              </w:object>
            </w:r>
            <w:r w:rsidR="007B2D7D" w:rsidRPr="007B2D7D">
              <w:rPr>
                <w:rFonts w:ascii="Calibri" w:eastAsia="Times New Roman" w:hAnsi="Calibri" w:cs="Calibri"/>
                <w:color w:val="000000"/>
                <w:sz w:val="16"/>
                <w:szCs w:val="16"/>
                <w:lang w:val="es-EC" w:eastAsia="es-EC"/>
              </w:rPr>
              <w:t>• Las labores de Soporte Técnico que realice el oferente deberá ser en la modalidad de 7x24 por el siguiente día hábil para los componentes de hardware y software solicitados en estos pliegos, sin embargo si entidad requiere un soporte fuera del horario detallado el oferente deberá atenderlo de acuerdo a los siguientes tiempos de respuesta:</w:t>
            </w:r>
          </w:p>
        </w:tc>
        <w:tc>
          <w:tcPr>
            <w:tcW w:w="1701" w:type="dxa"/>
            <w:tcBorders>
              <w:top w:val="nil"/>
              <w:left w:val="nil"/>
              <w:bottom w:val="single" w:sz="4" w:space="0" w:color="auto"/>
              <w:right w:val="single" w:sz="4" w:space="0" w:color="auto"/>
            </w:tcBorders>
            <w:shd w:val="clear" w:color="auto" w:fill="auto"/>
            <w:noWrap/>
            <w:vAlign w:val="bottom"/>
            <w:hideMark/>
          </w:tcPr>
          <w:p w14:paraId="55069ED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07F85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AC9F293" w14:textId="77777777" w:rsidTr="007B2D7D">
        <w:trPr>
          <w:divId w:val="892236699"/>
          <w:trHeight w:val="25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082BF82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Las tareas de soporte técnico deben incluir lo siguiente:</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DBF9E4"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0E4DC3"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8876F07" w14:textId="77777777" w:rsidTr="007B2D7D">
        <w:trPr>
          <w:divId w:val="892236699"/>
          <w:trHeight w:val="450"/>
        </w:trPr>
        <w:tc>
          <w:tcPr>
            <w:tcW w:w="6232" w:type="dxa"/>
            <w:gridSpan w:val="2"/>
            <w:tcBorders>
              <w:top w:val="nil"/>
              <w:left w:val="single" w:sz="4" w:space="0" w:color="auto"/>
              <w:bottom w:val="nil"/>
              <w:right w:val="single" w:sz="4" w:space="0" w:color="000000"/>
            </w:tcBorders>
            <w:shd w:val="clear" w:color="000000" w:fill="FFFFFF"/>
            <w:hideMark/>
          </w:tcPr>
          <w:p w14:paraId="606BEF3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a. Solución a problemas que afecte al servicio de los clientes en los tiempos de respuesta establecidos.</w:t>
            </w:r>
          </w:p>
        </w:tc>
        <w:tc>
          <w:tcPr>
            <w:tcW w:w="1701" w:type="dxa"/>
            <w:vMerge/>
            <w:tcBorders>
              <w:top w:val="nil"/>
              <w:left w:val="single" w:sz="4" w:space="0" w:color="auto"/>
              <w:bottom w:val="single" w:sz="4" w:space="0" w:color="000000"/>
              <w:right w:val="single" w:sz="4" w:space="0" w:color="auto"/>
            </w:tcBorders>
            <w:vAlign w:val="center"/>
            <w:hideMark/>
          </w:tcPr>
          <w:p w14:paraId="27C49D32"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CCF51F1"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4BFBD6AE" w14:textId="77777777" w:rsidTr="007B2D7D">
        <w:trPr>
          <w:divId w:val="892236699"/>
          <w:trHeight w:val="660"/>
        </w:trPr>
        <w:tc>
          <w:tcPr>
            <w:tcW w:w="6232" w:type="dxa"/>
            <w:gridSpan w:val="2"/>
            <w:tcBorders>
              <w:top w:val="nil"/>
              <w:left w:val="single" w:sz="4" w:space="0" w:color="auto"/>
              <w:bottom w:val="nil"/>
              <w:right w:val="single" w:sz="4" w:space="0" w:color="000000"/>
            </w:tcBorders>
            <w:shd w:val="clear" w:color="000000" w:fill="FFFFFF"/>
            <w:hideMark/>
          </w:tcPr>
          <w:p w14:paraId="7EBB4FA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b. Análisis de logs e información de sistemas de gestión que el Administrador de la solución considere como potenciales problemas en la operación o desempeño de la solución. Estos logs o datos serán enviados vía mail al oferente.</w:t>
            </w:r>
          </w:p>
        </w:tc>
        <w:tc>
          <w:tcPr>
            <w:tcW w:w="1701" w:type="dxa"/>
            <w:vMerge/>
            <w:tcBorders>
              <w:top w:val="nil"/>
              <w:left w:val="single" w:sz="4" w:space="0" w:color="auto"/>
              <w:bottom w:val="single" w:sz="4" w:space="0" w:color="000000"/>
              <w:right w:val="single" w:sz="4" w:space="0" w:color="auto"/>
            </w:tcBorders>
            <w:vAlign w:val="center"/>
            <w:hideMark/>
          </w:tcPr>
          <w:p w14:paraId="72EAEFDC"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A00CE6C"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4D37D8E2" w14:textId="77777777" w:rsidTr="007B2D7D">
        <w:trPr>
          <w:divId w:val="892236699"/>
          <w:trHeight w:val="570"/>
        </w:trPr>
        <w:tc>
          <w:tcPr>
            <w:tcW w:w="6232" w:type="dxa"/>
            <w:gridSpan w:val="2"/>
            <w:tcBorders>
              <w:top w:val="nil"/>
              <w:left w:val="single" w:sz="4" w:space="0" w:color="auto"/>
              <w:bottom w:val="nil"/>
              <w:right w:val="single" w:sz="4" w:space="0" w:color="000000"/>
            </w:tcBorders>
            <w:shd w:val="clear" w:color="000000" w:fill="FFFFFF"/>
            <w:hideMark/>
          </w:tcPr>
          <w:p w14:paraId="1767BC1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c. Instalación de actualizaciones o parches que solucionen problemas específicos o alertas críticas que se den en cualquiera de los componentes solicitados en estos pliegos.</w:t>
            </w:r>
          </w:p>
        </w:tc>
        <w:tc>
          <w:tcPr>
            <w:tcW w:w="1701" w:type="dxa"/>
            <w:vMerge/>
            <w:tcBorders>
              <w:top w:val="nil"/>
              <w:left w:val="single" w:sz="4" w:space="0" w:color="auto"/>
              <w:bottom w:val="single" w:sz="4" w:space="0" w:color="000000"/>
              <w:right w:val="single" w:sz="4" w:space="0" w:color="auto"/>
            </w:tcBorders>
            <w:vAlign w:val="center"/>
            <w:hideMark/>
          </w:tcPr>
          <w:p w14:paraId="01A6660B"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7A55842"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66423CDB" w14:textId="77777777" w:rsidTr="007B2D7D">
        <w:trPr>
          <w:divId w:val="892236699"/>
          <w:trHeight w:val="510"/>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7288338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El oferente debe indicar el procedimiento de solicitud de servicio, en el que se indique el proceso de escalamiento, números telefónicos y correos electrónicos de contacto.</w:t>
            </w:r>
          </w:p>
        </w:tc>
        <w:tc>
          <w:tcPr>
            <w:tcW w:w="1701" w:type="dxa"/>
            <w:tcBorders>
              <w:top w:val="nil"/>
              <w:left w:val="nil"/>
              <w:bottom w:val="single" w:sz="4" w:space="0" w:color="auto"/>
              <w:right w:val="single" w:sz="4" w:space="0" w:color="auto"/>
            </w:tcBorders>
            <w:shd w:val="clear" w:color="auto" w:fill="auto"/>
            <w:noWrap/>
            <w:vAlign w:val="bottom"/>
            <w:hideMark/>
          </w:tcPr>
          <w:p w14:paraId="6E2DFC0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29F8F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51194DF" w14:textId="77777777" w:rsidTr="007B2D7D">
        <w:trPr>
          <w:divId w:val="892236699"/>
          <w:trHeight w:val="49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16257EE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oferta debe incluir dos mantenimientos preventivos durante el tiempo de vigencia del soporte, se deberá considerar los siguientes puntos:</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81C8CB"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00F708" w14:textId="77777777" w:rsidR="007B2D7D" w:rsidRPr="007B2D7D" w:rsidRDefault="007B2D7D" w:rsidP="007B2D7D">
            <w:pPr>
              <w:spacing w:after="0" w:line="240" w:lineRule="auto"/>
              <w:jc w:val="center"/>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5FAFF16" w14:textId="77777777" w:rsidTr="007B2D7D">
        <w:trPr>
          <w:divId w:val="892236699"/>
          <w:trHeight w:val="645"/>
        </w:trPr>
        <w:tc>
          <w:tcPr>
            <w:tcW w:w="6232" w:type="dxa"/>
            <w:gridSpan w:val="2"/>
            <w:tcBorders>
              <w:top w:val="nil"/>
              <w:left w:val="single" w:sz="4" w:space="0" w:color="auto"/>
              <w:bottom w:val="nil"/>
              <w:right w:val="single" w:sz="4" w:space="0" w:color="000000"/>
            </w:tcBorders>
            <w:shd w:val="clear" w:color="000000" w:fill="FFFFFF"/>
            <w:vAlign w:val="center"/>
            <w:hideMark/>
          </w:tcPr>
          <w:p w14:paraId="0E88F3E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Se deberán realizar al menos dos (2) visitas al año para realizar mantenimiento preventivo al software y hardware solicitado en estos pliegos, en las fechas y horas previamente coordinadas con el contratante.</w:t>
            </w:r>
          </w:p>
        </w:tc>
        <w:tc>
          <w:tcPr>
            <w:tcW w:w="1701" w:type="dxa"/>
            <w:vMerge/>
            <w:tcBorders>
              <w:top w:val="nil"/>
              <w:left w:val="single" w:sz="4" w:space="0" w:color="auto"/>
              <w:bottom w:val="single" w:sz="4" w:space="0" w:color="000000"/>
              <w:right w:val="single" w:sz="4" w:space="0" w:color="auto"/>
            </w:tcBorders>
            <w:vAlign w:val="center"/>
            <w:hideMark/>
          </w:tcPr>
          <w:p w14:paraId="37008914"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A97A0A7"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12C40AD3" w14:textId="77777777" w:rsidTr="007B2D7D">
        <w:trPr>
          <w:divId w:val="892236699"/>
          <w:trHeight w:val="480"/>
        </w:trPr>
        <w:tc>
          <w:tcPr>
            <w:tcW w:w="6232" w:type="dxa"/>
            <w:gridSpan w:val="2"/>
            <w:tcBorders>
              <w:top w:val="nil"/>
              <w:left w:val="single" w:sz="4" w:space="0" w:color="auto"/>
              <w:bottom w:val="nil"/>
              <w:right w:val="single" w:sz="4" w:space="0" w:color="000000"/>
            </w:tcBorders>
            <w:shd w:val="clear" w:color="000000" w:fill="FFFFFF"/>
            <w:hideMark/>
          </w:tcPr>
          <w:p w14:paraId="5918AF5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 Los trabajos de mantenimiento preventivo, sobre los elementos que forman parte de estos pliegos, deberán incluir lo siguiente:</w:t>
            </w:r>
          </w:p>
        </w:tc>
        <w:tc>
          <w:tcPr>
            <w:tcW w:w="1701" w:type="dxa"/>
            <w:vMerge/>
            <w:tcBorders>
              <w:top w:val="nil"/>
              <w:left w:val="single" w:sz="4" w:space="0" w:color="auto"/>
              <w:bottom w:val="single" w:sz="4" w:space="0" w:color="000000"/>
              <w:right w:val="single" w:sz="4" w:space="0" w:color="auto"/>
            </w:tcBorders>
            <w:vAlign w:val="center"/>
            <w:hideMark/>
          </w:tcPr>
          <w:p w14:paraId="230C1106"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0F5DA4A"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25A0B81A" w14:textId="77777777" w:rsidTr="007B2D7D">
        <w:trPr>
          <w:divId w:val="892236699"/>
          <w:trHeight w:val="255"/>
        </w:trPr>
        <w:tc>
          <w:tcPr>
            <w:tcW w:w="6232" w:type="dxa"/>
            <w:gridSpan w:val="2"/>
            <w:tcBorders>
              <w:top w:val="nil"/>
              <w:left w:val="single" w:sz="4" w:space="0" w:color="auto"/>
              <w:bottom w:val="nil"/>
              <w:right w:val="single" w:sz="4" w:space="0" w:color="000000"/>
            </w:tcBorders>
            <w:shd w:val="clear" w:color="000000" w:fill="FFFFFF"/>
            <w:hideMark/>
          </w:tcPr>
          <w:p w14:paraId="05DFEE2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a. Revisión de uso de recursos del sistema: CPU, RAM, Disco.</w:t>
            </w:r>
          </w:p>
        </w:tc>
        <w:tc>
          <w:tcPr>
            <w:tcW w:w="1701" w:type="dxa"/>
            <w:vMerge/>
            <w:tcBorders>
              <w:top w:val="nil"/>
              <w:left w:val="single" w:sz="4" w:space="0" w:color="auto"/>
              <w:bottom w:val="single" w:sz="4" w:space="0" w:color="000000"/>
              <w:right w:val="single" w:sz="4" w:space="0" w:color="auto"/>
            </w:tcBorders>
            <w:vAlign w:val="center"/>
            <w:hideMark/>
          </w:tcPr>
          <w:p w14:paraId="7ABF7201"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1D858089"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5CE030A2" w14:textId="77777777" w:rsidTr="007B2D7D">
        <w:trPr>
          <w:divId w:val="892236699"/>
          <w:trHeight w:val="255"/>
        </w:trPr>
        <w:tc>
          <w:tcPr>
            <w:tcW w:w="6232" w:type="dxa"/>
            <w:gridSpan w:val="2"/>
            <w:tcBorders>
              <w:top w:val="nil"/>
              <w:left w:val="single" w:sz="4" w:space="0" w:color="auto"/>
              <w:bottom w:val="nil"/>
              <w:right w:val="single" w:sz="4" w:space="0" w:color="000000"/>
            </w:tcBorders>
            <w:shd w:val="clear" w:color="000000" w:fill="FFFFFF"/>
            <w:hideMark/>
          </w:tcPr>
          <w:p w14:paraId="21C376F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b. Revisión de LOGS del sistema operativo para determinar alertas críticas de operación.</w:t>
            </w:r>
          </w:p>
        </w:tc>
        <w:tc>
          <w:tcPr>
            <w:tcW w:w="1701" w:type="dxa"/>
            <w:vMerge/>
            <w:tcBorders>
              <w:top w:val="nil"/>
              <w:left w:val="single" w:sz="4" w:space="0" w:color="auto"/>
              <w:bottom w:val="single" w:sz="4" w:space="0" w:color="000000"/>
              <w:right w:val="single" w:sz="4" w:space="0" w:color="auto"/>
            </w:tcBorders>
            <w:vAlign w:val="center"/>
            <w:hideMark/>
          </w:tcPr>
          <w:p w14:paraId="62B8B4EE"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301F350"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70C6FB89" w14:textId="77777777" w:rsidTr="007B2D7D">
        <w:trPr>
          <w:divId w:val="892236699"/>
          <w:trHeight w:val="435"/>
        </w:trPr>
        <w:tc>
          <w:tcPr>
            <w:tcW w:w="6232" w:type="dxa"/>
            <w:gridSpan w:val="2"/>
            <w:tcBorders>
              <w:top w:val="nil"/>
              <w:left w:val="single" w:sz="4" w:space="0" w:color="auto"/>
              <w:bottom w:val="nil"/>
              <w:right w:val="single" w:sz="4" w:space="0" w:color="000000"/>
            </w:tcBorders>
            <w:shd w:val="clear" w:color="000000" w:fill="FFFFFF"/>
            <w:hideMark/>
          </w:tcPr>
          <w:p w14:paraId="1FB6984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c. Respaldo de las configuraciones del software antes y después de la realización del mantenimiento preventivo.</w:t>
            </w:r>
          </w:p>
        </w:tc>
        <w:tc>
          <w:tcPr>
            <w:tcW w:w="1701" w:type="dxa"/>
            <w:vMerge/>
            <w:tcBorders>
              <w:top w:val="nil"/>
              <w:left w:val="single" w:sz="4" w:space="0" w:color="auto"/>
              <w:bottom w:val="single" w:sz="4" w:space="0" w:color="000000"/>
              <w:right w:val="single" w:sz="4" w:space="0" w:color="auto"/>
            </w:tcBorders>
            <w:vAlign w:val="center"/>
            <w:hideMark/>
          </w:tcPr>
          <w:p w14:paraId="3AFBFAE9"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FD59BCD"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0AD29E41" w14:textId="77777777" w:rsidTr="007B2D7D">
        <w:trPr>
          <w:divId w:val="892236699"/>
          <w:trHeight w:val="450"/>
        </w:trPr>
        <w:tc>
          <w:tcPr>
            <w:tcW w:w="6232" w:type="dxa"/>
            <w:gridSpan w:val="2"/>
            <w:tcBorders>
              <w:top w:val="nil"/>
              <w:left w:val="single" w:sz="4" w:space="0" w:color="auto"/>
              <w:bottom w:val="nil"/>
              <w:right w:val="single" w:sz="4" w:space="0" w:color="000000"/>
            </w:tcBorders>
            <w:shd w:val="clear" w:color="000000" w:fill="FFFFFF"/>
            <w:hideMark/>
          </w:tcPr>
          <w:p w14:paraId="1CAC9E8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d. Mantenimiento del sistema operativo, como eliminación de archivos de logs antiguos para liberación de espacio de disco.</w:t>
            </w:r>
          </w:p>
        </w:tc>
        <w:tc>
          <w:tcPr>
            <w:tcW w:w="1701" w:type="dxa"/>
            <w:vMerge/>
            <w:tcBorders>
              <w:top w:val="nil"/>
              <w:left w:val="single" w:sz="4" w:space="0" w:color="auto"/>
              <w:bottom w:val="single" w:sz="4" w:space="0" w:color="000000"/>
              <w:right w:val="single" w:sz="4" w:space="0" w:color="auto"/>
            </w:tcBorders>
            <w:vAlign w:val="center"/>
            <w:hideMark/>
          </w:tcPr>
          <w:p w14:paraId="254B2A5E"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FA512E4"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4330920E" w14:textId="77777777" w:rsidTr="007B2D7D">
        <w:trPr>
          <w:divId w:val="892236699"/>
          <w:trHeight w:val="450"/>
        </w:trPr>
        <w:tc>
          <w:tcPr>
            <w:tcW w:w="6232" w:type="dxa"/>
            <w:gridSpan w:val="2"/>
            <w:tcBorders>
              <w:top w:val="nil"/>
              <w:left w:val="single" w:sz="4" w:space="0" w:color="auto"/>
              <w:bottom w:val="nil"/>
              <w:right w:val="single" w:sz="4" w:space="0" w:color="000000"/>
            </w:tcBorders>
            <w:shd w:val="clear" w:color="000000" w:fill="FFFFFF"/>
            <w:hideMark/>
          </w:tcPr>
          <w:p w14:paraId="4D0DECE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 Revisión de alarmas o avisos que generen los equipos a ser revisados durante o después de realizado el mantenimiento preventivo.</w:t>
            </w:r>
          </w:p>
        </w:tc>
        <w:tc>
          <w:tcPr>
            <w:tcW w:w="1701" w:type="dxa"/>
            <w:vMerge/>
            <w:tcBorders>
              <w:top w:val="nil"/>
              <w:left w:val="single" w:sz="4" w:space="0" w:color="auto"/>
              <w:bottom w:val="single" w:sz="4" w:space="0" w:color="000000"/>
              <w:right w:val="single" w:sz="4" w:space="0" w:color="auto"/>
            </w:tcBorders>
            <w:vAlign w:val="center"/>
            <w:hideMark/>
          </w:tcPr>
          <w:p w14:paraId="2A45D965"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4B1C71D"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7EC47BEA" w14:textId="77777777" w:rsidTr="007B2D7D">
        <w:trPr>
          <w:divId w:val="892236699"/>
          <w:trHeight w:val="255"/>
        </w:trPr>
        <w:tc>
          <w:tcPr>
            <w:tcW w:w="6232" w:type="dxa"/>
            <w:gridSpan w:val="2"/>
            <w:tcBorders>
              <w:top w:val="nil"/>
              <w:left w:val="single" w:sz="4" w:space="0" w:color="auto"/>
              <w:bottom w:val="nil"/>
              <w:right w:val="single" w:sz="4" w:space="0" w:color="000000"/>
            </w:tcBorders>
            <w:shd w:val="clear" w:color="000000" w:fill="FFFFFF"/>
            <w:hideMark/>
          </w:tcPr>
          <w:p w14:paraId="395FF9D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f. Instalación de mejoras al software o sistema operativo (actualizaciones o parches) cuando se considere necesario, previa notificación al líder técnico del MAG, justificando esta labor.</w:t>
            </w:r>
          </w:p>
        </w:tc>
        <w:tc>
          <w:tcPr>
            <w:tcW w:w="1701" w:type="dxa"/>
            <w:vMerge/>
            <w:tcBorders>
              <w:top w:val="nil"/>
              <w:left w:val="single" w:sz="4" w:space="0" w:color="auto"/>
              <w:bottom w:val="single" w:sz="4" w:space="0" w:color="000000"/>
              <w:right w:val="single" w:sz="4" w:space="0" w:color="auto"/>
            </w:tcBorders>
            <w:vAlign w:val="center"/>
            <w:hideMark/>
          </w:tcPr>
          <w:p w14:paraId="32010713"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C792670"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056D183F" w14:textId="77777777" w:rsidTr="007B2D7D">
        <w:trPr>
          <w:divId w:val="892236699"/>
          <w:trHeight w:val="480"/>
        </w:trPr>
        <w:tc>
          <w:tcPr>
            <w:tcW w:w="6232" w:type="dxa"/>
            <w:gridSpan w:val="2"/>
            <w:tcBorders>
              <w:top w:val="nil"/>
              <w:left w:val="single" w:sz="4" w:space="0" w:color="auto"/>
              <w:bottom w:val="nil"/>
              <w:right w:val="single" w:sz="4" w:space="0" w:color="000000"/>
            </w:tcBorders>
            <w:shd w:val="clear" w:color="000000" w:fill="FFFFFF"/>
            <w:hideMark/>
          </w:tcPr>
          <w:p w14:paraId="52D2A92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g. Comunicar al personal responsable de la plataforma si existiese alguna observación en los equipos revisados.</w:t>
            </w:r>
          </w:p>
        </w:tc>
        <w:tc>
          <w:tcPr>
            <w:tcW w:w="1701" w:type="dxa"/>
            <w:vMerge/>
            <w:tcBorders>
              <w:top w:val="nil"/>
              <w:left w:val="single" w:sz="4" w:space="0" w:color="auto"/>
              <w:bottom w:val="single" w:sz="4" w:space="0" w:color="000000"/>
              <w:right w:val="single" w:sz="4" w:space="0" w:color="auto"/>
            </w:tcBorders>
            <w:vAlign w:val="center"/>
            <w:hideMark/>
          </w:tcPr>
          <w:p w14:paraId="76AF5131"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ECACED2"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2904FE6A" w14:textId="77777777" w:rsidTr="007B2D7D">
        <w:trPr>
          <w:divId w:val="892236699"/>
          <w:trHeight w:val="450"/>
        </w:trPr>
        <w:tc>
          <w:tcPr>
            <w:tcW w:w="6232" w:type="dxa"/>
            <w:gridSpan w:val="2"/>
            <w:tcBorders>
              <w:top w:val="nil"/>
              <w:left w:val="single" w:sz="4" w:space="0" w:color="auto"/>
              <w:bottom w:val="nil"/>
              <w:right w:val="single" w:sz="4" w:space="0" w:color="000000"/>
            </w:tcBorders>
            <w:shd w:val="clear" w:color="000000" w:fill="FFFFFF"/>
            <w:hideMark/>
          </w:tcPr>
          <w:p w14:paraId="4547E71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h. El oferente emitirá un informe del mantenimiento realizado y deberá ser entregado en un plazo no mayor a tres (3) días luego de efectuado el mantenimiento.</w:t>
            </w:r>
          </w:p>
        </w:tc>
        <w:tc>
          <w:tcPr>
            <w:tcW w:w="1701" w:type="dxa"/>
            <w:vMerge/>
            <w:tcBorders>
              <w:top w:val="nil"/>
              <w:left w:val="single" w:sz="4" w:space="0" w:color="auto"/>
              <w:bottom w:val="single" w:sz="4" w:space="0" w:color="000000"/>
              <w:right w:val="single" w:sz="4" w:space="0" w:color="auto"/>
            </w:tcBorders>
            <w:vAlign w:val="center"/>
            <w:hideMark/>
          </w:tcPr>
          <w:p w14:paraId="7278BAF6"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1CA96143"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37178C0A" w14:textId="77777777" w:rsidTr="007B2D7D">
        <w:trPr>
          <w:divId w:val="892236699"/>
          <w:trHeight w:val="930"/>
        </w:trPr>
        <w:tc>
          <w:tcPr>
            <w:tcW w:w="6232" w:type="dxa"/>
            <w:gridSpan w:val="2"/>
            <w:tcBorders>
              <w:top w:val="nil"/>
              <w:left w:val="single" w:sz="4" w:space="0" w:color="auto"/>
              <w:bottom w:val="single" w:sz="4" w:space="0" w:color="auto"/>
              <w:right w:val="single" w:sz="4" w:space="0" w:color="000000"/>
            </w:tcBorders>
            <w:shd w:val="clear" w:color="000000" w:fill="FFFFFF"/>
            <w:hideMark/>
          </w:tcPr>
          <w:p w14:paraId="3FA0EF6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i. En caso que durante la prestación de los servicios el profesional responsable por parte del oferente, incurriera en daño del equipo, ya sea en su parte funcional u operativa, será responsabilidad del oferente la reparación del daño ocasionado, tanto en mano de obra como en repuestos.</w:t>
            </w:r>
          </w:p>
        </w:tc>
        <w:tc>
          <w:tcPr>
            <w:tcW w:w="1701" w:type="dxa"/>
            <w:vMerge/>
            <w:tcBorders>
              <w:top w:val="nil"/>
              <w:left w:val="single" w:sz="4" w:space="0" w:color="auto"/>
              <w:bottom w:val="single" w:sz="4" w:space="0" w:color="000000"/>
              <w:right w:val="single" w:sz="4" w:space="0" w:color="auto"/>
            </w:tcBorders>
            <w:vAlign w:val="center"/>
            <w:hideMark/>
          </w:tcPr>
          <w:p w14:paraId="1C0CA2BA" w14:textId="77777777" w:rsidR="007B2D7D" w:rsidRPr="007B2D7D" w:rsidRDefault="007B2D7D" w:rsidP="007B2D7D">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BCB736B" w14:textId="77777777" w:rsidR="007B2D7D" w:rsidRPr="007B2D7D" w:rsidRDefault="007B2D7D" w:rsidP="007B2D7D">
            <w:pPr>
              <w:spacing w:after="0" w:line="240" w:lineRule="auto"/>
              <w:rPr>
                <w:rFonts w:ascii="Calibri" w:eastAsia="Times New Roman" w:hAnsi="Calibri" w:cs="Calibri"/>
                <w:color w:val="000000"/>
                <w:lang w:val="es-EC" w:eastAsia="es-EC"/>
              </w:rPr>
            </w:pPr>
          </w:p>
        </w:tc>
      </w:tr>
      <w:tr w:rsidR="007B2D7D" w:rsidRPr="00085DC9" w14:paraId="00E0F02A" w14:textId="77777777" w:rsidTr="007B2D7D">
        <w:trPr>
          <w:divId w:val="892236699"/>
          <w:trHeight w:val="705"/>
        </w:trPr>
        <w:tc>
          <w:tcPr>
            <w:tcW w:w="6232" w:type="dxa"/>
            <w:gridSpan w:val="2"/>
            <w:tcBorders>
              <w:top w:val="nil"/>
              <w:left w:val="single" w:sz="4" w:space="0" w:color="auto"/>
              <w:bottom w:val="single" w:sz="4" w:space="0" w:color="auto"/>
              <w:right w:val="single" w:sz="4" w:space="0" w:color="auto"/>
            </w:tcBorders>
            <w:shd w:val="clear" w:color="000000" w:fill="FFFFFF"/>
            <w:vAlign w:val="center"/>
            <w:hideMark/>
          </w:tcPr>
          <w:p w14:paraId="1D64300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Presentar documento emitido por el fabricante, que sustente que la entidad oferente es Distribuidor, </w:t>
            </w:r>
            <w:proofErr w:type="spellStart"/>
            <w:r w:rsidRPr="007B2D7D">
              <w:rPr>
                <w:rFonts w:ascii="Calibri" w:eastAsia="Times New Roman" w:hAnsi="Calibri" w:cs="Arial"/>
                <w:color w:val="000000"/>
                <w:sz w:val="16"/>
                <w:szCs w:val="16"/>
                <w:lang w:val="es-EC" w:eastAsia="es-EC"/>
              </w:rPr>
              <w:t>Partner</w:t>
            </w:r>
            <w:proofErr w:type="spellEnd"/>
            <w:r w:rsidRPr="007B2D7D">
              <w:rPr>
                <w:rFonts w:ascii="Calibri" w:eastAsia="Times New Roman" w:hAnsi="Calibri" w:cs="Arial"/>
                <w:color w:val="000000"/>
                <w:sz w:val="16"/>
                <w:szCs w:val="16"/>
                <w:lang w:val="es-EC" w:eastAsia="es-EC"/>
              </w:rPr>
              <w:t>, o Canal Autorizado para comercializar los productos de la marca ofertada en territorio ecuatoriano.</w:t>
            </w:r>
          </w:p>
        </w:tc>
        <w:tc>
          <w:tcPr>
            <w:tcW w:w="1701" w:type="dxa"/>
            <w:tcBorders>
              <w:top w:val="nil"/>
              <w:left w:val="nil"/>
              <w:bottom w:val="single" w:sz="4" w:space="0" w:color="auto"/>
              <w:right w:val="single" w:sz="4" w:space="0" w:color="auto"/>
            </w:tcBorders>
            <w:shd w:val="clear" w:color="auto" w:fill="auto"/>
            <w:noWrap/>
            <w:vAlign w:val="bottom"/>
            <w:hideMark/>
          </w:tcPr>
          <w:p w14:paraId="27925E1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2FABD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7686428" w14:textId="77777777" w:rsidTr="007B2D7D">
        <w:trPr>
          <w:divId w:val="892236699"/>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6A3B8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Presentar un documento emitido por el fabricante de la solución, que sustente que los componentes ofertados son nuevos.</w:t>
            </w:r>
          </w:p>
        </w:tc>
        <w:tc>
          <w:tcPr>
            <w:tcW w:w="1701" w:type="dxa"/>
            <w:tcBorders>
              <w:top w:val="nil"/>
              <w:left w:val="nil"/>
              <w:bottom w:val="single" w:sz="4" w:space="0" w:color="auto"/>
              <w:right w:val="single" w:sz="4" w:space="0" w:color="auto"/>
            </w:tcBorders>
            <w:shd w:val="clear" w:color="auto" w:fill="auto"/>
            <w:noWrap/>
            <w:vAlign w:val="bottom"/>
            <w:hideMark/>
          </w:tcPr>
          <w:p w14:paraId="167B3DD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00D14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19A8855E"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D73F8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Suscripciones / Licencias</w:t>
            </w:r>
          </w:p>
        </w:tc>
        <w:tc>
          <w:tcPr>
            <w:tcW w:w="1701" w:type="dxa"/>
            <w:tcBorders>
              <w:top w:val="nil"/>
              <w:left w:val="nil"/>
              <w:bottom w:val="single" w:sz="4" w:space="0" w:color="auto"/>
              <w:right w:val="single" w:sz="4" w:space="0" w:color="auto"/>
            </w:tcBorders>
            <w:shd w:val="clear" w:color="000000" w:fill="D9D9D9"/>
            <w:vAlign w:val="center"/>
            <w:hideMark/>
          </w:tcPr>
          <w:p w14:paraId="1EADE914"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10D36A7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3A7ACE41" w14:textId="77777777" w:rsidTr="007B2D7D">
        <w:trPr>
          <w:divId w:val="892236699"/>
          <w:trHeight w:val="207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111FB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solución ofertada debe incluir al menos suscripciones y licenciamiento, para las siguientes herramientas, como mínimo; por el lapso de tres (3) años:</w:t>
            </w:r>
            <w:r w:rsidRPr="007B2D7D">
              <w:rPr>
                <w:rFonts w:ascii="Calibri" w:eastAsia="Times New Roman" w:hAnsi="Calibri" w:cs="Arial"/>
                <w:color w:val="000000"/>
                <w:sz w:val="16"/>
                <w:szCs w:val="16"/>
                <w:lang w:val="es-EC" w:eastAsia="es-EC"/>
              </w:rPr>
              <w:br/>
              <w:t>* Firewall</w:t>
            </w:r>
            <w:r w:rsidRPr="007B2D7D">
              <w:rPr>
                <w:rFonts w:ascii="Calibri" w:eastAsia="Times New Roman" w:hAnsi="Calibri" w:cs="Arial"/>
                <w:color w:val="000000"/>
                <w:sz w:val="16"/>
                <w:szCs w:val="16"/>
                <w:lang w:val="es-EC" w:eastAsia="es-EC"/>
              </w:rPr>
              <w:br/>
              <w:t>* Detección de aplicaciones</w:t>
            </w:r>
            <w:r w:rsidRPr="007B2D7D">
              <w:rPr>
                <w:rFonts w:ascii="Calibri" w:eastAsia="Times New Roman" w:hAnsi="Calibri" w:cs="Arial"/>
                <w:color w:val="000000"/>
                <w:sz w:val="16"/>
                <w:szCs w:val="16"/>
                <w:lang w:val="es-EC" w:eastAsia="es-EC"/>
              </w:rPr>
              <w:br/>
              <w:t>* Calidad de servicio (QoS)</w:t>
            </w:r>
            <w:r w:rsidRPr="007B2D7D">
              <w:rPr>
                <w:rFonts w:ascii="Calibri" w:eastAsia="Times New Roman" w:hAnsi="Calibri" w:cs="Arial"/>
                <w:color w:val="000000"/>
                <w:sz w:val="16"/>
                <w:szCs w:val="16"/>
                <w:lang w:val="es-EC" w:eastAsia="es-EC"/>
              </w:rPr>
              <w:br/>
              <w:t>* VPN (Site to Site y Acceso Remoto mediante Windows y Mac)</w:t>
            </w:r>
            <w:r w:rsidRPr="007B2D7D">
              <w:rPr>
                <w:rFonts w:ascii="Calibri" w:eastAsia="Times New Roman" w:hAnsi="Calibri" w:cs="Arial"/>
                <w:color w:val="000000"/>
                <w:sz w:val="16"/>
                <w:szCs w:val="16"/>
                <w:lang w:val="es-EC" w:eastAsia="es-EC"/>
              </w:rPr>
              <w:br/>
              <w:t>* IPS, Antivirus y Antispyware</w:t>
            </w:r>
            <w:r w:rsidRPr="007B2D7D">
              <w:rPr>
                <w:rFonts w:ascii="Calibri" w:eastAsia="Times New Roman" w:hAnsi="Calibri" w:cs="Arial"/>
                <w:color w:val="000000"/>
                <w:sz w:val="16"/>
                <w:szCs w:val="16"/>
                <w:lang w:val="es-EC" w:eastAsia="es-EC"/>
              </w:rPr>
              <w:br/>
              <w:t>* Filtrado URL</w:t>
            </w:r>
            <w:r w:rsidRPr="007B2D7D">
              <w:rPr>
                <w:rFonts w:ascii="Calibri" w:eastAsia="Times New Roman" w:hAnsi="Calibri" w:cs="Arial"/>
                <w:color w:val="000000"/>
                <w:sz w:val="16"/>
                <w:szCs w:val="16"/>
                <w:lang w:val="es-EC" w:eastAsia="es-EC"/>
              </w:rPr>
              <w:br/>
              <w:t>No se consideran aquellos módulos que tienen licenciamiento perpetuo.</w:t>
            </w:r>
          </w:p>
        </w:tc>
        <w:tc>
          <w:tcPr>
            <w:tcW w:w="1701" w:type="dxa"/>
            <w:tcBorders>
              <w:top w:val="nil"/>
              <w:left w:val="nil"/>
              <w:bottom w:val="single" w:sz="4" w:space="0" w:color="auto"/>
              <w:right w:val="single" w:sz="4" w:space="0" w:color="auto"/>
            </w:tcBorders>
            <w:shd w:val="clear" w:color="auto" w:fill="auto"/>
            <w:noWrap/>
            <w:vAlign w:val="bottom"/>
            <w:hideMark/>
          </w:tcPr>
          <w:p w14:paraId="38FAB50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FEB53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885311D" w14:textId="77777777" w:rsidTr="007B2D7D">
        <w:trPr>
          <w:divId w:val="892236699"/>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7743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Una vez concluido el licenciamiento y en caso de NO renovación inmediata, el equipo conservará las últimas configuraciones de los módulos que requieren actualización de firmas y bases de datos.</w:t>
            </w:r>
          </w:p>
        </w:tc>
        <w:tc>
          <w:tcPr>
            <w:tcW w:w="1701" w:type="dxa"/>
            <w:tcBorders>
              <w:top w:val="nil"/>
              <w:left w:val="nil"/>
              <w:bottom w:val="single" w:sz="4" w:space="0" w:color="auto"/>
              <w:right w:val="single" w:sz="4" w:space="0" w:color="auto"/>
            </w:tcBorders>
            <w:shd w:val="clear" w:color="auto" w:fill="auto"/>
            <w:noWrap/>
            <w:vAlign w:val="bottom"/>
            <w:hideMark/>
          </w:tcPr>
          <w:p w14:paraId="1441812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055B1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4A8FEF9" w14:textId="77777777" w:rsidTr="007B2D7D">
        <w:trPr>
          <w:divId w:val="892236699"/>
          <w:trHeight w:val="315"/>
        </w:trPr>
        <w:tc>
          <w:tcPr>
            <w:tcW w:w="9634"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08BA0D9D"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SERVICIOS CONEXOS</w:t>
            </w:r>
          </w:p>
        </w:tc>
      </w:tr>
      <w:tr w:rsidR="007B2D7D" w:rsidRPr="007B2D7D" w14:paraId="383D891B"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24A867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implementación</w:t>
            </w:r>
          </w:p>
        </w:tc>
        <w:tc>
          <w:tcPr>
            <w:tcW w:w="1701" w:type="dxa"/>
            <w:tcBorders>
              <w:top w:val="nil"/>
              <w:left w:val="nil"/>
              <w:bottom w:val="single" w:sz="4" w:space="0" w:color="auto"/>
              <w:right w:val="single" w:sz="4" w:space="0" w:color="auto"/>
            </w:tcBorders>
            <w:shd w:val="clear" w:color="000000" w:fill="D9D9D9"/>
            <w:vAlign w:val="center"/>
            <w:hideMark/>
          </w:tcPr>
          <w:p w14:paraId="4015BF00"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1D4D442F"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57CFED63" w14:textId="77777777" w:rsidTr="007B2D7D">
        <w:trPr>
          <w:divId w:val="892236699"/>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195F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Se debe incluir los servicios de implementación, efectuados por especialistas en la marca de los productos ofertados.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3CA317A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0A4267D4"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2C8E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El oferente deberá migrar todas las políticas de seguridad del sistema de gestión actual al nuevo.</w:t>
            </w:r>
          </w:p>
        </w:tc>
        <w:tc>
          <w:tcPr>
            <w:tcW w:w="1701" w:type="dxa"/>
            <w:tcBorders>
              <w:top w:val="nil"/>
              <w:left w:val="nil"/>
              <w:bottom w:val="single" w:sz="4" w:space="0" w:color="auto"/>
              <w:right w:val="single" w:sz="4" w:space="0" w:color="auto"/>
            </w:tcBorders>
            <w:shd w:val="clear" w:color="auto" w:fill="auto"/>
            <w:noWrap/>
            <w:vAlign w:val="bottom"/>
            <w:hideMark/>
          </w:tcPr>
          <w:p w14:paraId="5771386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8CB68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D41E53A" w14:textId="77777777" w:rsidTr="007B2D7D">
        <w:trPr>
          <w:divId w:val="892236699"/>
          <w:trHeight w:val="57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5F83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El oferente deberá sincronizar el sistema de gestión y administración con el dispositivo de seguridad de forma que la solución de Seguridad quede operando al 100%.</w:t>
            </w:r>
          </w:p>
        </w:tc>
        <w:tc>
          <w:tcPr>
            <w:tcW w:w="1701" w:type="dxa"/>
            <w:tcBorders>
              <w:top w:val="nil"/>
              <w:left w:val="nil"/>
              <w:bottom w:val="single" w:sz="4" w:space="0" w:color="auto"/>
              <w:right w:val="single" w:sz="4" w:space="0" w:color="auto"/>
            </w:tcBorders>
            <w:shd w:val="clear" w:color="auto" w:fill="auto"/>
            <w:noWrap/>
            <w:vAlign w:val="bottom"/>
            <w:hideMark/>
          </w:tcPr>
          <w:p w14:paraId="046166A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AAC48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C65D471" w14:textId="77777777" w:rsidTr="007B2D7D">
        <w:trPr>
          <w:divId w:val="892236699"/>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03C3C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El oferente configurará en el dispositivo de seguridad ofertado las siguientes funcionalidades: Firewall, VPN, Filtrado URL, Control de Aplicaciones, Anti-virus de Red como mínimo.</w:t>
            </w:r>
          </w:p>
        </w:tc>
        <w:tc>
          <w:tcPr>
            <w:tcW w:w="1701" w:type="dxa"/>
            <w:tcBorders>
              <w:top w:val="nil"/>
              <w:left w:val="nil"/>
              <w:bottom w:val="single" w:sz="4" w:space="0" w:color="auto"/>
              <w:right w:val="single" w:sz="4" w:space="0" w:color="auto"/>
            </w:tcBorders>
            <w:shd w:val="clear" w:color="auto" w:fill="auto"/>
            <w:noWrap/>
            <w:vAlign w:val="bottom"/>
            <w:hideMark/>
          </w:tcPr>
          <w:p w14:paraId="5F7A7DB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368A5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775BBA6" w14:textId="77777777" w:rsidTr="007B2D7D">
        <w:trPr>
          <w:divId w:val="892236699"/>
          <w:trHeight w:val="14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3CCB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 El Gateway de Seguridad solicitado en este documento, reemplazará al dispositivo de seguridad perimetral actual (Checkpoint 12200), a su vez éste último reemplazará al dispositivo de seguridad de Data Center (Cisco ASA), éste último protege los servidores del MAG. Por tal motivo, el oferente debe migrar todas las políticas de seguridad de los dos equipos indicados que dispone actualmente el MAG respectivamente, de tal forma que todos los servicios queden completamente disponibles, de ser el caso se establecerá e implementará una nueva arquitectura.</w:t>
            </w:r>
          </w:p>
        </w:tc>
        <w:tc>
          <w:tcPr>
            <w:tcW w:w="1701" w:type="dxa"/>
            <w:tcBorders>
              <w:top w:val="nil"/>
              <w:left w:val="nil"/>
              <w:bottom w:val="single" w:sz="4" w:space="0" w:color="auto"/>
              <w:right w:val="single" w:sz="4" w:space="0" w:color="auto"/>
            </w:tcBorders>
            <w:shd w:val="clear" w:color="auto" w:fill="auto"/>
            <w:noWrap/>
            <w:vAlign w:val="bottom"/>
            <w:hideMark/>
          </w:tcPr>
          <w:p w14:paraId="262258C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B3EC1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3F2AFE57" w14:textId="77777777" w:rsidTr="007B2D7D">
        <w:trPr>
          <w:divId w:val="892236699"/>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AACA21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Capacitación</w:t>
            </w:r>
          </w:p>
        </w:tc>
        <w:tc>
          <w:tcPr>
            <w:tcW w:w="1701" w:type="dxa"/>
            <w:tcBorders>
              <w:top w:val="nil"/>
              <w:left w:val="nil"/>
              <w:bottom w:val="single" w:sz="4" w:space="0" w:color="auto"/>
              <w:right w:val="single" w:sz="4" w:space="0" w:color="auto"/>
            </w:tcBorders>
            <w:shd w:val="clear" w:color="000000" w:fill="D9D9D9"/>
            <w:vAlign w:val="center"/>
            <w:hideMark/>
          </w:tcPr>
          <w:p w14:paraId="7BD38E44"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7E05CA33"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5BFDE0FB" w14:textId="77777777" w:rsidTr="007B2D7D">
        <w:trPr>
          <w:divId w:val="892236699"/>
          <w:trHeight w:val="22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6C142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Transferencia de conocimientos de al menos 10 horas sobre la solución implementada, para 5 participantes mínimo.</w:t>
            </w:r>
            <w:r w:rsidRPr="007B2D7D">
              <w:rPr>
                <w:rFonts w:ascii="Calibri" w:eastAsia="Times New Roman" w:hAnsi="Calibri" w:cs="Calibri"/>
                <w:color w:val="000000"/>
                <w:sz w:val="16"/>
                <w:szCs w:val="16"/>
                <w:lang w:val="es-EC" w:eastAsia="es-EC"/>
              </w:rPr>
              <w:br/>
              <w:t>• El oferente impartirá la capacitación en un centro definido por el mismo y deberá planificarse al menos dos (2) horas diarias en coordinación con el personal del MAG.</w:t>
            </w:r>
            <w:r w:rsidRPr="007B2D7D">
              <w:rPr>
                <w:rFonts w:ascii="Calibri" w:eastAsia="Times New Roman" w:hAnsi="Calibri" w:cs="Calibri"/>
                <w:color w:val="000000"/>
                <w:sz w:val="16"/>
                <w:szCs w:val="16"/>
                <w:lang w:val="es-EC" w:eastAsia="es-EC"/>
              </w:rPr>
              <w:br/>
              <w:t>• El oferente emitirá certificados de asistencia a los participantes de la capacitación en el que se incluya las horas de capacitación recibidas.</w:t>
            </w:r>
            <w:r w:rsidRPr="007B2D7D">
              <w:rPr>
                <w:rFonts w:ascii="Calibri" w:eastAsia="Times New Roman" w:hAnsi="Calibri" w:cs="Calibri"/>
                <w:color w:val="000000"/>
                <w:sz w:val="16"/>
                <w:szCs w:val="16"/>
                <w:lang w:val="es-EC" w:eastAsia="es-EC"/>
              </w:rPr>
              <w:br/>
              <w:t xml:space="preserve">* El contenido mínimo deberá ser acerca de la instalación, configuración y administración de la solución ofertada que incluya </w:t>
            </w:r>
            <w:proofErr w:type="spellStart"/>
            <w:r w:rsidRPr="007B2D7D">
              <w:rPr>
                <w:rFonts w:ascii="Calibri" w:eastAsia="Times New Roman" w:hAnsi="Calibri" w:cs="Calibri"/>
                <w:color w:val="000000"/>
                <w:sz w:val="16"/>
                <w:szCs w:val="16"/>
                <w:lang w:val="es-EC" w:eastAsia="es-EC"/>
              </w:rPr>
              <w:t>troubleshooting</w:t>
            </w:r>
            <w:proofErr w:type="spellEnd"/>
            <w:r w:rsidRPr="007B2D7D">
              <w:rPr>
                <w:rFonts w:ascii="Calibri" w:eastAsia="Times New Roman" w:hAnsi="Calibri" w:cs="Calibri"/>
                <w:color w:val="000000"/>
                <w:sz w:val="16"/>
                <w:szCs w:val="16"/>
                <w:lang w:val="es-EC" w:eastAsia="es-EC"/>
              </w:rPr>
              <w:t>.</w:t>
            </w:r>
            <w:r w:rsidRPr="007B2D7D">
              <w:rPr>
                <w:rFonts w:ascii="Calibri" w:eastAsia="Times New Roman" w:hAnsi="Calibri" w:cs="Calibri"/>
                <w:color w:val="000000"/>
                <w:sz w:val="16"/>
                <w:szCs w:val="16"/>
                <w:lang w:val="es-EC" w:eastAsia="es-EC"/>
              </w:rPr>
              <w:br/>
              <w:t>• Se debe incluir además una capacitación oficial de la marca para el administrador de la plataforma de seguridad del MAG que incluya certificación.</w:t>
            </w:r>
          </w:p>
        </w:tc>
        <w:tc>
          <w:tcPr>
            <w:tcW w:w="1701" w:type="dxa"/>
            <w:tcBorders>
              <w:top w:val="nil"/>
              <w:left w:val="nil"/>
              <w:bottom w:val="single" w:sz="4" w:space="0" w:color="auto"/>
              <w:right w:val="single" w:sz="4" w:space="0" w:color="auto"/>
            </w:tcBorders>
            <w:shd w:val="clear" w:color="auto" w:fill="auto"/>
            <w:noWrap/>
            <w:vAlign w:val="bottom"/>
            <w:hideMark/>
          </w:tcPr>
          <w:p w14:paraId="204E70D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4AC89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bl>
    <w:p w14:paraId="73B15602" w14:textId="77777777" w:rsidR="00535A18" w:rsidRPr="00C3115C" w:rsidRDefault="00535A18" w:rsidP="00C3115C">
      <w:pPr>
        <w:rPr>
          <w:sz w:val="12"/>
          <w:szCs w:val="18"/>
          <w:lang w:val="es-EC" w:eastAsia="x-none"/>
        </w:rPr>
      </w:pPr>
      <w:r w:rsidRPr="00C3115C">
        <w:rPr>
          <w:sz w:val="12"/>
          <w:szCs w:val="18"/>
          <w:lang w:val="es-EC" w:eastAsia="x-none"/>
        </w:rPr>
        <w:fldChar w:fldCharType="end"/>
      </w:r>
    </w:p>
    <w:p w14:paraId="753D79FE" w14:textId="77777777" w:rsidR="003D10ED" w:rsidRPr="00C3115C" w:rsidRDefault="003D10ED" w:rsidP="00C3115C">
      <w:pPr>
        <w:pStyle w:val="Textoindependiente2"/>
        <w:numPr>
          <w:ilvl w:val="1"/>
          <w:numId w:val="179"/>
        </w:numPr>
        <w:tabs>
          <w:tab w:val="left" w:pos="426"/>
        </w:tabs>
        <w:spacing w:after="0" w:line="240" w:lineRule="auto"/>
        <w:ind w:left="426" w:hanging="426"/>
        <w:jc w:val="both"/>
        <w:rPr>
          <w:rFonts w:cs="Arial"/>
          <w:b/>
          <w:lang w:val="es-ES"/>
        </w:rPr>
      </w:pPr>
      <w:r w:rsidRPr="00C3115C">
        <w:rPr>
          <w:rFonts w:cs="Arial"/>
          <w:b/>
          <w:lang w:val="es-ES"/>
        </w:rPr>
        <w:t xml:space="preserve">LOTE 2: </w:t>
      </w:r>
      <w:r w:rsidR="006257E6" w:rsidRPr="00C3115C">
        <w:rPr>
          <w:rFonts w:cs="Arial"/>
          <w:b/>
          <w:lang w:val="es-ES"/>
        </w:rPr>
        <w:t xml:space="preserve">POTENCIACIÓN DE </w:t>
      </w:r>
      <w:r w:rsidR="0073754B" w:rsidRPr="00C3115C">
        <w:rPr>
          <w:rFonts w:cs="Arial"/>
          <w:b/>
          <w:lang w:val="es-ES"/>
        </w:rPr>
        <w:t xml:space="preserve">UNIDAD </w:t>
      </w:r>
      <w:r w:rsidRPr="00C3115C">
        <w:rPr>
          <w:rFonts w:cs="Arial"/>
          <w:b/>
          <w:lang w:val="es-ES"/>
        </w:rPr>
        <w:t>DE ALMACENAMIENTO.</w:t>
      </w:r>
    </w:p>
    <w:p w14:paraId="4B06573F" w14:textId="7AA25CBB" w:rsidR="007B2D7D" w:rsidRPr="007B2D7D" w:rsidRDefault="00535A18" w:rsidP="00C3115C">
      <w:pPr>
        <w:spacing w:after="0" w:line="240" w:lineRule="auto"/>
        <w:rPr>
          <w:lang w:val="es-EC"/>
        </w:rPr>
      </w:pPr>
      <w:r w:rsidRPr="00C3115C">
        <w:rPr>
          <w:lang w:val="es-EC"/>
        </w:rPr>
        <w:fldChar w:fldCharType="begin"/>
      </w:r>
      <w:r w:rsidRPr="00C3115C">
        <w:rPr>
          <w:lang w:val="es-EC"/>
        </w:rPr>
        <w:instrText xml:space="preserve"> LINK </w:instrText>
      </w:r>
      <w:r w:rsidR="00085DC9">
        <w:rPr>
          <w:lang w:val="es-EC"/>
        </w:rPr>
        <w:instrText xml:space="preserve">Excel.Sheet.12 "E:\\TDR\\REPONTENCIACION\\ProcesoFinal BID\\Formatos_UCS\\Especificaciones tecnicas Finales.xlsx" Storage!F1C1:F55C3 </w:instrText>
      </w:r>
      <w:r w:rsidRPr="00C3115C">
        <w:rPr>
          <w:lang w:val="es-EC"/>
        </w:rPr>
        <w:instrText xml:space="preserve">\a \f 4 \h  \* MERGEFORMAT </w:instrText>
      </w:r>
      <w:r w:rsidRPr="00C3115C">
        <w:rPr>
          <w:lang w:val="es-EC"/>
        </w:rPr>
        <w:fldChar w:fldCharType="separate"/>
      </w:r>
    </w:p>
    <w:tbl>
      <w:tblPr>
        <w:tblW w:w="9629" w:type="dxa"/>
        <w:tblCellMar>
          <w:left w:w="70" w:type="dxa"/>
          <w:right w:w="70" w:type="dxa"/>
        </w:tblCellMar>
        <w:tblLook w:val="04A0" w:firstRow="1" w:lastRow="0" w:firstColumn="1" w:lastColumn="0" w:noHBand="0" w:noVBand="1"/>
      </w:tblPr>
      <w:tblGrid>
        <w:gridCol w:w="6227"/>
        <w:gridCol w:w="1701"/>
        <w:gridCol w:w="1701"/>
      </w:tblGrid>
      <w:tr w:rsidR="007B2D7D" w:rsidRPr="00085DC9" w14:paraId="101919E8" w14:textId="77777777" w:rsidTr="007B2D7D">
        <w:trPr>
          <w:divId w:val="225645854"/>
          <w:trHeight w:val="330"/>
        </w:trPr>
        <w:tc>
          <w:tcPr>
            <w:tcW w:w="9629" w:type="dxa"/>
            <w:gridSpan w:val="3"/>
            <w:tcBorders>
              <w:top w:val="nil"/>
              <w:left w:val="single" w:sz="8" w:space="0" w:color="auto"/>
              <w:bottom w:val="nil"/>
              <w:right w:val="nil"/>
            </w:tcBorders>
            <w:shd w:val="clear" w:color="000000" w:fill="1F4E78"/>
            <w:vAlign w:val="center"/>
            <w:hideMark/>
          </w:tcPr>
          <w:p w14:paraId="3E95B3A2" w14:textId="6F528006" w:rsidR="007B2D7D" w:rsidRPr="007B2D7D" w:rsidRDefault="007B2D7D" w:rsidP="007B2D7D">
            <w:pPr>
              <w:spacing w:after="0" w:line="240" w:lineRule="auto"/>
              <w:jc w:val="center"/>
              <w:rPr>
                <w:rFonts w:ascii="Calibri" w:eastAsia="Times New Roman" w:hAnsi="Calibri" w:cs="Calibri"/>
                <w:b/>
                <w:bCs/>
                <w:color w:val="FFFFFF"/>
                <w:sz w:val="28"/>
                <w:szCs w:val="28"/>
                <w:lang w:val="es-EC" w:eastAsia="es-EC"/>
              </w:rPr>
            </w:pPr>
            <w:r w:rsidRPr="007B2D7D">
              <w:rPr>
                <w:rFonts w:ascii="Calibri" w:eastAsia="Times New Roman" w:hAnsi="Calibri" w:cs="Calibri"/>
                <w:b/>
                <w:bCs/>
                <w:color w:val="FFFFFF"/>
                <w:sz w:val="28"/>
                <w:szCs w:val="28"/>
                <w:lang w:val="es-EC" w:eastAsia="es-EC"/>
              </w:rPr>
              <w:t>POTENCIACIÓN DE UNIDAD DE ALMACENAMIENTO</w:t>
            </w:r>
          </w:p>
        </w:tc>
      </w:tr>
      <w:tr w:rsidR="007B2D7D" w:rsidRPr="007B2D7D" w14:paraId="5B5547F7" w14:textId="77777777" w:rsidTr="007B2D7D">
        <w:trPr>
          <w:divId w:val="225645854"/>
          <w:trHeight w:val="315"/>
        </w:trPr>
        <w:tc>
          <w:tcPr>
            <w:tcW w:w="9629"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2E039AC5"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ESPECIFICACIONES TECNICAS</w:t>
            </w:r>
          </w:p>
        </w:tc>
      </w:tr>
      <w:tr w:rsidR="007B2D7D" w:rsidRPr="007B2D7D" w14:paraId="1F999929" w14:textId="77777777" w:rsidTr="007B2D7D">
        <w:trPr>
          <w:divId w:val="225645854"/>
          <w:trHeight w:val="300"/>
        </w:trPr>
        <w:tc>
          <w:tcPr>
            <w:tcW w:w="6227" w:type="dxa"/>
            <w:tcBorders>
              <w:top w:val="nil"/>
              <w:left w:val="single" w:sz="4" w:space="0" w:color="auto"/>
              <w:bottom w:val="single" w:sz="4" w:space="0" w:color="auto"/>
              <w:right w:val="single" w:sz="4" w:space="0" w:color="auto"/>
            </w:tcBorders>
            <w:shd w:val="clear" w:color="000000" w:fill="BDD7EE"/>
            <w:vAlign w:val="center"/>
            <w:hideMark/>
          </w:tcPr>
          <w:p w14:paraId="71B6A4BF" w14:textId="77777777" w:rsidR="007B2D7D" w:rsidRPr="007B2D7D" w:rsidRDefault="007B2D7D" w:rsidP="007B2D7D">
            <w:pPr>
              <w:spacing w:after="0" w:line="240" w:lineRule="auto"/>
              <w:rPr>
                <w:rFonts w:ascii="Calibri" w:eastAsia="Times New Roman" w:hAnsi="Calibri" w:cs="Calibri"/>
                <w:b/>
                <w:bCs/>
                <w:sz w:val="20"/>
                <w:szCs w:val="20"/>
                <w:lang w:val="es-EC" w:eastAsia="es-EC"/>
              </w:rPr>
            </w:pPr>
            <w:r w:rsidRPr="007B2D7D">
              <w:rPr>
                <w:rFonts w:ascii="Calibri" w:eastAsia="Times New Roman" w:hAnsi="Calibri" w:cs="Calibri"/>
                <w:b/>
                <w:bCs/>
                <w:sz w:val="20"/>
                <w:szCs w:val="18"/>
                <w:lang w:eastAsia="es-EC"/>
              </w:rPr>
              <w:t>CONTROLADORA</w:t>
            </w:r>
          </w:p>
        </w:tc>
        <w:tc>
          <w:tcPr>
            <w:tcW w:w="3402" w:type="dxa"/>
            <w:gridSpan w:val="2"/>
            <w:tcBorders>
              <w:top w:val="single" w:sz="4" w:space="0" w:color="auto"/>
              <w:left w:val="nil"/>
              <w:bottom w:val="single" w:sz="4" w:space="0" w:color="auto"/>
              <w:right w:val="single" w:sz="4" w:space="0" w:color="000000"/>
            </w:tcBorders>
            <w:shd w:val="clear" w:color="000000" w:fill="FFFFFF"/>
            <w:vAlign w:val="center"/>
            <w:hideMark/>
          </w:tcPr>
          <w:p w14:paraId="06DB214F" w14:textId="77777777" w:rsidR="007B2D7D" w:rsidRPr="007B2D7D" w:rsidRDefault="007B2D7D" w:rsidP="007B2D7D">
            <w:pPr>
              <w:spacing w:after="0" w:line="240" w:lineRule="auto"/>
              <w:jc w:val="center"/>
              <w:rPr>
                <w:rFonts w:ascii="Calibri" w:eastAsia="Times New Roman" w:hAnsi="Calibri" w:cs="Calibri"/>
                <w:b/>
                <w:bCs/>
                <w:sz w:val="20"/>
                <w:szCs w:val="20"/>
                <w:lang w:val="es-EC" w:eastAsia="es-EC"/>
              </w:rPr>
            </w:pPr>
            <w:r w:rsidRPr="007B2D7D">
              <w:rPr>
                <w:rFonts w:ascii="Calibri" w:eastAsia="Times New Roman" w:hAnsi="Calibri" w:cs="Calibri"/>
                <w:b/>
                <w:bCs/>
                <w:sz w:val="20"/>
                <w:szCs w:val="20"/>
                <w:lang w:val="es-EC" w:eastAsia="es-EC"/>
              </w:rPr>
              <w:t> </w:t>
            </w:r>
          </w:p>
        </w:tc>
      </w:tr>
      <w:tr w:rsidR="007B2D7D" w:rsidRPr="007B2D7D" w14:paraId="1CF8ADFF" w14:textId="77777777" w:rsidTr="007B2D7D">
        <w:trPr>
          <w:divId w:val="225645854"/>
          <w:trHeight w:val="300"/>
        </w:trPr>
        <w:tc>
          <w:tcPr>
            <w:tcW w:w="6227" w:type="dxa"/>
            <w:tcBorders>
              <w:top w:val="nil"/>
              <w:left w:val="single" w:sz="4" w:space="0" w:color="auto"/>
              <w:bottom w:val="nil"/>
              <w:right w:val="single" w:sz="4" w:space="0" w:color="auto"/>
            </w:tcBorders>
            <w:shd w:val="clear" w:color="000000" w:fill="D9D9D9"/>
            <w:noWrap/>
            <w:vAlign w:val="center"/>
            <w:hideMark/>
          </w:tcPr>
          <w:p w14:paraId="62957BFB" w14:textId="77777777" w:rsidR="007B2D7D" w:rsidRPr="007B2D7D" w:rsidRDefault="007B2D7D" w:rsidP="007B2D7D">
            <w:pPr>
              <w:spacing w:after="0" w:line="240" w:lineRule="auto"/>
              <w:rPr>
                <w:rFonts w:ascii="Calibri" w:eastAsia="Times New Roman" w:hAnsi="Calibri" w:cs="Calibri"/>
                <w:b/>
                <w:bCs/>
                <w:color w:val="000000"/>
                <w:sz w:val="20"/>
                <w:szCs w:val="20"/>
                <w:lang w:val="es-EC" w:eastAsia="es-EC"/>
              </w:rPr>
            </w:pPr>
            <w:proofErr w:type="spellStart"/>
            <w:r w:rsidRPr="007B2D7D">
              <w:rPr>
                <w:rFonts w:ascii="Calibri" w:eastAsia="Times New Roman" w:hAnsi="Calibri" w:cs="Calibri"/>
                <w:b/>
                <w:bCs/>
                <w:color w:val="000000"/>
                <w:sz w:val="20"/>
                <w:szCs w:val="18"/>
                <w:lang w:eastAsia="es-EC"/>
              </w:rPr>
              <w:t>Requerimientos</w:t>
            </w:r>
            <w:proofErr w:type="spellEnd"/>
            <w:r w:rsidRPr="007B2D7D">
              <w:rPr>
                <w:rFonts w:ascii="Calibri" w:eastAsia="Times New Roman" w:hAnsi="Calibri" w:cs="Calibri"/>
                <w:b/>
                <w:bCs/>
                <w:color w:val="000000"/>
                <w:sz w:val="20"/>
                <w:szCs w:val="18"/>
                <w:lang w:eastAsia="es-EC"/>
              </w:rPr>
              <w:t xml:space="preserve"> </w:t>
            </w:r>
            <w:proofErr w:type="spellStart"/>
            <w:r w:rsidRPr="007B2D7D">
              <w:rPr>
                <w:rFonts w:ascii="Calibri" w:eastAsia="Times New Roman" w:hAnsi="Calibri" w:cs="Calibri"/>
                <w:b/>
                <w:bCs/>
                <w:color w:val="000000"/>
                <w:sz w:val="20"/>
                <w:szCs w:val="18"/>
                <w:lang w:eastAsia="es-EC"/>
              </w:rPr>
              <w:t>Generales</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1BC22DF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036A382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7B2D7D" w14:paraId="20632F35" w14:textId="77777777" w:rsidTr="007B2D7D">
        <w:trPr>
          <w:divId w:val="225645854"/>
          <w:trHeight w:val="270"/>
        </w:trPr>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DF37"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Marca: NetApp  </w:t>
            </w:r>
          </w:p>
        </w:tc>
        <w:tc>
          <w:tcPr>
            <w:tcW w:w="1701" w:type="dxa"/>
            <w:tcBorders>
              <w:top w:val="nil"/>
              <w:left w:val="nil"/>
              <w:bottom w:val="single" w:sz="4" w:space="0" w:color="auto"/>
              <w:right w:val="single" w:sz="4" w:space="0" w:color="auto"/>
            </w:tcBorders>
            <w:shd w:val="clear" w:color="auto" w:fill="auto"/>
            <w:noWrap/>
            <w:vAlign w:val="center"/>
            <w:hideMark/>
          </w:tcPr>
          <w:p w14:paraId="797AF0B5"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7144A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257BC027" w14:textId="77777777" w:rsidTr="007B2D7D">
        <w:trPr>
          <w:divId w:val="225645854"/>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1816BFD3"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Modelo</w:t>
            </w:r>
            <w:proofErr w:type="spellEnd"/>
            <w:r w:rsidRPr="007B2D7D">
              <w:rPr>
                <w:rFonts w:ascii="Calibri" w:eastAsia="Times New Roman" w:hAnsi="Calibri" w:cs="Arial"/>
                <w:color w:val="000000"/>
                <w:sz w:val="16"/>
                <w:szCs w:val="16"/>
                <w:lang w:eastAsia="es-EC"/>
              </w:rPr>
              <w:t>: FAS2620</w:t>
            </w:r>
          </w:p>
        </w:tc>
        <w:tc>
          <w:tcPr>
            <w:tcW w:w="1701" w:type="dxa"/>
            <w:tcBorders>
              <w:top w:val="nil"/>
              <w:left w:val="nil"/>
              <w:bottom w:val="single" w:sz="4" w:space="0" w:color="auto"/>
              <w:right w:val="single" w:sz="4" w:space="0" w:color="auto"/>
            </w:tcBorders>
            <w:shd w:val="clear" w:color="auto" w:fill="auto"/>
            <w:noWrap/>
            <w:vAlign w:val="center"/>
            <w:hideMark/>
          </w:tcPr>
          <w:p w14:paraId="3BC9C4A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8989E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19CE871" w14:textId="77777777" w:rsidTr="007B2D7D">
        <w:trPr>
          <w:divId w:val="225645854"/>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17876738"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Cantidad</w:t>
            </w:r>
            <w:proofErr w:type="spellEnd"/>
            <w:r w:rsidRPr="007B2D7D">
              <w:rPr>
                <w:rFonts w:ascii="Calibri" w:eastAsia="Times New Roman" w:hAnsi="Calibri" w:cs="Arial"/>
                <w:color w:val="000000"/>
                <w:sz w:val="16"/>
                <w:szCs w:val="16"/>
                <w:lang w:eastAsia="es-EC"/>
              </w:rPr>
              <w:t>: Dos (2)</w:t>
            </w:r>
          </w:p>
        </w:tc>
        <w:tc>
          <w:tcPr>
            <w:tcW w:w="1701" w:type="dxa"/>
            <w:tcBorders>
              <w:top w:val="nil"/>
              <w:left w:val="nil"/>
              <w:bottom w:val="single" w:sz="4" w:space="0" w:color="auto"/>
              <w:right w:val="single" w:sz="4" w:space="0" w:color="auto"/>
            </w:tcBorders>
            <w:shd w:val="clear" w:color="auto" w:fill="auto"/>
            <w:noWrap/>
            <w:vAlign w:val="center"/>
            <w:hideMark/>
          </w:tcPr>
          <w:p w14:paraId="408F9B06"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3AFA3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E69E0A5" w14:textId="77777777" w:rsidTr="007B2D7D">
        <w:trPr>
          <w:divId w:val="225645854"/>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0B8E0B33"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12 discos NL-SAS 4TB internos </w:t>
            </w:r>
          </w:p>
        </w:tc>
        <w:tc>
          <w:tcPr>
            <w:tcW w:w="1701" w:type="dxa"/>
            <w:tcBorders>
              <w:top w:val="nil"/>
              <w:left w:val="nil"/>
              <w:bottom w:val="single" w:sz="4" w:space="0" w:color="auto"/>
              <w:right w:val="single" w:sz="4" w:space="0" w:color="auto"/>
            </w:tcBorders>
            <w:shd w:val="clear" w:color="auto" w:fill="auto"/>
            <w:noWrap/>
            <w:vAlign w:val="center"/>
            <w:hideMark/>
          </w:tcPr>
          <w:p w14:paraId="6350565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0CB43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12695F4" w14:textId="77777777" w:rsidTr="007B2D7D">
        <w:trPr>
          <w:divId w:val="225645854"/>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2EDBE4CC"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eastAsia="es-EC"/>
              </w:rPr>
              <w:t xml:space="preserve">1TB de Flash </w:t>
            </w:r>
            <w:proofErr w:type="spellStart"/>
            <w:r w:rsidRPr="007B2D7D">
              <w:rPr>
                <w:rFonts w:ascii="Calibri" w:eastAsia="Times New Roman" w:hAnsi="Calibri" w:cs="Arial"/>
                <w:color w:val="000000"/>
                <w:sz w:val="16"/>
                <w:szCs w:val="16"/>
                <w:lang w:eastAsia="es-EC"/>
              </w:rPr>
              <w:t>Caché</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4E52B31"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B6E2C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9F6CC31" w14:textId="77777777" w:rsidTr="007B2D7D">
        <w:trPr>
          <w:divId w:val="225645854"/>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50538B2E"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Paquete</w:t>
            </w:r>
            <w:proofErr w:type="spellEnd"/>
            <w:r w:rsidRPr="007B2D7D">
              <w:rPr>
                <w:rFonts w:ascii="Calibri" w:eastAsia="Times New Roman" w:hAnsi="Calibri" w:cs="Arial"/>
                <w:color w:val="000000"/>
                <w:sz w:val="16"/>
                <w:szCs w:val="16"/>
                <w:lang w:eastAsia="es-EC"/>
              </w:rPr>
              <w:t xml:space="preserve"> de software: Premium Bundle</w:t>
            </w:r>
          </w:p>
        </w:tc>
        <w:tc>
          <w:tcPr>
            <w:tcW w:w="1701" w:type="dxa"/>
            <w:tcBorders>
              <w:top w:val="nil"/>
              <w:left w:val="nil"/>
              <w:bottom w:val="single" w:sz="4" w:space="0" w:color="auto"/>
              <w:right w:val="single" w:sz="4" w:space="0" w:color="auto"/>
            </w:tcBorders>
            <w:shd w:val="clear" w:color="auto" w:fill="auto"/>
            <w:noWrap/>
            <w:vAlign w:val="center"/>
            <w:hideMark/>
          </w:tcPr>
          <w:p w14:paraId="300F3FE0"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1237E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D1C9F9E" w14:textId="77777777" w:rsidTr="007B2D7D">
        <w:trPr>
          <w:divId w:val="225645854"/>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C044DA3"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Integración: Con controladora Stand </w:t>
            </w:r>
            <w:proofErr w:type="spellStart"/>
            <w:r w:rsidRPr="007B2D7D">
              <w:rPr>
                <w:rFonts w:ascii="Calibri" w:eastAsia="Times New Roman" w:hAnsi="Calibri" w:cs="Arial"/>
                <w:color w:val="000000"/>
                <w:sz w:val="16"/>
                <w:szCs w:val="16"/>
                <w:lang w:val="es-EC" w:eastAsia="es-EC"/>
              </w:rPr>
              <w:t>Alone</w:t>
            </w:r>
            <w:proofErr w:type="spellEnd"/>
            <w:r w:rsidRPr="007B2D7D">
              <w:rPr>
                <w:rFonts w:ascii="Calibri" w:eastAsia="Times New Roman" w:hAnsi="Calibri" w:cs="Arial"/>
                <w:color w:val="000000"/>
                <w:sz w:val="16"/>
                <w:szCs w:val="16"/>
                <w:lang w:val="es-EC" w:eastAsia="es-EC"/>
              </w:rPr>
              <w:t xml:space="preserve"> existente FAS2554 mediante </w:t>
            </w:r>
            <w:proofErr w:type="spellStart"/>
            <w:r w:rsidRPr="007B2D7D">
              <w:rPr>
                <w:rFonts w:ascii="Calibri" w:eastAsia="Times New Roman" w:hAnsi="Calibri" w:cs="Arial"/>
                <w:color w:val="000000"/>
                <w:sz w:val="16"/>
                <w:szCs w:val="16"/>
                <w:lang w:val="es-EC" w:eastAsia="es-EC"/>
              </w:rPr>
              <w:t>SnapMirror</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7C235E3F"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E396C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9403F23" w14:textId="77777777" w:rsidTr="007B2D7D">
        <w:trPr>
          <w:divId w:val="225645854"/>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4E246151"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Cables, conectores, </w:t>
            </w:r>
            <w:proofErr w:type="spellStart"/>
            <w:r w:rsidRPr="007B2D7D">
              <w:rPr>
                <w:rFonts w:ascii="Calibri" w:eastAsia="Times New Roman" w:hAnsi="Calibri" w:cs="Arial"/>
                <w:color w:val="000000"/>
                <w:sz w:val="16"/>
                <w:szCs w:val="16"/>
                <w:lang w:val="es-EC" w:eastAsia="es-EC"/>
              </w:rPr>
              <w:t>SFPs</w:t>
            </w:r>
            <w:proofErr w:type="spellEnd"/>
            <w:r w:rsidRPr="007B2D7D">
              <w:rPr>
                <w:rFonts w:ascii="Calibri" w:eastAsia="Times New Roman" w:hAnsi="Calibri" w:cs="Arial"/>
                <w:color w:val="000000"/>
                <w:sz w:val="16"/>
                <w:szCs w:val="16"/>
                <w:lang w:val="es-EC" w:eastAsia="es-EC"/>
              </w:rPr>
              <w:t>: Los necesarios para implementación con la controladora existente.</w:t>
            </w:r>
          </w:p>
        </w:tc>
        <w:tc>
          <w:tcPr>
            <w:tcW w:w="1701" w:type="dxa"/>
            <w:tcBorders>
              <w:top w:val="nil"/>
              <w:left w:val="nil"/>
              <w:bottom w:val="single" w:sz="4" w:space="0" w:color="auto"/>
              <w:right w:val="single" w:sz="4" w:space="0" w:color="auto"/>
            </w:tcBorders>
            <w:shd w:val="clear" w:color="auto" w:fill="auto"/>
            <w:noWrap/>
            <w:vAlign w:val="center"/>
            <w:hideMark/>
          </w:tcPr>
          <w:p w14:paraId="64B63013"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5F25F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343E408" w14:textId="77777777" w:rsidTr="007B2D7D">
        <w:trPr>
          <w:divId w:val="225645854"/>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20C2E35B"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Soporte y garantía de fábrica de tres (3) años</w:t>
            </w:r>
          </w:p>
        </w:tc>
        <w:tc>
          <w:tcPr>
            <w:tcW w:w="1701" w:type="dxa"/>
            <w:tcBorders>
              <w:top w:val="nil"/>
              <w:left w:val="nil"/>
              <w:bottom w:val="single" w:sz="4" w:space="0" w:color="auto"/>
              <w:right w:val="single" w:sz="4" w:space="0" w:color="auto"/>
            </w:tcBorders>
            <w:shd w:val="clear" w:color="auto" w:fill="auto"/>
            <w:noWrap/>
            <w:vAlign w:val="center"/>
            <w:hideMark/>
          </w:tcPr>
          <w:p w14:paraId="6F98D207"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BE4AA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F7127B4" w14:textId="77777777" w:rsidTr="007B2D7D">
        <w:trPr>
          <w:divId w:val="225645854"/>
          <w:trHeight w:val="300"/>
        </w:trPr>
        <w:tc>
          <w:tcPr>
            <w:tcW w:w="6227" w:type="dxa"/>
            <w:tcBorders>
              <w:top w:val="nil"/>
              <w:left w:val="single" w:sz="4" w:space="0" w:color="auto"/>
              <w:bottom w:val="single" w:sz="4" w:space="0" w:color="auto"/>
              <w:right w:val="single" w:sz="4" w:space="0" w:color="auto"/>
            </w:tcBorders>
            <w:shd w:val="clear" w:color="000000" w:fill="BDD7EE"/>
            <w:vAlign w:val="center"/>
            <w:hideMark/>
          </w:tcPr>
          <w:p w14:paraId="7E8FD32E" w14:textId="77777777" w:rsidR="007B2D7D" w:rsidRPr="007B2D7D" w:rsidRDefault="007B2D7D" w:rsidP="007B2D7D">
            <w:pPr>
              <w:spacing w:after="0" w:line="240" w:lineRule="auto"/>
              <w:rPr>
                <w:rFonts w:ascii="Calibri" w:eastAsia="Times New Roman" w:hAnsi="Calibri" w:cs="Calibri"/>
                <w:b/>
                <w:bCs/>
                <w:sz w:val="20"/>
                <w:szCs w:val="20"/>
                <w:lang w:val="es-EC" w:eastAsia="es-EC"/>
              </w:rPr>
            </w:pPr>
            <w:r w:rsidRPr="007B2D7D">
              <w:rPr>
                <w:rFonts w:ascii="Calibri" w:eastAsia="Times New Roman" w:hAnsi="Calibri" w:cs="Calibri"/>
                <w:b/>
                <w:bCs/>
                <w:sz w:val="20"/>
                <w:szCs w:val="18"/>
                <w:lang w:eastAsia="es-EC"/>
              </w:rPr>
              <w:t>BANDEJA DE DISCOS</w:t>
            </w:r>
          </w:p>
        </w:tc>
        <w:tc>
          <w:tcPr>
            <w:tcW w:w="3402" w:type="dxa"/>
            <w:gridSpan w:val="2"/>
            <w:tcBorders>
              <w:top w:val="single" w:sz="4" w:space="0" w:color="auto"/>
              <w:left w:val="nil"/>
              <w:bottom w:val="single" w:sz="4" w:space="0" w:color="auto"/>
              <w:right w:val="single" w:sz="4" w:space="0" w:color="000000"/>
            </w:tcBorders>
            <w:shd w:val="clear" w:color="000000" w:fill="FFFFFF"/>
            <w:vAlign w:val="center"/>
            <w:hideMark/>
          </w:tcPr>
          <w:p w14:paraId="6EA58877" w14:textId="77777777" w:rsidR="007B2D7D" w:rsidRPr="007B2D7D" w:rsidRDefault="007B2D7D" w:rsidP="007B2D7D">
            <w:pPr>
              <w:spacing w:after="0" w:line="240" w:lineRule="auto"/>
              <w:jc w:val="center"/>
              <w:rPr>
                <w:rFonts w:ascii="Calibri" w:eastAsia="Times New Roman" w:hAnsi="Calibri" w:cs="Calibri"/>
                <w:b/>
                <w:bCs/>
                <w:sz w:val="20"/>
                <w:szCs w:val="20"/>
                <w:lang w:val="es-EC" w:eastAsia="es-EC"/>
              </w:rPr>
            </w:pPr>
            <w:r w:rsidRPr="007B2D7D">
              <w:rPr>
                <w:rFonts w:ascii="Calibri" w:eastAsia="Times New Roman" w:hAnsi="Calibri" w:cs="Calibri"/>
                <w:b/>
                <w:bCs/>
                <w:sz w:val="20"/>
                <w:szCs w:val="20"/>
                <w:lang w:val="es-EC" w:eastAsia="es-EC"/>
              </w:rPr>
              <w:t> </w:t>
            </w:r>
          </w:p>
        </w:tc>
      </w:tr>
      <w:tr w:rsidR="007B2D7D" w:rsidRPr="007B2D7D" w14:paraId="69F77696" w14:textId="77777777" w:rsidTr="007B2D7D">
        <w:trPr>
          <w:divId w:val="225645854"/>
          <w:trHeight w:val="300"/>
        </w:trPr>
        <w:tc>
          <w:tcPr>
            <w:tcW w:w="6227" w:type="dxa"/>
            <w:tcBorders>
              <w:top w:val="nil"/>
              <w:left w:val="single" w:sz="4" w:space="0" w:color="auto"/>
              <w:bottom w:val="nil"/>
              <w:right w:val="single" w:sz="4" w:space="0" w:color="auto"/>
            </w:tcBorders>
            <w:shd w:val="clear" w:color="000000" w:fill="D9D9D9"/>
            <w:noWrap/>
            <w:vAlign w:val="center"/>
            <w:hideMark/>
          </w:tcPr>
          <w:p w14:paraId="130D0294" w14:textId="77777777" w:rsidR="007B2D7D" w:rsidRPr="007B2D7D" w:rsidRDefault="007B2D7D" w:rsidP="007B2D7D">
            <w:pPr>
              <w:spacing w:after="0" w:line="240" w:lineRule="auto"/>
              <w:rPr>
                <w:rFonts w:ascii="Calibri" w:eastAsia="Times New Roman" w:hAnsi="Calibri" w:cs="Calibri"/>
                <w:b/>
                <w:bCs/>
                <w:color w:val="000000"/>
                <w:sz w:val="20"/>
                <w:szCs w:val="20"/>
                <w:lang w:val="es-EC" w:eastAsia="es-EC"/>
              </w:rPr>
            </w:pPr>
            <w:proofErr w:type="spellStart"/>
            <w:r w:rsidRPr="007B2D7D">
              <w:rPr>
                <w:rFonts w:ascii="Calibri" w:eastAsia="Times New Roman" w:hAnsi="Calibri" w:cs="Calibri"/>
                <w:b/>
                <w:bCs/>
                <w:color w:val="000000"/>
                <w:sz w:val="20"/>
                <w:szCs w:val="18"/>
                <w:lang w:eastAsia="es-EC"/>
              </w:rPr>
              <w:t>Requerimientos</w:t>
            </w:r>
            <w:proofErr w:type="spellEnd"/>
            <w:r w:rsidRPr="007B2D7D">
              <w:rPr>
                <w:rFonts w:ascii="Calibri" w:eastAsia="Times New Roman" w:hAnsi="Calibri" w:cs="Calibri"/>
                <w:b/>
                <w:bCs/>
                <w:color w:val="000000"/>
                <w:sz w:val="20"/>
                <w:szCs w:val="18"/>
                <w:lang w:eastAsia="es-EC"/>
              </w:rPr>
              <w:t xml:space="preserve"> </w:t>
            </w:r>
            <w:proofErr w:type="spellStart"/>
            <w:r w:rsidRPr="007B2D7D">
              <w:rPr>
                <w:rFonts w:ascii="Calibri" w:eastAsia="Times New Roman" w:hAnsi="Calibri" w:cs="Calibri"/>
                <w:b/>
                <w:bCs/>
                <w:color w:val="000000"/>
                <w:sz w:val="20"/>
                <w:szCs w:val="18"/>
                <w:lang w:eastAsia="es-EC"/>
              </w:rPr>
              <w:t>Generales</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7528A79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33B2B5DC"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7B2D7D" w14:paraId="05234229" w14:textId="77777777" w:rsidTr="007B2D7D">
        <w:trPr>
          <w:divId w:val="225645854"/>
          <w:trHeight w:val="255"/>
        </w:trPr>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4523"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Marca</w:t>
            </w:r>
            <w:proofErr w:type="spellEnd"/>
            <w:r w:rsidRPr="007B2D7D">
              <w:rPr>
                <w:rFonts w:ascii="Calibri" w:eastAsia="Times New Roman" w:hAnsi="Calibri" w:cs="Arial"/>
                <w:color w:val="000000"/>
                <w:sz w:val="16"/>
                <w:szCs w:val="16"/>
                <w:lang w:eastAsia="es-EC"/>
              </w:rPr>
              <w:t>: NetApp</w:t>
            </w:r>
          </w:p>
        </w:tc>
        <w:tc>
          <w:tcPr>
            <w:tcW w:w="1701" w:type="dxa"/>
            <w:tcBorders>
              <w:top w:val="nil"/>
              <w:left w:val="nil"/>
              <w:bottom w:val="single" w:sz="4" w:space="0" w:color="auto"/>
              <w:right w:val="single" w:sz="4" w:space="0" w:color="auto"/>
            </w:tcBorders>
            <w:shd w:val="clear" w:color="auto" w:fill="auto"/>
            <w:noWrap/>
            <w:vAlign w:val="center"/>
            <w:hideMark/>
          </w:tcPr>
          <w:p w14:paraId="27A23817"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4EA52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0EC1514"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34ADC2B6"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eastAsia="es-EC"/>
              </w:rPr>
              <w:t>Compatible con: FAS2620</w:t>
            </w:r>
          </w:p>
        </w:tc>
        <w:tc>
          <w:tcPr>
            <w:tcW w:w="1701" w:type="dxa"/>
            <w:tcBorders>
              <w:top w:val="nil"/>
              <w:left w:val="nil"/>
              <w:bottom w:val="single" w:sz="4" w:space="0" w:color="auto"/>
              <w:right w:val="single" w:sz="4" w:space="0" w:color="auto"/>
            </w:tcBorders>
            <w:shd w:val="clear" w:color="auto" w:fill="auto"/>
            <w:noWrap/>
            <w:vAlign w:val="center"/>
            <w:hideMark/>
          </w:tcPr>
          <w:p w14:paraId="09139337"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03695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ED19345"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0BF17324"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Modelo</w:t>
            </w:r>
            <w:proofErr w:type="spellEnd"/>
            <w:r w:rsidRPr="007B2D7D">
              <w:rPr>
                <w:rFonts w:ascii="Calibri" w:eastAsia="Times New Roman" w:hAnsi="Calibri" w:cs="Arial"/>
                <w:color w:val="000000"/>
                <w:sz w:val="16"/>
                <w:szCs w:val="16"/>
                <w:lang w:eastAsia="es-EC"/>
              </w:rPr>
              <w:t xml:space="preserve">:  </w:t>
            </w:r>
            <w:r w:rsidRPr="007B2D7D">
              <w:rPr>
                <w:rFonts w:ascii="Calibri" w:eastAsia="Times New Roman" w:hAnsi="Calibri" w:cs="Calibri"/>
                <w:color w:val="000000"/>
                <w:sz w:val="16"/>
                <w:szCs w:val="16"/>
                <w:lang w:eastAsia="es-EC"/>
              </w:rPr>
              <w:t>DS12C</w:t>
            </w:r>
          </w:p>
        </w:tc>
        <w:tc>
          <w:tcPr>
            <w:tcW w:w="1701" w:type="dxa"/>
            <w:tcBorders>
              <w:top w:val="nil"/>
              <w:left w:val="nil"/>
              <w:bottom w:val="single" w:sz="4" w:space="0" w:color="auto"/>
              <w:right w:val="single" w:sz="4" w:space="0" w:color="auto"/>
            </w:tcBorders>
            <w:shd w:val="clear" w:color="auto" w:fill="auto"/>
            <w:noWrap/>
            <w:vAlign w:val="center"/>
            <w:hideMark/>
          </w:tcPr>
          <w:p w14:paraId="48DADB82"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23E33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1CB686C"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90B9E6C"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Cantidad</w:t>
            </w:r>
            <w:proofErr w:type="spellEnd"/>
            <w:r w:rsidRPr="007B2D7D">
              <w:rPr>
                <w:rFonts w:ascii="Calibri" w:eastAsia="Times New Roman" w:hAnsi="Calibri" w:cs="Arial"/>
                <w:color w:val="000000"/>
                <w:sz w:val="16"/>
                <w:szCs w:val="16"/>
                <w:lang w:eastAsia="es-EC"/>
              </w:rPr>
              <w:t>: Uno (1)</w:t>
            </w:r>
          </w:p>
        </w:tc>
        <w:tc>
          <w:tcPr>
            <w:tcW w:w="1701" w:type="dxa"/>
            <w:tcBorders>
              <w:top w:val="nil"/>
              <w:left w:val="nil"/>
              <w:bottom w:val="single" w:sz="4" w:space="0" w:color="auto"/>
              <w:right w:val="single" w:sz="4" w:space="0" w:color="auto"/>
            </w:tcBorders>
            <w:shd w:val="clear" w:color="auto" w:fill="auto"/>
            <w:noWrap/>
            <w:vAlign w:val="center"/>
            <w:hideMark/>
          </w:tcPr>
          <w:p w14:paraId="4DC985DA"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20D65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38A7C2F7"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0371E682"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12 discos NL-SAS 4TB</w:t>
            </w:r>
          </w:p>
        </w:tc>
        <w:tc>
          <w:tcPr>
            <w:tcW w:w="1701" w:type="dxa"/>
            <w:tcBorders>
              <w:top w:val="nil"/>
              <w:left w:val="nil"/>
              <w:bottom w:val="single" w:sz="4" w:space="0" w:color="auto"/>
              <w:right w:val="single" w:sz="4" w:space="0" w:color="auto"/>
            </w:tcBorders>
            <w:shd w:val="clear" w:color="auto" w:fill="auto"/>
            <w:noWrap/>
            <w:vAlign w:val="center"/>
            <w:hideMark/>
          </w:tcPr>
          <w:p w14:paraId="43A4B296"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64088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1CE610C"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16EF3FBF"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Cables: Los necesarios para implementación</w:t>
            </w:r>
          </w:p>
        </w:tc>
        <w:tc>
          <w:tcPr>
            <w:tcW w:w="1701" w:type="dxa"/>
            <w:tcBorders>
              <w:top w:val="nil"/>
              <w:left w:val="nil"/>
              <w:bottom w:val="single" w:sz="4" w:space="0" w:color="auto"/>
              <w:right w:val="single" w:sz="4" w:space="0" w:color="auto"/>
            </w:tcBorders>
            <w:shd w:val="clear" w:color="auto" w:fill="auto"/>
            <w:noWrap/>
            <w:vAlign w:val="center"/>
            <w:hideMark/>
          </w:tcPr>
          <w:p w14:paraId="736D36D5"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DD8F4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BC07435"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556DE36C"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Kit de montaje en rack: Incluir</w:t>
            </w:r>
          </w:p>
        </w:tc>
        <w:tc>
          <w:tcPr>
            <w:tcW w:w="1701" w:type="dxa"/>
            <w:tcBorders>
              <w:top w:val="nil"/>
              <w:left w:val="nil"/>
              <w:bottom w:val="single" w:sz="4" w:space="0" w:color="auto"/>
              <w:right w:val="single" w:sz="4" w:space="0" w:color="auto"/>
            </w:tcBorders>
            <w:shd w:val="clear" w:color="auto" w:fill="auto"/>
            <w:noWrap/>
            <w:vAlign w:val="center"/>
            <w:hideMark/>
          </w:tcPr>
          <w:p w14:paraId="73BA8CCF"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B8D49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AC2743A"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136D67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Soporte y garantía de fábrica de tres (3) años </w:t>
            </w:r>
          </w:p>
        </w:tc>
        <w:tc>
          <w:tcPr>
            <w:tcW w:w="1701" w:type="dxa"/>
            <w:tcBorders>
              <w:top w:val="nil"/>
              <w:left w:val="nil"/>
              <w:bottom w:val="single" w:sz="4" w:space="0" w:color="auto"/>
              <w:right w:val="single" w:sz="4" w:space="0" w:color="auto"/>
            </w:tcBorders>
            <w:shd w:val="clear" w:color="auto" w:fill="auto"/>
            <w:noWrap/>
            <w:vAlign w:val="center"/>
            <w:hideMark/>
          </w:tcPr>
          <w:p w14:paraId="5FCD87F0"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E4E8C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4C7B3994" w14:textId="77777777" w:rsidTr="007B2D7D">
        <w:trPr>
          <w:divId w:val="225645854"/>
          <w:trHeight w:val="255"/>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40F1CAC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Especificación mínima requerida</w:t>
            </w:r>
          </w:p>
        </w:tc>
        <w:tc>
          <w:tcPr>
            <w:tcW w:w="1701" w:type="dxa"/>
            <w:tcBorders>
              <w:top w:val="nil"/>
              <w:left w:val="nil"/>
              <w:bottom w:val="single" w:sz="4" w:space="0" w:color="auto"/>
              <w:right w:val="single" w:sz="4" w:space="0" w:color="auto"/>
            </w:tcBorders>
            <w:shd w:val="clear" w:color="000000" w:fill="D9D9D9"/>
            <w:vAlign w:val="center"/>
            <w:hideMark/>
          </w:tcPr>
          <w:p w14:paraId="16FD423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0CE1C62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1B04B4EB" w14:textId="77777777" w:rsidTr="007B2D7D">
        <w:trPr>
          <w:divId w:val="225645854"/>
          <w:trHeight w:val="73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E5CCF30" w14:textId="2B12F779"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Los equipos ofertados deben corresponder a la familia más reciente liberada por la marca para el segmento respectivo, con el fin de garantizar la disponibilidad de soporte técnico, garantía y repuestos por al menos un lapso de 5 años después de la entrega de la solución </w:t>
            </w:r>
            <w:r w:rsidR="007470C1" w:rsidRPr="007B2D7D">
              <w:rPr>
                <w:rFonts w:ascii="Calibri" w:eastAsia="Times New Roman" w:hAnsi="Calibri" w:cs="Arial"/>
                <w:color w:val="000000"/>
                <w:sz w:val="16"/>
                <w:szCs w:val="16"/>
                <w:lang w:val="es-EC" w:eastAsia="es-EC"/>
              </w:rPr>
              <w:t>implementada.</w:t>
            </w:r>
            <w:r w:rsidRPr="007B2D7D">
              <w:rPr>
                <w:rFonts w:ascii="Calibri" w:eastAsia="Times New Roman" w:hAnsi="Calibri" w:cs="Calibri"/>
                <w:color w:val="000000"/>
                <w:sz w:val="16"/>
                <w:szCs w:val="16"/>
                <w:lang w:val="es-EC" w:eastAsia="es-EC"/>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98537E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BEA67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1D6F000E" w14:textId="77777777" w:rsidTr="007B2D7D">
        <w:trPr>
          <w:divId w:val="225645854"/>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E9D49C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lastRenderedPageBreak/>
              <w:t>El oferente antes de enviar su oferta deberá realizar una inspección técnica en sitio con el objeto de conocer a detalle los componentes de la implementación y el alcance de la misma </w:t>
            </w:r>
            <w:r w:rsidRPr="007B2D7D">
              <w:rPr>
                <w:rFonts w:ascii="Calibri" w:eastAsia="Times New Roman" w:hAnsi="Calibri" w:cs="Calibri"/>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center"/>
            <w:hideMark/>
          </w:tcPr>
          <w:p w14:paraId="1323354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C089B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2582AD70" w14:textId="77777777" w:rsidTr="007B2D7D">
        <w:trPr>
          <w:divId w:val="225645854"/>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661C7C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oferente debe presentar un sustento de contar con certificación en servicios profesionales a nivel de empresa, con el fin de garantizar una implementación e integración óptima.</w:t>
            </w:r>
          </w:p>
        </w:tc>
        <w:tc>
          <w:tcPr>
            <w:tcW w:w="1701" w:type="dxa"/>
            <w:tcBorders>
              <w:top w:val="nil"/>
              <w:left w:val="nil"/>
              <w:bottom w:val="single" w:sz="4" w:space="0" w:color="auto"/>
              <w:right w:val="single" w:sz="4" w:space="0" w:color="auto"/>
            </w:tcBorders>
            <w:shd w:val="clear" w:color="auto" w:fill="auto"/>
            <w:vAlign w:val="center"/>
            <w:hideMark/>
          </w:tcPr>
          <w:p w14:paraId="30398A43"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7A00E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622B2A23" w14:textId="77777777" w:rsidTr="007B2D7D">
        <w:trPr>
          <w:divId w:val="225645854"/>
          <w:trHeight w:val="5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14468A6"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Se debe disponer una herramienta de administración unificada que integre la administración de todos los sistemas de almacenamiento: NetApp FAS3200, FAS 2500 y FAS 2600 </w:t>
            </w:r>
          </w:p>
        </w:tc>
        <w:tc>
          <w:tcPr>
            <w:tcW w:w="1701" w:type="dxa"/>
            <w:tcBorders>
              <w:top w:val="nil"/>
              <w:left w:val="nil"/>
              <w:bottom w:val="single" w:sz="4" w:space="0" w:color="auto"/>
              <w:right w:val="single" w:sz="4" w:space="0" w:color="auto"/>
            </w:tcBorders>
            <w:shd w:val="clear" w:color="auto" w:fill="auto"/>
            <w:vAlign w:val="center"/>
            <w:hideMark/>
          </w:tcPr>
          <w:p w14:paraId="586F5C4E"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34F86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35BEBFEF" w14:textId="77777777" w:rsidTr="007B2D7D">
        <w:trPr>
          <w:divId w:val="225645854"/>
          <w:trHeight w:val="57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CFC77E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Integración con el sistema de servidores: Incluir cables y conectores necesarios para interconectar contra los chasis de servidores, red SAN, mediante FC a 8Gbps mínimo, u otro protocolo.</w:t>
            </w:r>
          </w:p>
        </w:tc>
        <w:tc>
          <w:tcPr>
            <w:tcW w:w="1701" w:type="dxa"/>
            <w:tcBorders>
              <w:top w:val="nil"/>
              <w:left w:val="nil"/>
              <w:bottom w:val="single" w:sz="4" w:space="0" w:color="auto"/>
              <w:right w:val="single" w:sz="4" w:space="0" w:color="auto"/>
            </w:tcBorders>
            <w:shd w:val="clear" w:color="auto" w:fill="auto"/>
            <w:vAlign w:val="center"/>
            <w:hideMark/>
          </w:tcPr>
          <w:p w14:paraId="6C91988F"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96A18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6639EE26" w14:textId="77777777" w:rsidTr="007B2D7D">
        <w:trPr>
          <w:divId w:val="225645854"/>
          <w:trHeight w:val="27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1D60724"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eastAsia="es-EC"/>
              </w:rPr>
              <w:t xml:space="preserve">Fuentes de </w:t>
            </w:r>
            <w:proofErr w:type="spellStart"/>
            <w:r w:rsidRPr="007B2D7D">
              <w:rPr>
                <w:rFonts w:ascii="Calibri" w:eastAsia="Times New Roman" w:hAnsi="Calibri" w:cs="Arial"/>
                <w:color w:val="000000"/>
                <w:sz w:val="16"/>
                <w:szCs w:val="16"/>
                <w:lang w:eastAsia="es-EC"/>
              </w:rPr>
              <w:t>poder</w:t>
            </w:r>
            <w:proofErr w:type="spellEnd"/>
            <w:r w:rsidRPr="007B2D7D">
              <w:rPr>
                <w:rFonts w:ascii="Calibri" w:eastAsia="Times New Roman" w:hAnsi="Calibri" w:cs="Arial"/>
                <w:color w:val="000000"/>
                <w:sz w:val="16"/>
                <w:szCs w:val="16"/>
                <w:lang w:eastAsia="es-EC"/>
              </w:rPr>
              <w:t xml:space="preserve">: </w:t>
            </w:r>
            <w:proofErr w:type="spellStart"/>
            <w:r w:rsidRPr="007B2D7D">
              <w:rPr>
                <w:rFonts w:ascii="Calibri" w:eastAsia="Times New Roman" w:hAnsi="Calibri" w:cs="Arial"/>
                <w:color w:val="000000"/>
                <w:sz w:val="16"/>
                <w:szCs w:val="16"/>
                <w:lang w:eastAsia="es-EC"/>
              </w:rPr>
              <w:t>Redundantes</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3ADCEFAF"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E3CCF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13C940F3" w14:textId="77777777" w:rsidTr="007B2D7D">
        <w:trPr>
          <w:divId w:val="225645854"/>
          <w:trHeight w:val="51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7721546"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Tomas eléctricas: De considerar necesario, incluir las respectivas PDUs para energizar el chasis de servidores blade de la misma marca.</w:t>
            </w:r>
          </w:p>
        </w:tc>
        <w:tc>
          <w:tcPr>
            <w:tcW w:w="1701" w:type="dxa"/>
            <w:tcBorders>
              <w:top w:val="nil"/>
              <w:left w:val="nil"/>
              <w:bottom w:val="single" w:sz="4" w:space="0" w:color="auto"/>
              <w:right w:val="single" w:sz="4" w:space="0" w:color="auto"/>
            </w:tcBorders>
            <w:shd w:val="clear" w:color="auto" w:fill="auto"/>
            <w:vAlign w:val="center"/>
            <w:hideMark/>
          </w:tcPr>
          <w:p w14:paraId="4EA706BB"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BA07C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4CEFD533" w14:textId="77777777" w:rsidTr="007B2D7D">
        <w:trPr>
          <w:divId w:val="225645854"/>
          <w:trHeight w:val="70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ACD743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Se debe incluir todos los elementos necesarios para la instalación del sistema de almacenamiento, tales como cables, conectores, kits de montaje en rack, y demás accesorios necesarios para la puesta en marcha de solución.</w:t>
            </w:r>
          </w:p>
        </w:tc>
        <w:tc>
          <w:tcPr>
            <w:tcW w:w="1701" w:type="dxa"/>
            <w:tcBorders>
              <w:top w:val="nil"/>
              <w:left w:val="nil"/>
              <w:bottom w:val="single" w:sz="4" w:space="0" w:color="auto"/>
              <w:right w:val="single" w:sz="4" w:space="0" w:color="auto"/>
            </w:tcBorders>
            <w:shd w:val="clear" w:color="auto" w:fill="auto"/>
            <w:noWrap/>
            <w:vAlign w:val="center"/>
            <w:hideMark/>
          </w:tcPr>
          <w:p w14:paraId="26F0DFF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CDBD9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3B070E9A" w14:textId="77777777" w:rsidTr="007B2D7D">
        <w:trPr>
          <w:divId w:val="225645854"/>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7D2E2F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Certificado emitido por el fabricante NetApp, el cual debe sustentar que los componentes ofertados son nuevos de fábrica.</w:t>
            </w:r>
          </w:p>
        </w:tc>
        <w:tc>
          <w:tcPr>
            <w:tcW w:w="1701" w:type="dxa"/>
            <w:tcBorders>
              <w:top w:val="nil"/>
              <w:left w:val="nil"/>
              <w:bottom w:val="single" w:sz="4" w:space="0" w:color="auto"/>
              <w:right w:val="single" w:sz="4" w:space="0" w:color="auto"/>
            </w:tcBorders>
            <w:shd w:val="clear" w:color="auto" w:fill="auto"/>
            <w:vAlign w:val="center"/>
            <w:hideMark/>
          </w:tcPr>
          <w:p w14:paraId="6059FB9D"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16A6B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1E49AE0D" w14:textId="77777777" w:rsidTr="007B2D7D">
        <w:trPr>
          <w:divId w:val="225645854"/>
          <w:trHeight w:val="6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8C80C7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Certificado emitido por el fabricante NetApp, de ser revendedor autorizado para la comercialización de los equipos ofertados, en Ecuador, mínimo en categoría STAR y de contar con certificación en servicios PSC.</w:t>
            </w:r>
          </w:p>
        </w:tc>
        <w:tc>
          <w:tcPr>
            <w:tcW w:w="1701" w:type="dxa"/>
            <w:tcBorders>
              <w:top w:val="nil"/>
              <w:left w:val="nil"/>
              <w:bottom w:val="single" w:sz="4" w:space="0" w:color="auto"/>
              <w:right w:val="single" w:sz="4" w:space="0" w:color="auto"/>
            </w:tcBorders>
            <w:shd w:val="clear" w:color="auto" w:fill="auto"/>
            <w:noWrap/>
            <w:vAlign w:val="center"/>
            <w:hideMark/>
          </w:tcPr>
          <w:p w14:paraId="4D9378B0"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89E60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341DDEFA" w14:textId="77777777" w:rsidTr="007B2D7D">
        <w:trPr>
          <w:divId w:val="225645854"/>
          <w:trHeight w:val="76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BA6DB9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Certificados técnicos NCIE de al menos dos funcionarios del oferente asignados a la implementación y soporte técnico, quienes deben contar con título de tercer nivel (ingeniería o licenciatura) en Sistemas, Informática, Redes, Telecomunicaciones, Telemática o afines.</w:t>
            </w:r>
          </w:p>
        </w:tc>
        <w:tc>
          <w:tcPr>
            <w:tcW w:w="1701" w:type="dxa"/>
            <w:tcBorders>
              <w:top w:val="nil"/>
              <w:left w:val="nil"/>
              <w:bottom w:val="single" w:sz="4" w:space="0" w:color="auto"/>
              <w:right w:val="single" w:sz="4" w:space="0" w:color="auto"/>
            </w:tcBorders>
            <w:shd w:val="clear" w:color="auto" w:fill="auto"/>
            <w:noWrap/>
            <w:vAlign w:val="center"/>
            <w:hideMark/>
          </w:tcPr>
          <w:p w14:paraId="1B43633D"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42C8C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770A6F81" w14:textId="77777777" w:rsidTr="007B2D7D">
        <w:trPr>
          <w:divId w:val="225645854"/>
          <w:trHeight w:val="9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8FFDE62"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oferente debe proporcionar un recurso que liderará la implementación del proyecto, el mismo que debe contar mínimo con título de tercer nivel en una ingeniería técnica y experiencia en </w:t>
            </w:r>
            <w:proofErr w:type="spellStart"/>
            <w:r w:rsidRPr="007B2D7D">
              <w:rPr>
                <w:rFonts w:ascii="Calibri" w:eastAsia="Times New Roman" w:hAnsi="Calibri" w:cs="Arial"/>
                <w:color w:val="000000"/>
                <w:sz w:val="16"/>
                <w:szCs w:val="16"/>
                <w:lang w:val="es-EC" w:eastAsia="es-EC"/>
              </w:rPr>
              <w:t>Adminitración</w:t>
            </w:r>
            <w:proofErr w:type="spellEnd"/>
            <w:r w:rsidRPr="007B2D7D">
              <w:rPr>
                <w:rFonts w:ascii="Calibri" w:eastAsia="Times New Roman" w:hAnsi="Calibri" w:cs="Arial"/>
                <w:color w:val="000000"/>
                <w:sz w:val="16"/>
                <w:szCs w:val="16"/>
                <w:lang w:val="es-EC" w:eastAsia="es-EC"/>
              </w:rPr>
              <w:t xml:space="preserve"> de Proyectos, para garantizar la ejecución e </w:t>
            </w:r>
            <w:proofErr w:type="spellStart"/>
            <w:r w:rsidRPr="007B2D7D">
              <w:rPr>
                <w:rFonts w:ascii="Calibri" w:eastAsia="Times New Roman" w:hAnsi="Calibri" w:cs="Arial"/>
                <w:color w:val="000000"/>
                <w:sz w:val="16"/>
                <w:szCs w:val="16"/>
                <w:lang w:val="es-EC" w:eastAsia="es-EC"/>
              </w:rPr>
              <w:t>implemetación</w:t>
            </w:r>
            <w:proofErr w:type="spellEnd"/>
            <w:r w:rsidRPr="007B2D7D">
              <w:rPr>
                <w:rFonts w:ascii="Calibri" w:eastAsia="Times New Roman" w:hAnsi="Calibri" w:cs="Arial"/>
                <w:color w:val="000000"/>
                <w:sz w:val="16"/>
                <w:szCs w:val="16"/>
                <w:lang w:val="es-EC" w:eastAsia="es-EC"/>
              </w:rPr>
              <w:t xml:space="preserve"> a satisfacción de proyecto.</w:t>
            </w:r>
          </w:p>
        </w:tc>
        <w:tc>
          <w:tcPr>
            <w:tcW w:w="1701" w:type="dxa"/>
            <w:tcBorders>
              <w:top w:val="nil"/>
              <w:left w:val="nil"/>
              <w:bottom w:val="single" w:sz="4" w:space="0" w:color="auto"/>
              <w:right w:val="single" w:sz="4" w:space="0" w:color="auto"/>
            </w:tcBorders>
            <w:shd w:val="clear" w:color="auto" w:fill="auto"/>
            <w:noWrap/>
            <w:vAlign w:val="center"/>
            <w:hideMark/>
          </w:tcPr>
          <w:p w14:paraId="0B0343F9"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53705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40175456" w14:textId="77777777" w:rsidTr="007B2D7D">
        <w:trPr>
          <w:divId w:val="225645854"/>
          <w:trHeight w:val="315"/>
        </w:trPr>
        <w:tc>
          <w:tcPr>
            <w:tcW w:w="9629"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6664B241"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SOPORTE GARANTIAS LICENCIAMIENTO</w:t>
            </w:r>
          </w:p>
        </w:tc>
      </w:tr>
      <w:tr w:rsidR="007B2D7D" w:rsidRPr="007B2D7D" w14:paraId="1D7A6B64" w14:textId="77777777" w:rsidTr="007B2D7D">
        <w:trPr>
          <w:divId w:val="225645854"/>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5A0B303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Requerimientos</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Necesarios</w:t>
            </w:r>
            <w:proofErr w:type="spellEnd"/>
          </w:p>
        </w:tc>
        <w:tc>
          <w:tcPr>
            <w:tcW w:w="1701" w:type="dxa"/>
            <w:tcBorders>
              <w:top w:val="nil"/>
              <w:left w:val="nil"/>
              <w:bottom w:val="nil"/>
              <w:right w:val="single" w:sz="4" w:space="0" w:color="auto"/>
            </w:tcBorders>
            <w:shd w:val="clear" w:color="000000" w:fill="D9D9D9"/>
            <w:vAlign w:val="center"/>
            <w:hideMark/>
          </w:tcPr>
          <w:p w14:paraId="7A45D16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nil"/>
              <w:right w:val="single" w:sz="4" w:space="0" w:color="auto"/>
            </w:tcBorders>
            <w:shd w:val="clear" w:color="000000" w:fill="D9D9D9"/>
            <w:vAlign w:val="center"/>
            <w:hideMark/>
          </w:tcPr>
          <w:p w14:paraId="637F15F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24ADE361" w14:textId="77777777" w:rsidTr="007B2D7D">
        <w:trPr>
          <w:divId w:val="225645854"/>
          <w:trHeight w:val="450"/>
        </w:trPr>
        <w:tc>
          <w:tcPr>
            <w:tcW w:w="6227" w:type="dxa"/>
            <w:tcBorders>
              <w:top w:val="nil"/>
              <w:left w:val="single" w:sz="4" w:space="0" w:color="auto"/>
              <w:bottom w:val="single" w:sz="4" w:space="0" w:color="auto"/>
              <w:right w:val="nil"/>
            </w:tcBorders>
            <w:shd w:val="clear" w:color="auto" w:fill="auto"/>
            <w:vAlign w:val="center"/>
            <w:hideMark/>
          </w:tcPr>
          <w:p w14:paraId="7C7699D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Soporte técnico provisto por el fabricante NetApp para la bandeja de discos DS12C solicitada en el presente proceso, por un período de tres (3) años en modalidad Premium 4hrs </w:t>
            </w:r>
            <w:proofErr w:type="spellStart"/>
            <w:r w:rsidRPr="007B2D7D">
              <w:rPr>
                <w:rFonts w:ascii="Calibri" w:eastAsia="Times New Roman" w:hAnsi="Calibri" w:cs="Arial"/>
                <w:color w:val="000000"/>
                <w:sz w:val="16"/>
                <w:szCs w:val="16"/>
                <w:lang w:val="es-EC" w:eastAsia="es-EC"/>
              </w:rPr>
              <w:t>Replacement</w:t>
            </w:r>
            <w:proofErr w:type="spellEnd"/>
            <w:r w:rsidRPr="007B2D7D">
              <w:rPr>
                <w:rFonts w:ascii="Calibri" w:eastAsia="Times New Roman" w:hAnsi="Calibri" w:cs="Arial"/>
                <w:color w:val="000000"/>
                <w:sz w:val="16"/>
                <w:szCs w:val="16"/>
                <w:lang w:val="es-EC" w:eastAsia="es-EC"/>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D37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A79909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770F2C7A" w14:textId="77777777" w:rsidTr="007B2D7D">
        <w:trPr>
          <w:divId w:val="225645854"/>
          <w:trHeight w:val="525"/>
        </w:trPr>
        <w:tc>
          <w:tcPr>
            <w:tcW w:w="6227" w:type="dxa"/>
            <w:tcBorders>
              <w:top w:val="nil"/>
              <w:left w:val="single" w:sz="4" w:space="0" w:color="auto"/>
              <w:bottom w:val="single" w:sz="4" w:space="0" w:color="auto"/>
              <w:right w:val="nil"/>
            </w:tcBorders>
            <w:shd w:val="clear" w:color="auto" w:fill="auto"/>
            <w:vAlign w:val="center"/>
            <w:hideMark/>
          </w:tcPr>
          <w:p w14:paraId="3DF8BBF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Soporte Técnico y Garantía del fabricante NetApp en modalidad Premium 4hrs </w:t>
            </w:r>
            <w:proofErr w:type="spellStart"/>
            <w:r w:rsidRPr="007B2D7D">
              <w:rPr>
                <w:rFonts w:ascii="Calibri" w:eastAsia="Times New Roman" w:hAnsi="Calibri" w:cs="Arial"/>
                <w:color w:val="000000"/>
                <w:sz w:val="16"/>
                <w:szCs w:val="16"/>
                <w:lang w:val="es-EC" w:eastAsia="es-EC"/>
              </w:rPr>
              <w:t>Replacement</w:t>
            </w:r>
            <w:proofErr w:type="spellEnd"/>
            <w:r w:rsidRPr="007B2D7D">
              <w:rPr>
                <w:rFonts w:ascii="Calibri" w:eastAsia="Times New Roman" w:hAnsi="Calibri" w:cs="Arial"/>
                <w:color w:val="000000"/>
                <w:sz w:val="16"/>
                <w:szCs w:val="16"/>
                <w:lang w:val="es-EC" w:eastAsia="es-EC"/>
              </w:rPr>
              <w:t xml:space="preserve">, para el sistema de almacenamiento FAS2620 durante tres (3) años.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A4F76E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92428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084F1BDA" w14:textId="77777777" w:rsidTr="007B2D7D">
        <w:trPr>
          <w:divId w:val="225645854"/>
          <w:trHeight w:val="705"/>
        </w:trPr>
        <w:tc>
          <w:tcPr>
            <w:tcW w:w="6227" w:type="dxa"/>
            <w:tcBorders>
              <w:top w:val="nil"/>
              <w:left w:val="single" w:sz="8" w:space="0" w:color="auto"/>
              <w:bottom w:val="single" w:sz="8" w:space="0" w:color="auto"/>
              <w:right w:val="nil"/>
            </w:tcBorders>
            <w:shd w:val="clear" w:color="auto" w:fill="auto"/>
            <w:vAlign w:val="center"/>
            <w:hideMark/>
          </w:tcPr>
          <w:p w14:paraId="1C2A32B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Soporte técnico provisto por el oferente, para el sistema de almacenamiento NetApp FAS2620 y los componentes NetApp a adquirir en el presente proceso, en modalidad 8x5 durante tres (3) años, incluir dos visitas semestrales para mantenimiento preventivo.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E7793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21B5F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200F22DB" w14:textId="77777777" w:rsidTr="007B2D7D">
        <w:trPr>
          <w:divId w:val="225645854"/>
          <w:trHeight w:val="705"/>
        </w:trPr>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407A"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Durante el período de garantía, la institución podrá acceder a todas las actualizaciones de software y soporte directo del fabricante, para la solución provista en el presente proceso, sin ningún costo adicional para el MAG.</w:t>
            </w:r>
          </w:p>
        </w:tc>
        <w:tc>
          <w:tcPr>
            <w:tcW w:w="1701" w:type="dxa"/>
            <w:tcBorders>
              <w:top w:val="nil"/>
              <w:left w:val="nil"/>
              <w:bottom w:val="single" w:sz="4" w:space="0" w:color="auto"/>
              <w:right w:val="single" w:sz="4" w:space="0" w:color="auto"/>
            </w:tcBorders>
            <w:shd w:val="clear" w:color="auto" w:fill="auto"/>
            <w:noWrap/>
            <w:vAlign w:val="center"/>
            <w:hideMark/>
          </w:tcPr>
          <w:p w14:paraId="4B7270B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5A377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1F98D72B" w14:textId="77777777" w:rsidTr="007B2D7D">
        <w:trPr>
          <w:divId w:val="225645854"/>
          <w:trHeight w:val="465"/>
        </w:trPr>
        <w:tc>
          <w:tcPr>
            <w:tcW w:w="6227" w:type="dxa"/>
            <w:tcBorders>
              <w:top w:val="nil"/>
              <w:left w:val="single" w:sz="4" w:space="0" w:color="auto"/>
              <w:bottom w:val="single" w:sz="4" w:space="0" w:color="auto"/>
              <w:right w:val="single" w:sz="4" w:space="0" w:color="auto"/>
            </w:tcBorders>
            <w:shd w:val="clear" w:color="000000" w:fill="FFFFFF"/>
            <w:vAlign w:val="center"/>
            <w:hideMark/>
          </w:tcPr>
          <w:p w14:paraId="7FB8F5B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Se debe considerar dos (2) mantenimientos preventivos anuales durante el periodo de tiempo de la garantía extendida, cuya ejecución debe ser coordinada con el MAG.</w:t>
            </w:r>
          </w:p>
        </w:tc>
        <w:tc>
          <w:tcPr>
            <w:tcW w:w="1701" w:type="dxa"/>
            <w:tcBorders>
              <w:top w:val="nil"/>
              <w:left w:val="nil"/>
              <w:bottom w:val="single" w:sz="4" w:space="0" w:color="auto"/>
              <w:right w:val="single" w:sz="4" w:space="0" w:color="auto"/>
            </w:tcBorders>
            <w:shd w:val="clear" w:color="000000" w:fill="FFFFFF"/>
            <w:vAlign w:val="center"/>
            <w:hideMark/>
          </w:tcPr>
          <w:p w14:paraId="75B8352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DB8C0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4C9323C6" w14:textId="77777777" w:rsidTr="007B2D7D">
        <w:trPr>
          <w:divId w:val="225645854"/>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5835D8B"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Se considerará un pool de 20 horas de soporte local sin costo adicional para el MAG, tiempo que será dispuesto por el contratante de acuerdo a sus necesidades.</w:t>
            </w:r>
          </w:p>
        </w:tc>
        <w:tc>
          <w:tcPr>
            <w:tcW w:w="1701" w:type="dxa"/>
            <w:tcBorders>
              <w:top w:val="nil"/>
              <w:left w:val="nil"/>
              <w:bottom w:val="single" w:sz="4" w:space="0" w:color="auto"/>
              <w:right w:val="single" w:sz="4" w:space="0" w:color="auto"/>
            </w:tcBorders>
            <w:shd w:val="clear" w:color="auto" w:fill="auto"/>
            <w:noWrap/>
            <w:vAlign w:val="bottom"/>
            <w:hideMark/>
          </w:tcPr>
          <w:p w14:paraId="5BA87DE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F3E48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29EB5E62" w14:textId="77777777" w:rsidTr="007B2D7D">
        <w:trPr>
          <w:divId w:val="225645854"/>
          <w:trHeight w:val="315"/>
        </w:trPr>
        <w:tc>
          <w:tcPr>
            <w:tcW w:w="9629" w:type="dxa"/>
            <w:gridSpan w:val="3"/>
            <w:tcBorders>
              <w:top w:val="nil"/>
              <w:left w:val="single" w:sz="4" w:space="0" w:color="auto"/>
              <w:bottom w:val="nil"/>
              <w:right w:val="single" w:sz="4" w:space="0" w:color="000000"/>
            </w:tcBorders>
            <w:shd w:val="clear" w:color="000000" w:fill="2F75B5"/>
            <w:vAlign w:val="center"/>
            <w:hideMark/>
          </w:tcPr>
          <w:p w14:paraId="43D05220"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SERVICIOS CONEXOS</w:t>
            </w:r>
          </w:p>
        </w:tc>
      </w:tr>
      <w:tr w:rsidR="007B2D7D" w:rsidRPr="007B2D7D" w14:paraId="7E835FB7" w14:textId="77777777" w:rsidTr="007B2D7D">
        <w:trPr>
          <w:divId w:val="225645854"/>
          <w:trHeight w:val="300"/>
        </w:trPr>
        <w:tc>
          <w:tcPr>
            <w:tcW w:w="62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909763"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implementación</w:t>
            </w:r>
          </w:p>
        </w:tc>
        <w:tc>
          <w:tcPr>
            <w:tcW w:w="1701" w:type="dxa"/>
            <w:tcBorders>
              <w:top w:val="single" w:sz="4" w:space="0" w:color="auto"/>
              <w:left w:val="nil"/>
              <w:bottom w:val="nil"/>
              <w:right w:val="single" w:sz="4" w:space="0" w:color="auto"/>
            </w:tcBorders>
            <w:shd w:val="clear" w:color="000000" w:fill="D9D9D9"/>
            <w:vAlign w:val="center"/>
            <w:hideMark/>
          </w:tcPr>
          <w:p w14:paraId="570C9D3C"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single" w:sz="4" w:space="0" w:color="auto"/>
              <w:left w:val="nil"/>
              <w:bottom w:val="nil"/>
              <w:right w:val="single" w:sz="4" w:space="0" w:color="auto"/>
            </w:tcBorders>
            <w:shd w:val="clear" w:color="000000" w:fill="D9D9D9"/>
            <w:vAlign w:val="center"/>
            <w:hideMark/>
          </w:tcPr>
          <w:p w14:paraId="19F8F2B2"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44577024" w14:textId="77777777" w:rsidTr="007B2D7D">
        <w:trPr>
          <w:divId w:val="225645854"/>
          <w:trHeight w:val="6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0FBF382"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implementación de las bandejas de discos y los discos debe ser efectuada por técnicos certificados en la marca de los equipos ofertados, en la ciudad de Quito, y debe incluir la presentación de recursos de almacenamiento a los servidores que los requieran.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B977C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235C87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465ACB4C" w14:textId="77777777" w:rsidTr="007B2D7D">
        <w:trPr>
          <w:divId w:val="225645854"/>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975EDCB"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oferente debe realizar las pruebas de funcionamiento de la nueva plataforma bajo el esquema indicado por el MAG.</w:t>
            </w:r>
          </w:p>
        </w:tc>
        <w:tc>
          <w:tcPr>
            <w:tcW w:w="1701" w:type="dxa"/>
            <w:tcBorders>
              <w:top w:val="nil"/>
              <w:left w:val="nil"/>
              <w:bottom w:val="nil"/>
              <w:right w:val="nil"/>
            </w:tcBorders>
            <w:shd w:val="clear" w:color="000000" w:fill="FFFFFF"/>
            <w:noWrap/>
            <w:vAlign w:val="bottom"/>
            <w:hideMark/>
          </w:tcPr>
          <w:p w14:paraId="6C3060F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01" w:type="dxa"/>
            <w:tcBorders>
              <w:top w:val="nil"/>
              <w:left w:val="nil"/>
              <w:bottom w:val="nil"/>
              <w:right w:val="nil"/>
            </w:tcBorders>
            <w:shd w:val="clear" w:color="000000" w:fill="FFFFFF"/>
            <w:noWrap/>
            <w:vAlign w:val="bottom"/>
            <w:hideMark/>
          </w:tcPr>
          <w:p w14:paraId="17056E0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52DD894" w14:textId="77777777" w:rsidTr="007B2D7D">
        <w:trPr>
          <w:divId w:val="225645854"/>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4360AC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lastRenderedPageBreak/>
              <w:t>La estructura de almacenamiento, deberá ser configurada acorde a los requerimientos de la institución.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847A0B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EEEAB4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23C97419" w14:textId="77777777" w:rsidTr="007B2D7D">
        <w:trPr>
          <w:divId w:val="225645854"/>
          <w:trHeight w:val="28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ADA5D23"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implementación debe ser efectuada por el oferente, en la ciudad de Quito.</w:t>
            </w:r>
          </w:p>
        </w:tc>
        <w:tc>
          <w:tcPr>
            <w:tcW w:w="1701" w:type="dxa"/>
            <w:tcBorders>
              <w:top w:val="nil"/>
              <w:left w:val="nil"/>
              <w:bottom w:val="single" w:sz="4" w:space="0" w:color="auto"/>
              <w:right w:val="single" w:sz="4" w:space="0" w:color="auto"/>
            </w:tcBorders>
            <w:shd w:val="clear" w:color="auto" w:fill="auto"/>
            <w:noWrap/>
            <w:vAlign w:val="center"/>
            <w:hideMark/>
          </w:tcPr>
          <w:p w14:paraId="5633EA7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B6E70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5C5F5E4F" w14:textId="77777777" w:rsidTr="007B2D7D">
        <w:trPr>
          <w:divId w:val="225645854"/>
          <w:trHeight w:val="300"/>
        </w:trPr>
        <w:tc>
          <w:tcPr>
            <w:tcW w:w="6227" w:type="dxa"/>
            <w:tcBorders>
              <w:top w:val="nil"/>
              <w:left w:val="single" w:sz="4" w:space="0" w:color="auto"/>
              <w:bottom w:val="nil"/>
              <w:right w:val="single" w:sz="4" w:space="0" w:color="auto"/>
            </w:tcBorders>
            <w:shd w:val="clear" w:color="000000" w:fill="D9D9D9"/>
            <w:vAlign w:val="center"/>
            <w:hideMark/>
          </w:tcPr>
          <w:p w14:paraId="0277AF4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Capacitación</w:t>
            </w:r>
          </w:p>
        </w:tc>
        <w:tc>
          <w:tcPr>
            <w:tcW w:w="1701" w:type="dxa"/>
            <w:tcBorders>
              <w:top w:val="nil"/>
              <w:left w:val="nil"/>
              <w:bottom w:val="nil"/>
              <w:right w:val="single" w:sz="4" w:space="0" w:color="auto"/>
            </w:tcBorders>
            <w:shd w:val="clear" w:color="000000" w:fill="D9D9D9"/>
            <w:vAlign w:val="center"/>
            <w:hideMark/>
          </w:tcPr>
          <w:p w14:paraId="448C52F2"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nil"/>
              <w:right w:val="single" w:sz="4" w:space="0" w:color="auto"/>
            </w:tcBorders>
            <w:shd w:val="clear" w:color="000000" w:fill="D9D9D9"/>
            <w:vAlign w:val="center"/>
            <w:hideMark/>
          </w:tcPr>
          <w:p w14:paraId="5656D612"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58CCD70A" w14:textId="77777777" w:rsidTr="007B2D7D">
        <w:trPr>
          <w:divId w:val="225645854"/>
          <w:trHeight w:val="645"/>
        </w:trPr>
        <w:tc>
          <w:tcPr>
            <w:tcW w:w="6227" w:type="dxa"/>
            <w:tcBorders>
              <w:top w:val="single" w:sz="4" w:space="0" w:color="auto"/>
              <w:left w:val="single" w:sz="4" w:space="0" w:color="auto"/>
              <w:bottom w:val="nil"/>
              <w:right w:val="single" w:sz="4" w:space="0" w:color="auto"/>
            </w:tcBorders>
            <w:shd w:val="clear" w:color="000000" w:fill="FFFFFF"/>
            <w:vAlign w:val="center"/>
            <w:hideMark/>
          </w:tcPr>
          <w:p w14:paraId="51B1DA8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 Taller teórico práctico para 5 personas, con una carga horaria de mínimo 20 horas, el cual deberá ser impartido en la ciudad de Quito, dictado por personal técnico certificado en sistemas de almacenamiento NetApp,  y será de al menos 2 horas diarias </w:t>
            </w:r>
          </w:p>
        </w:tc>
        <w:tc>
          <w:tcPr>
            <w:tcW w:w="1701"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F1896F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CD6E"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r>
      <w:tr w:rsidR="007B2D7D" w:rsidRPr="00085DC9" w14:paraId="57FA29CD" w14:textId="77777777" w:rsidTr="007B2D7D">
        <w:trPr>
          <w:divId w:val="225645854"/>
          <w:trHeight w:val="270"/>
        </w:trPr>
        <w:tc>
          <w:tcPr>
            <w:tcW w:w="6227" w:type="dxa"/>
            <w:tcBorders>
              <w:top w:val="nil"/>
              <w:left w:val="single" w:sz="4" w:space="0" w:color="auto"/>
              <w:bottom w:val="nil"/>
              <w:right w:val="single" w:sz="4" w:space="0" w:color="auto"/>
            </w:tcBorders>
            <w:shd w:val="clear" w:color="000000" w:fill="FFFFFF"/>
            <w:hideMark/>
          </w:tcPr>
          <w:p w14:paraId="456291E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 La logística estará a cargo del oferente: lugar, </w:t>
            </w:r>
            <w:proofErr w:type="spellStart"/>
            <w:r w:rsidRPr="007B2D7D">
              <w:rPr>
                <w:rFonts w:ascii="Calibri" w:eastAsia="Times New Roman" w:hAnsi="Calibri" w:cs="Calibri"/>
                <w:color w:val="000000"/>
                <w:sz w:val="16"/>
                <w:szCs w:val="16"/>
                <w:lang w:val="es-EC" w:eastAsia="es-EC"/>
              </w:rPr>
              <w:t>coffe</w:t>
            </w:r>
            <w:proofErr w:type="spellEnd"/>
            <w:r w:rsidRPr="007B2D7D">
              <w:rPr>
                <w:rFonts w:ascii="Calibri" w:eastAsia="Times New Roman" w:hAnsi="Calibri" w:cs="Calibri"/>
                <w:color w:val="000000"/>
                <w:sz w:val="16"/>
                <w:szCs w:val="16"/>
                <w:lang w:val="es-EC" w:eastAsia="es-EC"/>
              </w:rPr>
              <w:t xml:space="preserve"> break, suministros, etc.</w:t>
            </w:r>
          </w:p>
        </w:tc>
        <w:tc>
          <w:tcPr>
            <w:tcW w:w="1701" w:type="dxa"/>
            <w:vMerge/>
            <w:tcBorders>
              <w:top w:val="single" w:sz="4" w:space="0" w:color="auto"/>
              <w:left w:val="nil"/>
              <w:bottom w:val="single" w:sz="4" w:space="0" w:color="auto"/>
              <w:right w:val="single" w:sz="4" w:space="0" w:color="auto"/>
            </w:tcBorders>
            <w:vAlign w:val="center"/>
            <w:hideMark/>
          </w:tcPr>
          <w:p w14:paraId="7184C4CD"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7EE3E9"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r>
      <w:tr w:rsidR="007B2D7D" w:rsidRPr="00085DC9" w14:paraId="52C737D9" w14:textId="77777777" w:rsidTr="007B2D7D">
        <w:trPr>
          <w:divId w:val="225645854"/>
          <w:trHeight w:val="450"/>
        </w:trPr>
        <w:tc>
          <w:tcPr>
            <w:tcW w:w="6227" w:type="dxa"/>
            <w:tcBorders>
              <w:top w:val="nil"/>
              <w:left w:val="single" w:sz="4" w:space="0" w:color="auto"/>
              <w:bottom w:val="nil"/>
              <w:right w:val="single" w:sz="4" w:space="0" w:color="auto"/>
            </w:tcBorders>
            <w:shd w:val="clear" w:color="000000" w:fill="FFFFFF"/>
            <w:hideMark/>
          </w:tcPr>
          <w:p w14:paraId="3322743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contenido mínimo del taller deberá ser el siguiente: Arquitectura de hardware, Fundamentos de NetApp Data </w:t>
            </w:r>
            <w:proofErr w:type="spellStart"/>
            <w:r w:rsidRPr="007B2D7D">
              <w:rPr>
                <w:rFonts w:ascii="Calibri" w:eastAsia="Times New Roman" w:hAnsi="Calibri" w:cs="Calibri"/>
                <w:color w:val="000000"/>
                <w:sz w:val="16"/>
                <w:szCs w:val="16"/>
                <w:lang w:val="es-EC" w:eastAsia="es-EC"/>
              </w:rPr>
              <w:t>Ontab</w:t>
            </w:r>
            <w:proofErr w:type="spellEnd"/>
            <w:r w:rsidRPr="007B2D7D">
              <w:rPr>
                <w:rFonts w:ascii="Calibri" w:eastAsia="Times New Roman" w:hAnsi="Calibri" w:cs="Calibri"/>
                <w:color w:val="000000"/>
                <w:sz w:val="16"/>
                <w:szCs w:val="16"/>
                <w:lang w:val="es-EC" w:eastAsia="es-EC"/>
              </w:rPr>
              <w:t>, Administración SAN, Administración NAS</w:t>
            </w:r>
          </w:p>
        </w:tc>
        <w:tc>
          <w:tcPr>
            <w:tcW w:w="1701" w:type="dxa"/>
            <w:vMerge/>
            <w:tcBorders>
              <w:top w:val="single" w:sz="4" w:space="0" w:color="auto"/>
              <w:left w:val="nil"/>
              <w:bottom w:val="single" w:sz="4" w:space="0" w:color="auto"/>
              <w:right w:val="single" w:sz="4" w:space="0" w:color="auto"/>
            </w:tcBorders>
            <w:vAlign w:val="center"/>
            <w:hideMark/>
          </w:tcPr>
          <w:p w14:paraId="4BD22F09"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63552B"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r>
      <w:tr w:rsidR="007B2D7D" w:rsidRPr="00085DC9" w14:paraId="2112F520" w14:textId="77777777" w:rsidTr="007B2D7D">
        <w:trPr>
          <w:divId w:val="225645854"/>
          <w:trHeight w:val="270"/>
        </w:trPr>
        <w:tc>
          <w:tcPr>
            <w:tcW w:w="6227" w:type="dxa"/>
            <w:tcBorders>
              <w:top w:val="nil"/>
              <w:left w:val="single" w:sz="4" w:space="0" w:color="auto"/>
              <w:bottom w:val="single" w:sz="4" w:space="0" w:color="auto"/>
              <w:right w:val="single" w:sz="4" w:space="0" w:color="auto"/>
            </w:tcBorders>
            <w:shd w:val="clear" w:color="000000" w:fill="FFFFFF"/>
            <w:hideMark/>
          </w:tcPr>
          <w:p w14:paraId="3FB668E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El oferente deberá entregar el diploma de asistencia, con número de horas asistidas.</w:t>
            </w:r>
          </w:p>
        </w:tc>
        <w:tc>
          <w:tcPr>
            <w:tcW w:w="1701" w:type="dxa"/>
            <w:vMerge/>
            <w:tcBorders>
              <w:top w:val="single" w:sz="4" w:space="0" w:color="auto"/>
              <w:left w:val="nil"/>
              <w:bottom w:val="single" w:sz="4" w:space="0" w:color="auto"/>
              <w:right w:val="single" w:sz="4" w:space="0" w:color="auto"/>
            </w:tcBorders>
            <w:vAlign w:val="center"/>
            <w:hideMark/>
          </w:tcPr>
          <w:p w14:paraId="53E272E7"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5EE8BA"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r>
    </w:tbl>
    <w:p w14:paraId="0DB13EC2" w14:textId="77777777" w:rsidR="00535A18" w:rsidRPr="00C3115C" w:rsidRDefault="00535A18" w:rsidP="00C3115C">
      <w:pPr>
        <w:spacing w:after="0" w:line="240" w:lineRule="auto"/>
        <w:rPr>
          <w:sz w:val="18"/>
          <w:szCs w:val="18"/>
          <w:lang w:val="es-EC"/>
        </w:rPr>
      </w:pPr>
      <w:r w:rsidRPr="00C3115C">
        <w:rPr>
          <w:sz w:val="18"/>
          <w:szCs w:val="18"/>
          <w:lang w:val="es-EC"/>
        </w:rPr>
        <w:fldChar w:fldCharType="end"/>
      </w:r>
    </w:p>
    <w:p w14:paraId="553FC02E" w14:textId="7001E804" w:rsidR="007B2D7D" w:rsidRPr="007B2D7D" w:rsidRDefault="001D7ADA" w:rsidP="00C3115C">
      <w:pPr>
        <w:tabs>
          <w:tab w:val="left" w:pos="6090"/>
        </w:tabs>
        <w:spacing w:after="0" w:line="240" w:lineRule="auto"/>
        <w:rPr>
          <w:lang w:val="es-EC"/>
        </w:rPr>
      </w:pPr>
      <w:r w:rsidRPr="00C3115C">
        <w:rPr>
          <w:lang w:val="es-EC"/>
        </w:rPr>
        <w:fldChar w:fldCharType="begin"/>
      </w:r>
      <w:r w:rsidRPr="00C3115C">
        <w:rPr>
          <w:lang w:val="es-EC"/>
        </w:rPr>
        <w:instrText xml:space="preserve"> LINK </w:instrText>
      </w:r>
      <w:r w:rsidR="00085DC9">
        <w:rPr>
          <w:lang w:val="es-EC"/>
        </w:rPr>
        <w:instrText xml:space="preserve">Excel.Sheet.12 "E:\\TDR\\REPONTENCIACION\\ProcesoFinal BID\\Formatos_UCS\\Especificaciones tecnicas Finales.xlsx" SW!F1C1:F46C3 </w:instrText>
      </w:r>
      <w:r w:rsidRPr="00C3115C">
        <w:rPr>
          <w:lang w:val="es-EC"/>
        </w:rPr>
        <w:instrText xml:space="preserve">\a \f 4 \h  \* MERGEFORMAT </w:instrText>
      </w:r>
      <w:r w:rsidRPr="00C3115C">
        <w:rPr>
          <w:lang w:val="es-EC"/>
        </w:rPr>
        <w:fldChar w:fldCharType="separate"/>
      </w:r>
    </w:p>
    <w:tbl>
      <w:tblPr>
        <w:tblW w:w="9629" w:type="dxa"/>
        <w:tblCellMar>
          <w:left w:w="70" w:type="dxa"/>
          <w:right w:w="70" w:type="dxa"/>
        </w:tblCellMar>
        <w:tblLook w:val="04A0" w:firstRow="1" w:lastRow="0" w:firstColumn="1" w:lastColumn="0" w:noHBand="0" w:noVBand="1"/>
      </w:tblPr>
      <w:tblGrid>
        <w:gridCol w:w="6227"/>
        <w:gridCol w:w="1701"/>
        <w:gridCol w:w="1701"/>
      </w:tblGrid>
      <w:tr w:rsidR="007B2D7D" w:rsidRPr="007B2D7D" w14:paraId="1D79B487" w14:textId="77777777" w:rsidTr="007B2D7D">
        <w:trPr>
          <w:divId w:val="1668441805"/>
          <w:trHeight w:val="330"/>
        </w:trPr>
        <w:tc>
          <w:tcPr>
            <w:tcW w:w="9629" w:type="dxa"/>
            <w:gridSpan w:val="3"/>
            <w:tcBorders>
              <w:top w:val="nil"/>
              <w:left w:val="single" w:sz="8" w:space="0" w:color="auto"/>
              <w:bottom w:val="nil"/>
              <w:right w:val="nil"/>
            </w:tcBorders>
            <w:shd w:val="clear" w:color="000000" w:fill="1F4E78"/>
            <w:vAlign w:val="center"/>
            <w:hideMark/>
          </w:tcPr>
          <w:p w14:paraId="76B51F2B" w14:textId="20897AFB" w:rsidR="007B2D7D" w:rsidRPr="007B2D7D" w:rsidRDefault="007B2D7D" w:rsidP="007B2D7D">
            <w:pPr>
              <w:spacing w:after="0" w:line="240" w:lineRule="auto"/>
              <w:jc w:val="center"/>
              <w:rPr>
                <w:rFonts w:ascii="Calibri" w:eastAsia="Times New Roman" w:hAnsi="Calibri" w:cs="Calibri"/>
                <w:b/>
                <w:bCs/>
                <w:color w:val="FFFFFF"/>
                <w:sz w:val="28"/>
                <w:szCs w:val="28"/>
                <w:lang w:val="es-EC" w:eastAsia="es-EC"/>
              </w:rPr>
            </w:pPr>
            <w:r w:rsidRPr="007B2D7D">
              <w:rPr>
                <w:rFonts w:ascii="Calibri" w:eastAsia="Times New Roman" w:hAnsi="Calibri" w:cs="Calibri"/>
                <w:b/>
                <w:bCs/>
                <w:color w:val="FFFFFF"/>
                <w:sz w:val="28"/>
                <w:szCs w:val="28"/>
                <w:lang w:val="es-EC" w:eastAsia="es-EC"/>
              </w:rPr>
              <w:t>SWITCH 48 PUERTOS POE</w:t>
            </w:r>
          </w:p>
        </w:tc>
      </w:tr>
      <w:tr w:rsidR="007B2D7D" w:rsidRPr="007B2D7D" w14:paraId="243985DA" w14:textId="77777777" w:rsidTr="007B2D7D">
        <w:trPr>
          <w:divId w:val="1668441805"/>
          <w:trHeight w:val="315"/>
        </w:trPr>
        <w:tc>
          <w:tcPr>
            <w:tcW w:w="9629"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610F54EA"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ESPECIFICACIONES TECNICAS</w:t>
            </w:r>
          </w:p>
        </w:tc>
      </w:tr>
      <w:tr w:rsidR="007B2D7D" w:rsidRPr="007B2D7D" w14:paraId="61536323"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4DD0C4CD"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Requerimientos</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Generales</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5D1AC6AF"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67451C1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7B2D7D" w14:paraId="338926E8"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570F2C2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Descripción: Switch de Racks  </w:t>
            </w:r>
          </w:p>
        </w:tc>
        <w:tc>
          <w:tcPr>
            <w:tcW w:w="1701" w:type="dxa"/>
            <w:tcBorders>
              <w:top w:val="nil"/>
              <w:left w:val="nil"/>
              <w:bottom w:val="single" w:sz="4" w:space="0" w:color="auto"/>
              <w:right w:val="single" w:sz="4" w:space="0" w:color="auto"/>
            </w:tcBorders>
            <w:shd w:val="clear" w:color="auto" w:fill="auto"/>
            <w:noWrap/>
            <w:vAlign w:val="center"/>
            <w:hideMark/>
          </w:tcPr>
          <w:p w14:paraId="7C1E9ADA"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279B9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30FE260D" w14:textId="77777777" w:rsidTr="007B2D7D">
        <w:trPr>
          <w:divId w:val="1668441805"/>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2FA66275"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Marca: Especificar  </w:t>
            </w:r>
          </w:p>
        </w:tc>
        <w:tc>
          <w:tcPr>
            <w:tcW w:w="1701" w:type="dxa"/>
            <w:tcBorders>
              <w:top w:val="nil"/>
              <w:left w:val="nil"/>
              <w:bottom w:val="single" w:sz="4" w:space="0" w:color="auto"/>
              <w:right w:val="single" w:sz="4" w:space="0" w:color="auto"/>
            </w:tcBorders>
            <w:shd w:val="clear" w:color="auto" w:fill="auto"/>
            <w:noWrap/>
            <w:vAlign w:val="center"/>
            <w:hideMark/>
          </w:tcPr>
          <w:p w14:paraId="1D1BE39E"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F7F85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18E79DE" w14:textId="77777777" w:rsidTr="007B2D7D">
        <w:trPr>
          <w:divId w:val="1668441805"/>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21068668"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Modelo: Especificar </w:t>
            </w:r>
          </w:p>
        </w:tc>
        <w:tc>
          <w:tcPr>
            <w:tcW w:w="1701" w:type="dxa"/>
            <w:tcBorders>
              <w:top w:val="nil"/>
              <w:left w:val="nil"/>
              <w:bottom w:val="single" w:sz="4" w:space="0" w:color="auto"/>
              <w:right w:val="single" w:sz="4" w:space="0" w:color="auto"/>
            </w:tcBorders>
            <w:shd w:val="clear" w:color="auto" w:fill="auto"/>
            <w:noWrap/>
            <w:vAlign w:val="center"/>
            <w:hideMark/>
          </w:tcPr>
          <w:p w14:paraId="125F1AC7"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92F35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11B496E8" w14:textId="77777777" w:rsidTr="007B2D7D">
        <w:trPr>
          <w:divId w:val="1668441805"/>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1E62000"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Cantidad</w:t>
            </w:r>
            <w:proofErr w:type="spellEnd"/>
            <w:r w:rsidRPr="007B2D7D">
              <w:rPr>
                <w:rFonts w:ascii="Calibri" w:eastAsia="Times New Roman" w:hAnsi="Calibri" w:cs="Arial"/>
                <w:color w:val="000000"/>
                <w:sz w:val="16"/>
                <w:szCs w:val="16"/>
                <w:lang w:eastAsia="es-EC"/>
              </w:rPr>
              <w:t>: Uno (1)</w:t>
            </w:r>
          </w:p>
        </w:tc>
        <w:tc>
          <w:tcPr>
            <w:tcW w:w="1701" w:type="dxa"/>
            <w:tcBorders>
              <w:top w:val="nil"/>
              <w:left w:val="nil"/>
              <w:bottom w:val="single" w:sz="4" w:space="0" w:color="auto"/>
              <w:right w:val="single" w:sz="4" w:space="0" w:color="auto"/>
            </w:tcBorders>
            <w:shd w:val="clear" w:color="auto" w:fill="auto"/>
            <w:noWrap/>
            <w:vAlign w:val="center"/>
            <w:hideMark/>
          </w:tcPr>
          <w:p w14:paraId="54667E7C"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0F36C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1FD97806" w14:textId="77777777" w:rsidTr="007B2D7D">
        <w:trPr>
          <w:divId w:val="1668441805"/>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580E0172"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Arquitectura</w:t>
            </w:r>
            <w:proofErr w:type="spellEnd"/>
            <w:r w:rsidRPr="007B2D7D">
              <w:rPr>
                <w:rFonts w:ascii="Calibri" w:eastAsia="Times New Roman" w:hAnsi="Calibri" w:cs="Arial"/>
                <w:color w:val="000000"/>
                <w:sz w:val="16"/>
                <w:szCs w:val="16"/>
                <w:lang w:eastAsia="es-EC"/>
              </w:rPr>
              <w:t>: Appliance</w:t>
            </w:r>
          </w:p>
        </w:tc>
        <w:tc>
          <w:tcPr>
            <w:tcW w:w="1701" w:type="dxa"/>
            <w:tcBorders>
              <w:top w:val="nil"/>
              <w:left w:val="nil"/>
              <w:bottom w:val="single" w:sz="4" w:space="0" w:color="auto"/>
              <w:right w:val="single" w:sz="4" w:space="0" w:color="auto"/>
            </w:tcBorders>
            <w:shd w:val="clear" w:color="auto" w:fill="auto"/>
            <w:noWrap/>
            <w:vAlign w:val="center"/>
            <w:hideMark/>
          </w:tcPr>
          <w:p w14:paraId="2C5A50FA"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E1432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27F5412" w14:textId="77777777" w:rsidTr="007B2D7D">
        <w:trPr>
          <w:divId w:val="1668441805"/>
          <w:trHeight w:val="99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4DE3DA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Homologación</w:t>
            </w:r>
            <w:r w:rsidRPr="007B2D7D">
              <w:rPr>
                <w:rFonts w:ascii="Calibri" w:eastAsia="Times New Roman" w:hAnsi="Calibri" w:cs="Calibri"/>
                <w:color w:val="000000"/>
                <w:sz w:val="16"/>
                <w:szCs w:val="16"/>
                <w:lang w:val="es-EC" w:eastAsia="es-EC"/>
              </w:rPr>
              <w:br/>
              <w:t xml:space="preserve"> Compatible con la infraestructura de red actual</w:t>
            </w:r>
            <w:r w:rsidRPr="007B2D7D">
              <w:rPr>
                <w:rFonts w:ascii="Calibri" w:eastAsia="Times New Roman" w:hAnsi="Calibri" w:cs="Calibri"/>
                <w:color w:val="000000"/>
                <w:sz w:val="16"/>
                <w:szCs w:val="16"/>
                <w:lang w:val="es-EC" w:eastAsia="es-EC"/>
              </w:rPr>
              <w:br/>
              <w:t>Debe ser un modelo que el fabricante garantiza su permanencia en el mercado, no se aceptaran equipos descontinuados o próximos a descontinuarse.</w:t>
            </w:r>
          </w:p>
        </w:tc>
        <w:tc>
          <w:tcPr>
            <w:tcW w:w="1701" w:type="dxa"/>
            <w:tcBorders>
              <w:top w:val="nil"/>
              <w:left w:val="nil"/>
              <w:bottom w:val="single" w:sz="4" w:space="0" w:color="auto"/>
              <w:right w:val="single" w:sz="4" w:space="0" w:color="auto"/>
            </w:tcBorders>
            <w:shd w:val="clear" w:color="auto" w:fill="auto"/>
            <w:noWrap/>
            <w:vAlign w:val="center"/>
            <w:hideMark/>
          </w:tcPr>
          <w:p w14:paraId="0CEFB70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4CC06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815B1B3" w14:textId="77777777" w:rsidTr="007B2D7D">
        <w:trPr>
          <w:divId w:val="1668441805"/>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39C8DFA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Instalación En los diferentes Racks de 19”</w:t>
            </w:r>
          </w:p>
        </w:tc>
        <w:tc>
          <w:tcPr>
            <w:tcW w:w="1701" w:type="dxa"/>
            <w:tcBorders>
              <w:top w:val="nil"/>
              <w:left w:val="nil"/>
              <w:bottom w:val="single" w:sz="4" w:space="0" w:color="auto"/>
              <w:right w:val="single" w:sz="4" w:space="0" w:color="auto"/>
            </w:tcBorders>
            <w:shd w:val="clear" w:color="auto" w:fill="auto"/>
            <w:noWrap/>
            <w:vAlign w:val="center"/>
            <w:hideMark/>
          </w:tcPr>
          <w:p w14:paraId="6A39BEF8"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60291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72F646C"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34EDF0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Cada Switch deberá tener Mínimo 2 slots de fibra de1 </w:t>
            </w:r>
            <w:proofErr w:type="spellStart"/>
            <w:r w:rsidRPr="007B2D7D">
              <w:rPr>
                <w:rFonts w:ascii="Calibri" w:eastAsia="Times New Roman" w:hAnsi="Calibri" w:cs="Arial"/>
                <w:color w:val="000000"/>
                <w:sz w:val="16"/>
                <w:szCs w:val="16"/>
                <w:lang w:val="es-EC" w:eastAsia="es-EC"/>
              </w:rPr>
              <w:t>Gbps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center"/>
            <w:hideMark/>
          </w:tcPr>
          <w:p w14:paraId="73CF799E"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798D5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D87921A"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02C50C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eastAsia="es-EC"/>
              </w:rPr>
              <w:t xml:space="preserve">48 </w:t>
            </w:r>
            <w:proofErr w:type="spellStart"/>
            <w:r w:rsidRPr="007B2D7D">
              <w:rPr>
                <w:rFonts w:ascii="Calibri" w:eastAsia="Times New Roman" w:hAnsi="Calibri" w:cs="Arial"/>
                <w:color w:val="000000"/>
                <w:sz w:val="16"/>
                <w:szCs w:val="16"/>
                <w:lang w:eastAsia="es-EC"/>
              </w:rPr>
              <w:t>puertos</w:t>
            </w:r>
            <w:proofErr w:type="spellEnd"/>
            <w:r w:rsidRPr="007B2D7D">
              <w:rPr>
                <w:rFonts w:ascii="Calibri" w:eastAsia="Times New Roman" w:hAnsi="Calibri" w:cs="Arial"/>
                <w:color w:val="000000"/>
                <w:sz w:val="16"/>
                <w:szCs w:val="16"/>
                <w:lang w:eastAsia="es-EC"/>
              </w:rPr>
              <w:t xml:space="preserve"> 10/100/1000 - RJ45. </w:t>
            </w:r>
          </w:p>
        </w:tc>
        <w:tc>
          <w:tcPr>
            <w:tcW w:w="1701" w:type="dxa"/>
            <w:tcBorders>
              <w:top w:val="nil"/>
              <w:left w:val="nil"/>
              <w:bottom w:val="single" w:sz="4" w:space="0" w:color="auto"/>
              <w:right w:val="single" w:sz="4" w:space="0" w:color="auto"/>
            </w:tcBorders>
            <w:shd w:val="clear" w:color="auto" w:fill="auto"/>
            <w:noWrap/>
            <w:vAlign w:val="center"/>
            <w:hideMark/>
          </w:tcPr>
          <w:p w14:paraId="3F2408C9"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71D1B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3A9D64F"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4FCDED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Todos los puertos deben soportar </w:t>
            </w:r>
            <w:proofErr w:type="spellStart"/>
            <w:r w:rsidRPr="007B2D7D">
              <w:rPr>
                <w:rFonts w:ascii="Calibri" w:eastAsia="Times New Roman" w:hAnsi="Calibri" w:cs="Arial"/>
                <w:color w:val="000000"/>
                <w:sz w:val="16"/>
                <w:szCs w:val="16"/>
                <w:lang w:val="es-EC" w:eastAsia="es-EC"/>
              </w:rPr>
              <w:t>PoE</w:t>
            </w:r>
            <w:proofErr w:type="spellEnd"/>
            <w:r w:rsidRPr="007B2D7D">
              <w:rPr>
                <w:rFonts w:ascii="Calibri" w:eastAsia="Times New Roman" w:hAnsi="Calibri" w:cs="Arial"/>
                <w:color w:val="000000"/>
                <w:sz w:val="16"/>
                <w:szCs w:val="16"/>
                <w:lang w:val="es-EC" w:eastAsia="es-EC"/>
              </w:rPr>
              <w:t xml:space="preserve"> y </w:t>
            </w:r>
            <w:proofErr w:type="spellStart"/>
            <w:r w:rsidRPr="007B2D7D">
              <w:rPr>
                <w:rFonts w:ascii="Calibri" w:eastAsia="Times New Roman" w:hAnsi="Calibri" w:cs="Arial"/>
                <w:color w:val="000000"/>
                <w:sz w:val="16"/>
                <w:szCs w:val="16"/>
                <w:lang w:val="es-EC" w:eastAsia="es-EC"/>
              </w:rPr>
              <w:t>PoE</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center"/>
            <w:hideMark/>
          </w:tcPr>
          <w:p w14:paraId="03FEA206"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9A7C9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17018168"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58F9CC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Mínimo</w:t>
            </w:r>
            <w:proofErr w:type="spellEnd"/>
            <w:r w:rsidRPr="007B2D7D">
              <w:rPr>
                <w:rFonts w:ascii="Calibri" w:eastAsia="Times New Roman" w:hAnsi="Calibri" w:cs="Arial"/>
                <w:color w:val="000000"/>
                <w:sz w:val="16"/>
                <w:szCs w:val="16"/>
                <w:lang w:eastAsia="es-EC"/>
              </w:rPr>
              <w:t xml:space="preserve"> 740W</w:t>
            </w:r>
          </w:p>
        </w:tc>
        <w:tc>
          <w:tcPr>
            <w:tcW w:w="1701" w:type="dxa"/>
            <w:tcBorders>
              <w:top w:val="nil"/>
              <w:left w:val="nil"/>
              <w:bottom w:val="single" w:sz="4" w:space="0" w:color="auto"/>
              <w:right w:val="single" w:sz="4" w:space="0" w:color="auto"/>
            </w:tcBorders>
            <w:shd w:val="clear" w:color="auto" w:fill="auto"/>
            <w:noWrap/>
            <w:vAlign w:val="center"/>
            <w:hideMark/>
          </w:tcPr>
          <w:p w14:paraId="017E060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B96FC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234894D"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FCE317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eastAsia="es-EC"/>
              </w:rPr>
              <w:t>110 VAC – 220 VAC.</w:t>
            </w:r>
          </w:p>
        </w:tc>
        <w:tc>
          <w:tcPr>
            <w:tcW w:w="1701" w:type="dxa"/>
            <w:tcBorders>
              <w:top w:val="nil"/>
              <w:left w:val="nil"/>
              <w:bottom w:val="single" w:sz="4" w:space="0" w:color="auto"/>
              <w:right w:val="single" w:sz="4" w:space="0" w:color="auto"/>
            </w:tcBorders>
            <w:shd w:val="clear" w:color="auto" w:fill="auto"/>
            <w:noWrap/>
            <w:vAlign w:val="center"/>
            <w:hideMark/>
          </w:tcPr>
          <w:p w14:paraId="144DB041"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6F5C4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1D7014A"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48449E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última versión que salió al mercado y soporte los servicios indicados</w:t>
            </w:r>
          </w:p>
        </w:tc>
        <w:tc>
          <w:tcPr>
            <w:tcW w:w="1701" w:type="dxa"/>
            <w:tcBorders>
              <w:top w:val="nil"/>
              <w:left w:val="nil"/>
              <w:bottom w:val="single" w:sz="4" w:space="0" w:color="auto"/>
              <w:right w:val="single" w:sz="4" w:space="0" w:color="auto"/>
            </w:tcBorders>
            <w:shd w:val="clear" w:color="auto" w:fill="auto"/>
            <w:noWrap/>
            <w:vAlign w:val="center"/>
            <w:hideMark/>
          </w:tcPr>
          <w:p w14:paraId="32150C13"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7CFBD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2908F559"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05929C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Mínimo</w:t>
            </w:r>
            <w:proofErr w:type="spellEnd"/>
            <w:r w:rsidRPr="007B2D7D">
              <w:rPr>
                <w:rFonts w:ascii="Calibri" w:eastAsia="Times New Roman" w:hAnsi="Calibri" w:cs="Arial"/>
                <w:color w:val="000000"/>
                <w:sz w:val="16"/>
                <w:szCs w:val="16"/>
                <w:lang w:eastAsia="es-EC"/>
              </w:rPr>
              <w:t xml:space="preserve"> </w:t>
            </w:r>
            <w:proofErr w:type="spellStart"/>
            <w:r w:rsidRPr="007B2D7D">
              <w:rPr>
                <w:rFonts w:ascii="Calibri" w:eastAsia="Times New Roman" w:hAnsi="Calibri" w:cs="Arial"/>
                <w:color w:val="000000"/>
                <w:sz w:val="16"/>
                <w:szCs w:val="16"/>
                <w:lang w:eastAsia="es-EC"/>
              </w:rPr>
              <w:t>Capa</w:t>
            </w:r>
            <w:proofErr w:type="spellEnd"/>
            <w:r w:rsidRPr="007B2D7D">
              <w:rPr>
                <w:rFonts w:ascii="Calibri" w:eastAsia="Times New Roman" w:hAnsi="Calibri" w:cs="Arial"/>
                <w:color w:val="000000"/>
                <w:sz w:val="16"/>
                <w:szCs w:val="16"/>
                <w:lang w:eastAsia="es-EC"/>
              </w:rPr>
              <w:t xml:space="preserve"> 2.</w:t>
            </w:r>
          </w:p>
        </w:tc>
        <w:tc>
          <w:tcPr>
            <w:tcW w:w="1701" w:type="dxa"/>
            <w:tcBorders>
              <w:top w:val="nil"/>
              <w:left w:val="nil"/>
              <w:bottom w:val="single" w:sz="4" w:space="0" w:color="auto"/>
              <w:right w:val="single" w:sz="4" w:space="0" w:color="auto"/>
            </w:tcBorders>
            <w:shd w:val="clear" w:color="auto" w:fill="auto"/>
            <w:noWrap/>
            <w:vAlign w:val="center"/>
            <w:hideMark/>
          </w:tcPr>
          <w:p w14:paraId="77A3C1F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549C9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F9DC7DC" w14:textId="77777777" w:rsidTr="007B2D7D">
        <w:trPr>
          <w:divId w:val="1668441805"/>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7B927A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Debe soportar </w:t>
            </w:r>
            <w:proofErr w:type="spellStart"/>
            <w:r w:rsidRPr="007B2D7D">
              <w:rPr>
                <w:rFonts w:ascii="Calibri" w:eastAsia="Times New Roman" w:hAnsi="Calibri" w:cs="Arial"/>
                <w:color w:val="000000"/>
                <w:sz w:val="16"/>
                <w:szCs w:val="16"/>
                <w:lang w:val="es-EC" w:eastAsia="es-EC"/>
              </w:rPr>
              <w:t>Quality</w:t>
            </w:r>
            <w:proofErr w:type="spellEnd"/>
            <w:r w:rsidRPr="007B2D7D">
              <w:rPr>
                <w:rFonts w:ascii="Calibri" w:eastAsia="Times New Roman" w:hAnsi="Calibri" w:cs="Arial"/>
                <w:color w:val="000000"/>
                <w:sz w:val="16"/>
                <w:szCs w:val="16"/>
                <w:lang w:val="es-EC" w:eastAsia="es-EC"/>
              </w:rPr>
              <w:t xml:space="preserve"> Of Service  a nivel de Capa II como 802.1Q y 802.1P. </w:t>
            </w:r>
            <w:proofErr w:type="spellStart"/>
            <w:r w:rsidRPr="007B2D7D">
              <w:rPr>
                <w:rFonts w:ascii="Calibri" w:eastAsia="Times New Roman" w:hAnsi="Calibri" w:cs="Arial"/>
                <w:color w:val="000000"/>
                <w:sz w:val="16"/>
                <w:szCs w:val="16"/>
                <w:lang w:val="es-EC" w:eastAsia="es-EC"/>
              </w:rPr>
              <w:t>Cos</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Priority</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Queues</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Class</w:t>
            </w:r>
            <w:proofErr w:type="spellEnd"/>
            <w:r w:rsidRPr="007B2D7D">
              <w:rPr>
                <w:rFonts w:ascii="Calibri" w:eastAsia="Times New Roman" w:hAnsi="Calibri" w:cs="Arial"/>
                <w:color w:val="000000"/>
                <w:sz w:val="16"/>
                <w:szCs w:val="16"/>
                <w:lang w:val="es-EC" w:eastAsia="es-EC"/>
              </w:rPr>
              <w:t xml:space="preserve"> y </w:t>
            </w:r>
            <w:proofErr w:type="spellStart"/>
            <w:r w:rsidRPr="007B2D7D">
              <w:rPr>
                <w:rFonts w:ascii="Calibri" w:eastAsia="Times New Roman" w:hAnsi="Calibri" w:cs="Arial"/>
                <w:color w:val="000000"/>
                <w:sz w:val="16"/>
                <w:szCs w:val="16"/>
                <w:lang w:val="es-EC" w:eastAsia="es-EC"/>
              </w:rPr>
              <w:t>Policy</w:t>
            </w:r>
            <w:proofErr w:type="spellEnd"/>
            <w:r w:rsidRPr="007B2D7D">
              <w:rPr>
                <w:rFonts w:ascii="Calibri" w:eastAsia="Times New Roman" w:hAnsi="Calibri" w:cs="Arial"/>
                <w:color w:val="000000"/>
                <w:sz w:val="16"/>
                <w:szCs w:val="16"/>
                <w:lang w:val="es-EC" w:eastAsia="es-EC"/>
              </w:rPr>
              <w:t xml:space="preserve"> </w:t>
            </w:r>
            <w:proofErr w:type="spellStart"/>
            <w:r w:rsidRPr="007B2D7D">
              <w:rPr>
                <w:rFonts w:ascii="Calibri" w:eastAsia="Times New Roman" w:hAnsi="Calibri" w:cs="Arial"/>
                <w:color w:val="000000"/>
                <w:sz w:val="16"/>
                <w:szCs w:val="16"/>
                <w:lang w:val="es-EC" w:eastAsia="es-EC"/>
              </w:rPr>
              <w:t>Maps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center"/>
            <w:hideMark/>
          </w:tcPr>
          <w:p w14:paraId="7533271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6F1C4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4C8AF85"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3090F7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Soporte para al menos 4000 VLAN </w:t>
            </w:r>
            <w:proofErr w:type="spellStart"/>
            <w:r w:rsidRPr="007B2D7D">
              <w:rPr>
                <w:rFonts w:ascii="Calibri" w:eastAsia="Times New Roman" w:hAnsi="Calibri" w:cs="Arial"/>
                <w:color w:val="000000"/>
                <w:sz w:val="16"/>
                <w:szCs w:val="16"/>
                <w:lang w:val="es-EC" w:eastAsia="es-EC"/>
              </w:rPr>
              <w:t>Ids</w:t>
            </w:r>
            <w:proofErr w:type="spellEnd"/>
            <w:r w:rsidRPr="007B2D7D">
              <w:rPr>
                <w:rFonts w:ascii="Calibri" w:eastAsia="Times New Roman" w:hAnsi="Calibri" w:cs="Arial"/>
                <w:color w:val="000000"/>
                <w:sz w:val="16"/>
                <w:szCs w:val="16"/>
                <w:lang w:val="es-EC" w:eastAsia="es-EC"/>
              </w:rPr>
              <w:t xml:space="preserve"> Y 255 </w:t>
            </w:r>
            <w:proofErr w:type="spellStart"/>
            <w:r w:rsidRPr="007B2D7D">
              <w:rPr>
                <w:rFonts w:ascii="Calibri" w:eastAsia="Times New Roman" w:hAnsi="Calibri" w:cs="Arial"/>
                <w:color w:val="000000"/>
                <w:sz w:val="16"/>
                <w:szCs w:val="16"/>
                <w:lang w:val="es-EC" w:eastAsia="es-EC"/>
              </w:rPr>
              <w:t>VLANs</w:t>
            </w:r>
            <w:proofErr w:type="spellEnd"/>
            <w:r w:rsidRPr="007B2D7D">
              <w:rPr>
                <w:rFonts w:ascii="Calibri" w:eastAsia="Times New Roman" w:hAnsi="Calibri" w:cs="Arial"/>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center"/>
            <w:hideMark/>
          </w:tcPr>
          <w:p w14:paraId="1DA46D68"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05E25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0392704"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202569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Soporte </w:t>
            </w:r>
            <w:proofErr w:type="spellStart"/>
            <w:r w:rsidRPr="007B2D7D">
              <w:rPr>
                <w:rFonts w:ascii="Calibri" w:eastAsia="Times New Roman" w:hAnsi="Calibri" w:cs="Arial"/>
                <w:color w:val="000000"/>
                <w:sz w:val="16"/>
                <w:szCs w:val="16"/>
                <w:lang w:val="es-EC" w:eastAsia="es-EC"/>
              </w:rPr>
              <w:t>Vlan</w:t>
            </w:r>
            <w:proofErr w:type="spellEnd"/>
            <w:r w:rsidRPr="007B2D7D">
              <w:rPr>
                <w:rFonts w:ascii="Calibri" w:eastAsia="Times New Roman" w:hAnsi="Calibri" w:cs="Arial"/>
                <w:color w:val="000000"/>
                <w:sz w:val="16"/>
                <w:szCs w:val="16"/>
                <w:lang w:val="es-EC" w:eastAsia="es-EC"/>
              </w:rPr>
              <w:t xml:space="preserve"> de voz por puerto</w:t>
            </w:r>
          </w:p>
        </w:tc>
        <w:tc>
          <w:tcPr>
            <w:tcW w:w="1701" w:type="dxa"/>
            <w:tcBorders>
              <w:top w:val="nil"/>
              <w:left w:val="nil"/>
              <w:bottom w:val="single" w:sz="4" w:space="0" w:color="auto"/>
              <w:right w:val="single" w:sz="4" w:space="0" w:color="auto"/>
            </w:tcBorders>
            <w:shd w:val="clear" w:color="auto" w:fill="auto"/>
            <w:noWrap/>
            <w:vAlign w:val="center"/>
            <w:hideMark/>
          </w:tcPr>
          <w:p w14:paraId="6EC08717"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0B6BF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1AD31B95"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B9A80E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Mínimo</w:t>
            </w:r>
            <w:proofErr w:type="spellEnd"/>
            <w:r w:rsidRPr="007B2D7D">
              <w:rPr>
                <w:rFonts w:ascii="Calibri" w:eastAsia="Times New Roman" w:hAnsi="Calibri" w:cs="Arial"/>
                <w:color w:val="000000"/>
                <w:sz w:val="16"/>
                <w:szCs w:val="16"/>
                <w:lang w:eastAsia="es-EC"/>
              </w:rPr>
              <w:t xml:space="preserve"> 8.000 entradas MAC.</w:t>
            </w:r>
          </w:p>
        </w:tc>
        <w:tc>
          <w:tcPr>
            <w:tcW w:w="1701" w:type="dxa"/>
            <w:tcBorders>
              <w:top w:val="nil"/>
              <w:left w:val="nil"/>
              <w:bottom w:val="single" w:sz="4" w:space="0" w:color="auto"/>
              <w:right w:val="single" w:sz="4" w:space="0" w:color="auto"/>
            </w:tcBorders>
            <w:shd w:val="clear" w:color="auto" w:fill="auto"/>
            <w:noWrap/>
            <w:vAlign w:val="center"/>
            <w:hideMark/>
          </w:tcPr>
          <w:p w14:paraId="1150A79E"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3B0F9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CF784B5"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FD5EE4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Mínimo</w:t>
            </w:r>
            <w:proofErr w:type="spellEnd"/>
            <w:r w:rsidRPr="007B2D7D">
              <w:rPr>
                <w:rFonts w:ascii="Calibri" w:eastAsia="Times New Roman" w:hAnsi="Calibri" w:cs="Arial"/>
                <w:color w:val="000000"/>
                <w:sz w:val="16"/>
                <w:szCs w:val="16"/>
                <w:lang w:eastAsia="es-EC"/>
              </w:rPr>
              <w:t xml:space="preserve"> 200 </w:t>
            </w:r>
            <w:proofErr w:type="spellStart"/>
            <w:r w:rsidRPr="007B2D7D">
              <w:rPr>
                <w:rFonts w:ascii="Calibri" w:eastAsia="Times New Roman" w:hAnsi="Calibri" w:cs="Arial"/>
                <w:color w:val="000000"/>
                <w:sz w:val="16"/>
                <w:szCs w:val="16"/>
                <w:lang w:eastAsia="es-EC"/>
              </w:rPr>
              <w:t>Gbps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D23211D"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BA310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B8E10D3"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EAAB8D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Mínimo</w:t>
            </w:r>
            <w:proofErr w:type="spellEnd"/>
            <w:r w:rsidRPr="007B2D7D">
              <w:rPr>
                <w:rFonts w:ascii="Calibri" w:eastAsia="Times New Roman" w:hAnsi="Calibri" w:cs="Arial"/>
                <w:color w:val="000000"/>
                <w:sz w:val="16"/>
                <w:szCs w:val="16"/>
                <w:lang w:eastAsia="es-EC"/>
              </w:rPr>
              <w:t xml:space="preserve"> 100 </w:t>
            </w:r>
            <w:proofErr w:type="spellStart"/>
            <w:r w:rsidRPr="007B2D7D">
              <w:rPr>
                <w:rFonts w:ascii="Calibri" w:eastAsia="Times New Roman" w:hAnsi="Calibri" w:cs="Arial"/>
                <w:color w:val="000000"/>
                <w:sz w:val="16"/>
                <w:szCs w:val="16"/>
                <w:lang w:eastAsia="es-EC"/>
              </w:rPr>
              <w:t>Mpps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6820CF0"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371E3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62C0917" w14:textId="77777777" w:rsidTr="007B2D7D">
        <w:trPr>
          <w:divId w:val="1668441805"/>
          <w:trHeight w:val="2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4282C04" w14:textId="77777777" w:rsidR="007B2D7D" w:rsidRPr="007B2D7D" w:rsidRDefault="007B2D7D" w:rsidP="007B2D7D">
            <w:pPr>
              <w:spacing w:after="0" w:line="240" w:lineRule="auto"/>
              <w:rPr>
                <w:rFonts w:ascii="Calibri" w:eastAsia="Times New Roman" w:hAnsi="Calibri" w:cs="Calibri"/>
                <w:color w:val="000000"/>
                <w:sz w:val="16"/>
                <w:szCs w:val="16"/>
                <w:lang w:eastAsia="es-EC"/>
              </w:rPr>
            </w:pPr>
            <w:r w:rsidRPr="007B2D7D">
              <w:rPr>
                <w:rFonts w:ascii="Calibri" w:eastAsia="Times New Roman" w:hAnsi="Calibri" w:cs="Arial"/>
                <w:color w:val="000000"/>
                <w:sz w:val="16"/>
                <w:szCs w:val="16"/>
                <w:lang w:eastAsia="es-EC"/>
              </w:rPr>
              <w:t>IEEE 802.1Q VLANs, 802.3ad LACP, 802.3x full-duplex flow control, 802.1D STP, 802.1w RSTP, IGMP</w:t>
            </w:r>
          </w:p>
        </w:tc>
        <w:tc>
          <w:tcPr>
            <w:tcW w:w="1701" w:type="dxa"/>
            <w:tcBorders>
              <w:top w:val="nil"/>
              <w:left w:val="nil"/>
              <w:bottom w:val="single" w:sz="4" w:space="0" w:color="auto"/>
              <w:right w:val="single" w:sz="4" w:space="0" w:color="auto"/>
            </w:tcBorders>
            <w:shd w:val="clear" w:color="auto" w:fill="auto"/>
            <w:noWrap/>
            <w:vAlign w:val="center"/>
            <w:hideMark/>
          </w:tcPr>
          <w:p w14:paraId="742D8C96" w14:textId="77777777" w:rsidR="007B2D7D" w:rsidRPr="007B2D7D" w:rsidRDefault="007B2D7D" w:rsidP="007B2D7D">
            <w:pPr>
              <w:spacing w:after="0" w:line="240" w:lineRule="auto"/>
              <w:jc w:val="center"/>
              <w:rPr>
                <w:rFonts w:ascii="Calibri" w:eastAsia="Times New Roman" w:hAnsi="Calibri" w:cs="Calibri"/>
                <w:color w:val="000000"/>
                <w:sz w:val="18"/>
                <w:szCs w:val="18"/>
                <w:lang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774F5B" w14:textId="77777777" w:rsidR="007B2D7D" w:rsidRPr="007B2D7D" w:rsidRDefault="007B2D7D" w:rsidP="007B2D7D">
            <w:pPr>
              <w:spacing w:after="0" w:line="240" w:lineRule="auto"/>
              <w:rPr>
                <w:rFonts w:ascii="Calibri" w:eastAsia="Times New Roman" w:hAnsi="Calibri" w:cs="Calibri"/>
                <w:color w:val="000000"/>
                <w:lang w:eastAsia="es-EC"/>
              </w:rPr>
            </w:pPr>
            <w:r w:rsidRPr="007B2D7D">
              <w:rPr>
                <w:rFonts w:ascii="Calibri" w:eastAsia="Times New Roman" w:hAnsi="Calibri" w:cs="Calibri"/>
                <w:color w:val="000000"/>
                <w:lang w:eastAsia="es-EC"/>
              </w:rPr>
              <w:t> </w:t>
            </w:r>
          </w:p>
        </w:tc>
      </w:tr>
      <w:tr w:rsidR="007B2D7D" w:rsidRPr="007B2D7D" w14:paraId="07F92A56" w14:textId="77777777" w:rsidTr="007B2D7D">
        <w:trPr>
          <w:divId w:val="1668441805"/>
          <w:trHeight w:val="2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2655F37" w14:textId="77777777" w:rsidR="007B2D7D" w:rsidRPr="007B2D7D" w:rsidRDefault="007B2D7D" w:rsidP="007B2D7D">
            <w:pPr>
              <w:spacing w:after="0" w:line="240" w:lineRule="auto"/>
              <w:rPr>
                <w:rFonts w:ascii="Calibri" w:eastAsia="Times New Roman" w:hAnsi="Calibri" w:cs="Calibri"/>
                <w:color w:val="000000"/>
                <w:sz w:val="16"/>
                <w:szCs w:val="16"/>
                <w:lang w:eastAsia="es-EC"/>
              </w:rPr>
            </w:pPr>
            <w:r w:rsidRPr="007B2D7D">
              <w:rPr>
                <w:rFonts w:ascii="Calibri" w:eastAsia="Times New Roman" w:hAnsi="Calibri" w:cs="Arial"/>
                <w:color w:val="000000"/>
                <w:sz w:val="16"/>
                <w:szCs w:val="16"/>
                <w:lang w:eastAsia="es-EC"/>
              </w:rPr>
              <w:t xml:space="preserve">IEEE 802.1w Rapid Spanning Tree Protocol. </w:t>
            </w:r>
          </w:p>
        </w:tc>
        <w:tc>
          <w:tcPr>
            <w:tcW w:w="1701" w:type="dxa"/>
            <w:tcBorders>
              <w:top w:val="nil"/>
              <w:left w:val="nil"/>
              <w:bottom w:val="single" w:sz="4" w:space="0" w:color="auto"/>
              <w:right w:val="single" w:sz="4" w:space="0" w:color="auto"/>
            </w:tcBorders>
            <w:shd w:val="clear" w:color="auto" w:fill="auto"/>
            <w:noWrap/>
            <w:vAlign w:val="center"/>
            <w:hideMark/>
          </w:tcPr>
          <w:p w14:paraId="6602B318" w14:textId="77777777" w:rsidR="007B2D7D" w:rsidRPr="007B2D7D" w:rsidRDefault="007B2D7D" w:rsidP="007B2D7D">
            <w:pPr>
              <w:spacing w:after="0" w:line="240" w:lineRule="auto"/>
              <w:jc w:val="center"/>
              <w:rPr>
                <w:rFonts w:ascii="Calibri" w:eastAsia="Times New Roman" w:hAnsi="Calibri" w:cs="Calibri"/>
                <w:color w:val="000000"/>
                <w:sz w:val="18"/>
                <w:szCs w:val="18"/>
                <w:lang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9D9210" w14:textId="77777777" w:rsidR="007B2D7D" w:rsidRPr="007B2D7D" w:rsidRDefault="007B2D7D" w:rsidP="007B2D7D">
            <w:pPr>
              <w:spacing w:after="0" w:line="240" w:lineRule="auto"/>
              <w:rPr>
                <w:rFonts w:ascii="Calibri" w:eastAsia="Times New Roman" w:hAnsi="Calibri" w:cs="Calibri"/>
                <w:color w:val="000000"/>
                <w:lang w:eastAsia="es-EC"/>
              </w:rPr>
            </w:pPr>
            <w:r w:rsidRPr="007B2D7D">
              <w:rPr>
                <w:rFonts w:ascii="Calibri" w:eastAsia="Times New Roman" w:hAnsi="Calibri" w:cs="Calibri"/>
                <w:color w:val="000000"/>
                <w:lang w:eastAsia="es-EC"/>
              </w:rPr>
              <w:t> </w:t>
            </w:r>
          </w:p>
        </w:tc>
      </w:tr>
      <w:tr w:rsidR="007B2D7D" w:rsidRPr="007B2D7D" w14:paraId="4D3ED8AB" w14:textId="77777777" w:rsidTr="007B2D7D">
        <w:trPr>
          <w:divId w:val="1668441805"/>
          <w:trHeight w:val="2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CD9D365" w14:textId="77777777" w:rsidR="007B2D7D" w:rsidRPr="007B2D7D" w:rsidRDefault="007B2D7D" w:rsidP="007B2D7D">
            <w:pPr>
              <w:spacing w:after="0" w:line="240" w:lineRule="auto"/>
              <w:rPr>
                <w:rFonts w:ascii="Calibri" w:eastAsia="Times New Roman" w:hAnsi="Calibri" w:cs="Calibri"/>
                <w:color w:val="000000"/>
                <w:sz w:val="16"/>
                <w:szCs w:val="16"/>
                <w:lang w:eastAsia="es-EC"/>
              </w:rPr>
            </w:pPr>
            <w:r w:rsidRPr="007B2D7D">
              <w:rPr>
                <w:rFonts w:ascii="Calibri" w:eastAsia="Times New Roman" w:hAnsi="Calibri" w:cs="Arial"/>
                <w:color w:val="000000"/>
                <w:sz w:val="16"/>
                <w:szCs w:val="16"/>
                <w:lang w:eastAsia="es-EC"/>
              </w:rPr>
              <w:t>IEEE 802.1s Multiple Spanning Tree Protocol</w:t>
            </w:r>
          </w:p>
        </w:tc>
        <w:tc>
          <w:tcPr>
            <w:tcW w:w="1701" w:type="dxa"/>
            <w:tcBorders>
              <w:top w:val="nil"/>
              <w:left w:val="nil"/>
              <w:bottom w:val="single" w:sz="4" w:space="0" w:color="auto"/>
              <w:right w:val="single" w:sz="4" w:space="0" w:color="auto"/>
            </w:tcBorders>
            <w:shd w:val="clear" w:color="auto" w:fill="auto"/>
            <w:noWrap/>
            <w:vAlign w:val="center"/>
            <w:hideMark/>
          </w:tcPr>
          <w:p w14:paraId="4B8FC5B3" w14:textId="77777777" w:rsidR="007B2D7D" w:rsidRPr="007B2D7D" w:rsidRDefault="007B2D7D" w:rsidP="007B2D7D">
            <w:pPr>
              <w:spacing w:after="0" w:line="240" w:lineRule="auto"/>
              <w:jc w:val="center"/>
              <w:rPr>
                <w:rFonts w:ascii="Calibri" w:eastAsia="Times New Roman" w:hAnsi="Calibri" w:cs="Calibri"/>
                <w:color w:val="000000"/>
                <w:sz w:val="18"/>
                <w:szCs w:val="18"/>
                <w:lang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A02F2E" w14:textId="77777777" w:rsidR="007B2D7D" w:rsidRPr="007B2D7D" w:rsidRDefault="007B2D7D" w:rsidP="007B2D7D">
            <w:pPr>
              <w:spacing w:after="0" w:line="240" w:lineRule="auto"/>
              <w:rPr>
                <w:rFonts w:ascii="Calibri" w:eastAsia="Times New Roman" w:hAnsi="Calibri" w:cs="Calibri"/>
                <w:color w:val="000000"/>
                <w:lang w:eastAsia="es-EC"/>
              </w:rPr>
            </w:pPr>
            <w:r w:rsidRPr="007B2D7D">
              <w:rPr>
                <w:rFonts w:ascii="Calibri" w:eastAsia="Times New Roman" w:hAnsi="Calibri" w:cs="Calibri"/>
                <w:color w:val="000000"/>
                <w:lang w:eastAsia="es-EC"/>
              </w:rPr>
              <w:t> </w:t>
            </w:r>
          </w:p>
        </w:tc>
      </w:tr>
      <w:tr w:rsidR="007B2D7D" w:rsidRPr="00085DC9" w14:paraId="1CBD09DE" w14:textId="77777777" w:rsidTr="007B2D7D">
        <w:trPr>
          <w:divId w:val="1668441805"/>
          <w:trHeight w:val="201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F0AF39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lastRenderedPageBreak/>
              <w:t>Autenticación basada en el estándar IEEE 802.1x.</w:t>
            </w:r>
            <w:r w:rsidRPr="007B2D7D">
              <w:rPr>
                <w:rFonts w:ascii="Calibri" w:eastAsia="Times New Roman" w:hAnsi="Calibri" w:cs="Arial"/>
                <w:color w:val="000000"/>
                <w:sz w:val="16"/>
                <w:szCs w:val="16"/>
                <w:lang w:val="es-EC" w:eastAsia="es-EC"/>
              </w:rPr>
              <w:br/>
              <w:t xml:space="preserve">Cada puerto del switch debe soportar la característica de autenticación por 802.1x, autenticación por MAC, asignación dinámica de </w:t>
            </w:r>
            <w:proofErr w:type="spellStart"/>
            <w:r w:rsidRPr="007B2D7D">
              <w:rPr>
                <w:rFonts w:ascii="Calibri" w:eastAsia="Times New Roman" w:hAnsi="Calibri" w:cs="Arial"/>
                <w:color w:val="000000"/>
                <w:sz w:val="16"/>
                <w:szCs w:val="16"/>
                <w:lang w:val="es-EC" w:eastAsia="es-EC"/>
              </w:rPr>
              <w:t>VLANs</w:t>
            </w:r>
            <w:proofErr w:type="spellEnd"/>
            <w:r w:rsidRPr="007B2D7D">
              <w:rPr>
                <w:rFonts w:ascii="Calibri" w:eastAsia="Times New Roman" w:hAnsi="Calibri" w:cs="Arial"/>
                <w:color w:val="000000"/>
                <w:sz w:val="16"/>
                <w:szCs w:val="16"/>
                <w:lang w:val="es-EC" w:eastAsia="es-EC"/>
              </w:rPr>
              <w:t xml:space="preserve">, 802.1x Web </w:t>
            </w:r>
            <w:proofErr w:type="spellStart"/>
            <w:r w:rsidRPr="007B2D7D">
              <w:rPr>
                <w:rFonts w:ascii="Calibri" w:eastAsia="Times New Roman" w:hAnsi="Calibri" w:cs="Arial"/>
                <w:color w:val="000000"/>
                <w:sz w:val="16"/>
                <w:szCs w:val="16"/>
                <w:lang w:val="es-EC" w:eastAsia="es-EC"/>
              </w:rPr>
              <w:t>Authentication</w:t>
            </w:r>
            <w:proofErr w:type="spellEnd"/>
            <w:r w:rsidRPr="007B2D7D">
              <w:rPr>
                <w:rFonts w:ascii="Calibri" w:eastAsia="Times New Roman" w:hAnsi="Calibri" w:cs="Arial"/>
                <w:color w:val="000000"/>
                <w:sz w:val="16"/>
                <w:szCs w:val="16"/>
                <w:lang w:val="es-EC" w:eastAsia="es-EC"/>
              </w:rPr>
              <w:t>. Autenticación simultanea (MAC y 802.1x) de dos dispositivos en el mismo puerto (ejemplo: teléfono y PC)</w:t>
            </w:r>
            <w:r w:rsidRPr="007B2D7D">
              <w:rPr>
                <w:rFonts w:ascii="Calibri" w:eastAsia="Times New Roman" w:hAnsi="Calibri" w:cs="Arial"/>
                <w:color w:val="000000"/>
                <w:sz w:val="16"/>
                <w:szCs w:val="16"/>
                <w:lang w:val="es-EC" w:eastAsia="es-EC"/>
              </w:rPr>
              <w:br/>
              <w:t>Soporte de RADIUS y TACACS.</w:t>
            </w:r>
            <w:r w:rsidRPr="007B2D7D">
              <w:rPr>
                <w:rFonts w:ascii="Calibri" w:eastAsia="Times New Roman" w:hAnsi="Calibri" w:cs="Arial"/>
                <w:color w:val="000000"/>
                <w:sz w:val="16"/>
                <w:szCs w:val="16"/>
                <w:lang w:val="es-EC" w:eastAsia="es-EC"/>
              </w:rPr>
              <w:br/>
              <w:t>Encriptación por medio de SSH y SNMPv3</w:t>
            </w:r>
            <w:r w:rsidRPr="007B2D7D">
              <w:rPr>
                <w:rFonts w:ascii="Calibri" w:eastAsia="Times New Roman" w:hAnsi="Calibri" w:cs="Arial"/>
                <w:color w:val="000000"/>
                <w:sz w:val="16"/>
                <w:szCs w:val="16"/>
                <w:lang w:val="es-EC" w:eastAsia="es-EC"/>
              </w:rPr>
              <w:br/>
              <w:t>Listas de acceso en capas 2-4</w:t>
            </w:r>
            <w:r w:rsidRPr="007B2D7D">
              <w:rPr>
                <w:rFonts w:ascii="Calibri" w:eastAsia="Times New Roman" w:hAnsi="Calibri" w:cs="Arial"/>
                <w:color w:val="000000"/>
                <w:sz w:val="16"/>
                <w:szCs w:val="16"/>
                <w:lang w:val="es-EC" w:eastAsia="es-EC"/>
              </w:rPr>
              <w:br/>
              <w:t xml:space="preserve">DHCP </w:t>
            </w:r>
            <w:proofErr w:type="spellStart"/>
            <w:r w:rsidRPr="007B2D7D">
              <w:rPr>
                <w:rFonts w:ascii="Calibri" w:eastAsia="Times New Roman" w:hAnsi="Calibri" w:cs="Arial"/>
                <w:color w:val="000000"/>
                <w:sz w:val="16"/>
                <w:szCs w:val="16"/>
                <w:lang w:val="es-EC" w:eastAsia="es-EC"/>
              </w:rPr>
              <w:t>snooping</w:t>
            </w:r>
            <w:proofErr w:type="spellEnd"/>
            <w:r w:rsidRPr="007B2D7D">
              <w:rPr>
                <w:rFonts w:ascii="Calibri" w:eastAsia="Times New Roman" w:hAnsi="Calibri" w:cs="Arial"/>
                <w:color w:val="000000"/>
                <w:sz w:val="16"/>
                <w:szCs w:val="16"/>
                <w:lang w:val="es-EC" w:eastAsia="es-EC"/>
              </w:rPr>
              <w:br/>
              <w:t xml:space="preserve">Soporte para Port </w:t>
            </w:r>
            <w:proofErr w:type="spellStart"/>
            <w:r w:rsidRPr="007B2D7D">
              <w:rPr>
                <w:rFonts w:ascii="Calibri" w:eastAsia="Times New Roman" w:hAnsi="Calibri" w:cs="Arial"/>
                <w:color w:val="000000"/>
                <w:sz w:val="16"/>
                <w:szCs w:val="16"/>
                <w:lang w:val="es-EC" w:eastAsia="es-EC"/>
              </w:rPr>
              <w:t>Mirror</w:t>
            </w:r>
            <w:proofErr w:type="spellEnd"/>
            <w:r w:rsidRPr="007B2D7D">
              <w:rPr>
                <w:rFonts w:ascii="Calibri" w:eastAsia="Times New Roman" w:hAnsi="Calibri" w:cs="Arial"/>
                <w:color w:val="000000"/>
                <w:sz w:val="16"/>
                <w:szCs w:val="16"/>
                <w:lang w:val="es-EC" w:eastAsia="es-EC"/>
              </w:rPr>
              <w:t xml:space="preserve"> o puerto espejo</w:t>
            </w:r>
          </w:p>
        </w:tc>
        <w:tc>
          <w:tcPr>
            <w:tcW w:w="1701" w:type="dxa"/>
            <w:tcBorders>
              <w:top w:val="nil"/>
              <w:left w:val="nil"/>
              <w:bottom w:val="single" w:sz="4" w:space="0" w:color="auto"/>
              <w:right w:val="single" w:sz="4" w:space="0" w:color="auto"/>
            </w:tcBorders>
            <w:shd w:val="clear" w:color="auto" w:fill="auto"/>
            <w:noWrap/>
            <w:vAlign w:val="center"/>
            <w:hideMark/>
          </w:tcPr>
          <w:p w14:paraId="62307931"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A63E9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1726D4E" w14:textId="77777777" w:rsidTr="007B2D7D">
        <w:trPr>
          <w:divId w:val="1668441805"/>
          <w:trHeight w:val="6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B3054C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Deben tener seguridad de usuarios con </w:t>
            </w:r>
            <w:proofErr w:type="spellStart"/>
            <w:r w:rsidRPr="007B2D7D">
              <w:rPr>
                <w:rFonts w:ascii="Calibri" w:eastAsia="Times New Roman" w:hAnsi="Calibri" w:cs="Calibri"/>
                <w:color w:val="000000"/>
                <w:sz w:val="16"/>
                <w:szCs w:val="16"/>
                <w:lang w:val="es-EC" w:eastAsia="es-EC"/>
              </w:rPr>
              <w:t>password</w:t>
            </w:r>
            <w:proofErr w:type="spellEnd"/>
            <w:r w:rsidRPr="007B2D7D">
              <w:rPr>
                <w:rFonts w:ascii="Calibri" w:eastAsia="Times New Roman" w:hAnsi="Calibri" w:cs="Calibri"/>
                <w:color w:val="000000"/>
                <w:sz w:val="16"/>
                <w:szCs w:val="16"/>
                <w:lang w:val="es-EC" w:eastAsia="es-EC"/>
              </w:rPr>
              <w:t xml:space="preserve"> y contraseña soportando usuarios locales y de sistemas externos de autenticación, autorización y contabilización, por medio de protocolos RADIUS y TACACS+.</w:t>
            </w:r>
          </w:p>
        </w:tc>
        <w:tc>
          <w:tcPr>
            <w:tcW w:w="1701" w:type="dxa"/>
            <w:tcBorders>
              <w:top w:val="nil"/>
              <w:left w:val="nil"/>
              <w:bottom w:val="single" w:sz="4" w:space="0" w:color="auto"/>
              <w:right w:val="single" w:sz="4" w:space="0" w:color="auto"/>
            </w:tcBorders>
            <w:shd w:val="clear" w:color="auto" w:fill="auto"/>
            <w:noWrap/>
            <w:vAlign w:val="center"/>
            <w:hideMark/>
          </w:tcPr>
          <w:p w14:paraId="28321D6F"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9FE07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0D4C0FE" w14:textId="77777777" w:rsidTr="007B2D7D">
        <w:trPr>
          <w:divId w:val="1668441805"/>
          <w:trHeight w:val="303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DD7EE6E" w14:textId="77777777" w:rsidR="007B2D7D" w:rsidRPr="007B2D7D" w:rsidRDefault="007B2D7D" w:rsidP="007B2D7D">
            <w:pPr>
              <w:spacing w:after="0" w:line="240" w:lineRule="auto"/>
              <w:rPr>
                <w:rFonts w:ascii="Calibri" w:eastAsia="Times New Roman" w:hAnsi="Calibri" w:cs="Calibri"/>
                <w:color w:val="000000"/>
                <w:sz w:val="16"/>
                <w:szCs w:val="16"/>
                <w:lang w:eastAsia="es-EC"/>
              </w:rPr>
            </w:pPr>
            <w:proofErr w:type="spellStart"/>
            <w:r w:rsidRPr="007B2D7D">
              <w:rPr>
                <w:rFonts w:ascii="Calibri" w:eastAsia="Times New Roman" w:hAnsi="Calibri" w:cs="Calibri"/>
                <w:color w:val="000000"/>
                <w:sz w:val="16"/>
                <w:szCs w:val="16"/>
                <w:lang w:eastAsia="es-EC"/>
              </w:rPr>
              <w:t>Estándares</w:t>
            </w:r>
            <w:proofErr w:type="spellEnd"/>
            <w:r w:rsidRPr="007B2D7D">
              <w:rPr>
                <w:rFonts w:ascii="Calibri" w:eastAsia="Times New Roman" w:hAnsi="Calibri" w:cs="Calibri"/>
                <w:color w:val="000000"/>
                <w:sz w:val="16"/>
                <w:szCs w:val="16"/>
                <w:lang w:eastAsia="es-EC"/>
              </w:rPr>
              <w:t>:</w:t>
            </w:r>
            <w:r w:rsidRPr="007B2D7D">
              <w:rPr>
                <w:rFonts w:ascii="Calibri" w:eastAsia="Times New Roman" w:hAnsi="Calibri" w:cs="Calibri"/>
                <w:color w:val="000000"/>
                <w:sz w:val="16"/>
                <w:szCs w:val="16"/>
                <w:lang w:eastAsia="es-EC"/>
              </w:rPr>
              <w:br/>
              <w:t>• IEEE 802.1s</w:t>
            </w:r>
            <w:r w:rsidRPr="007B2D7D">
              <w:rPr>
                <w:rFonts w:ascii="Calibri" w:eastAsia="Times New Roman" w:hAnsi="Calibri" w:cs="Calibri"/>
                <w:color w:val="000000"/>
                <w:sz w:val="16"/>
                <w:szCs w:val="16"/>
                <w:lang w:eastAsia="es-EC"/>
              </w:rPr>
              <w:br/>
              <w:t>• IEEE 802.1w</w:t>
            </w:r>
            <w:r w:rsidRPr="007B2D7D">
              <w:rPr>
                <w:rFonts w:ascii="Calibri" w:eastAsia="Times New Roman" w:hAnsi="Calibri" w:cs="Calibri"/>
                <w:color w:val="000000"/>
                <w:sz w:val="16"/>
                <w:szCs w:val="16"/>
                <w:lang w:eastAsia="es-EC"/>
              </w:rPr>
              <w:br/>
              <w:t>• IEEE 802.1x</w:t>
            </w:r>
            <w:r w:rsidRPr="007B2D7D">
              <w:rPr>
                <w:rFonts w:ascii="Calibri" w:eastAsia="Times New Roman" w:hAnsi="Calibri" w:cs="Calibri"/>
                <w:color w:val="000000"/>
                <w:sz w:val="16"/>
                <w:szCs w:val="16"/>
                <w:lang w:eastAsia="es-EC"/>
              </w:rPr>
              <w:br/>
              <w:t>• IEEE 802.3ad</w:t>
            </w:r>
            <w:r w:rsidRPr="007B2D7D">
              <w:rPr>
                <w:rFonts w:ascii="Calibri" w:eastAsia="Times New Roman" w:hAnsi="Calibri" w:cs="Calibri"/>
                <w:color w:val="000000"/>
                <w:sz w:val="16"/>
                <w:szCs w:val="16"/>
                <w:lang w:eastAsia="es-EC"/>
              </w:rPr>
              <w:br/>
              <w:t>• IEEE 802.3x full duplex on 10BASE-T, 100BASE-TX, and 1000BASE-T ports</w:t>
            </w:r>
            <w:r w:rsidRPr="007B2D7D">
              <w:rPr>
                <w:rFonts w:ascii="Calibri" w:eastAsia="Times New Roman" w:hAnsi="Calibri" w:cs="Calibri"/>
                <w:color w:val="000000"/>
                <w:sz w:val="16"/>
                <w:szCs w:val="16"/>
                <w:lang w:eastAsia="es-EC"/>
              </w:rPr>
              <w:br/>
              <w:t>• IEEE 802.1D Spanning Tree Protocol</w:t>
            </w:r>
            <w:r w:rsidRPr="007B2D7D">
              <w:rPr>
                <w:rFonts w:ascii="Calibri" w:eastAsia="Times New Roman" w:hAnsi="Calibri" w:cs="Calibri"/>
                <w:color w:val="000000"/>
                <w:sz w:val="16"/>
                <w:szCs w:val="16"/>
                <w:lang w:eastAsia="es-EC"/>
              </w:rPr>
              <w:br/>
              <w:t xml:space="preserve">• IEEE 802.1p </w:t>
            </w:r>
            <w:proofErr w:type="spellStart"/>
            <w:r w:rsidRPr="007B2D7D">
              <w:rPr>
                <w:rFonts w:ascii="Calibri" w:eastAsia="Times New Roman" w:hAnsi="Calibri" w:cs="Calibri"/>
                <w:color w:val="000000"/>
                <w:sz w:val="16"/>
                <w:szCs w:val="16"/>
                <w:lang w:eastAsia="es-EC"/>
              </w:rPr>
              <w:t>CoS</w:t>
            </w:r>
            <w:proofErr w:type="spellEnd"/>
            <w:r w:rsidRPr="007B2D7D">
              <w:rPr>
                <w:rFonts w:ascii="Calibri" w:eastAsia="Times New Roman" w:hAnsi="Calibri" w:cs="Calibri"/>
                <w:color w:val="000000"/>
                <w:sz w:val="16"/>
                <w:szCs w:val="16"/>
                <w:lang w:eastAsia="es-EC"/>
              </w:rPr>
              <w:t xml:space="preserve"> Prioritization</w:t>
            </w:r>
            <w:r w:rsidRPr="007B2D7D">
              <w:rPr>
                <w:rFonts w:ascii="Calibri" w:eastAsia="Times New Roman" w:hAnsi="Calibri" w:cs="Calibri"/>
                <w:color w:val="000000"/>
                <w:sz w:val="16"/>
                <w:szCs w:val="16"/>
                <w:lang w:eastAsia="es-EC"/>
              </w:rPr>
              <w:br/>
              <w:t>• IEEE 802.1Q VLAN</w:t>
            </w:r>
            <w:r w:rsidRPr="007B2D7D">
              <w:rPr>
                <w:rFonts w:ascii="Calibri" w:eastAsia="Times New Roman" w:hAnsi="Calibri" w:cs="Calibri"/>
                <w:color w:val="000000"/>
                <w:sz w:val="16"/>
                <w:szCs w:val="16"/>
                <w:lang w:eastAsia="es-EC"/>
              </w:rPr>
              <w:br/>
              <w:t>• IEEE 802.3 10BASE-T specification</w:t>
            </w:r>
            <w:r w:rsidRPr="007B2D7D">
              <w:rPr>
                <w:rFonts w:ascii="Calibri" w:eastAsia="Times New Roman" w:hAnsi="Calibri" w:cs="Calibri"/>
                <w:color w:val="000000"/>
                <w:sz w:val="16"/>
                <w:szCs w:val="16"/>
                <w:lang w:eastAsia="es-EC"/>
              </w:rPr>
              <w:br/>
              <w:t>• IEEE 802.3af</w:t>
            </w:r>
            <w:r w:rsidRPr="007B2D7D">
              <w:rPr>
                <w:rFonts w:ascii="Calibri" w:eastAsia="Times New Roman" w:hAnsi="Calibri" w:cs="Calibri"/>
                <w:color w:val="000000"/>
                <w:sz w:val="16"/>
                <w:szCs w:val="16"/>
                <w:lang w:eastAsia="es-EC"/>
              </w:rPr>
              <w:br/>
              <w:t>• IEEE 802.3at</w:t>
            </w:r>
            <w:r w:rsidRPr="007B2D7D">
              <w:rPr>
                <w:rFonts w:ascii="Calibri" w:eastAsia="Times New Roman" w:hAnsi="Calibri" w:cs="Calibri"/>
                <w:color w:val="000000"/>
                <w:sz w:val="16"/>
                <w:szCs w:val="16"/>
                <w:lang w:eastAsia="es-EC"/>
              </w:rPr>
              <w:br/>
              <w:t>• IEEE 802.3u 100BASE-TX specification</w:t>
            </w:r>
          </w:p>
        </w:tc>
        <w:tc>
          <w:tcPr>
            <w:tcW w:w="1701" w:type="dxa"/>
            <w:tcBorders>
              <w:top w:val="nil"/>
              <w:left w:val="nil"/>
              <w:bottom w:val="single" w:sz="4" w:space="0" w:color="auto"/>
              <w:right w:val="single" w:sz="4" w:space="0" w:color="auto"/>
            </w:tcBorders>
            <w:shd w:val="clear" w:color="auto" w:fill="auto"/>
            <w:noWrap/>
            <w:vAlign w:val="center"/>
            <w:hideMark/>
          </w:tcPr>
          <w:p w14:paraId="7FE2A210" w14:textId="77777777" w:rsidR="007B2D7D" w:rsidRPr="007B2D7D" w:rsidRDefault="007B2D7D" w:rsidP="007B2D7D">
            <w:pPr>
              <w:spacing w:after="0" w:line="240" w:lineRule="auto"/>
              <w:jc w:val="center"/>
              <w:rPr>
                <w:rFonts w:ascii="Calibri" w:eastAsia="Times New Roman" w:hAnsi="Calibri" w:cs="Calibri"/>
                <w:color w:val="000000"/>
                <w:sz w:val="18"/>
                <w:szCs w:val="18"/>
                <w:lang w:eastAsia="es-EC"/>
              </w:rPr>
            </w:pPr>
            <w:r w:rsidRPr="007B2D7D">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703CAE" w14:textId="77777777" w:rsidR="007B2D7D" w:rsidRPr="007B2D7D" w:rsidRDefault="007B2D7D" w:rsidP="007B2D7D">
            <w:pPr>
              <w:spacing w:after="0" w:line="240" w:lineRule="auto"/>
              <w:rPr>
                <w:rFonts w:ascii="Calibri" w:eastAsia="Times New Roman" w:hAnsi="Calibri" w:cs="Calibri"/>
                <w:color w:val="000000"/>
                <w:lang w:eastAsia="es-EC"/>
              </w:rPr>
            </w:pPr>
            <w:r w:rsidRPr="007B2D7D">
              <w:rPr>
                <w:rFonts w:ascii="Calibri" w:eastAsia="Times New Roman" w:hAnsi="Calibri" w:cs="Calibri"/>
                <w:color w:val="000000"/>
                <w:lang w:eastAsia="es-EC"/>
              </w:rPr>
              <w:t> </w:t>
            </w:r>
          </w:p>
        </w:tc>
      </w:tr>
      <w:tr w:rsidR="007B2D7D" w:rsidRPr="007B2D7D" w14:paraId="532CCA6C" w14:textId="77777777" w:rsidTr="007B2D7D">
        <w:trPr>
          <w:divId w:val="1668441805"/>
          <w:trHeight w:val="255"/>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0CFCABB0"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Arial"/>
                <w:b/>
                <w:bCs/>
                <w:color w:val="000000"/>
                <w:sz w:val="18"/>
                <w:szCs w:val="18"/>
                <w:lang w:eastAsia="es-EC"/>
              </w:rPr>
              <w:t>Especificación</w:t>
            </w:r>
            <w:proofErr w:type="spellEnd"/>
            <w:r w:rsidRPr="007B2D7D">
              <w:rPr>
                <w:rFonts w:ascii="Calibri" w:eastAsia="Times New Roman" w:hAnsi="Calibri" w:cs="Arial"/>
                <w:b/>
                <w:bCs/>
                <w:color w:val="000000"/>
                <w:sz w:val="18"/>
                <w:szCs w:val="18"/>
                <w:lang w:eastAsia="es-EC"/>
              </w:rPr>
              <w:t xml:space="preserve"> </w:t>
            </w:r>
            <w:proofErr w:type="spellStart"/>
            <w:r w:rsidRPr="007B2D7D">
              <w:rPr>
                <w:rFonts w:ascii="Calibri" w:eastAsia="Times New Roman" w:hAnsi="Calibri" w:cs="Arial"/>
                <w:b/>
                <w:bCs/>
                <w:color w:val="000000"/>
                <w:sz w:val="18"/>
                <w:szCs w:val="18"/>
                <w:lang w:eastAsia="es-EC"/>
              </w:rPr>
              <w:t>mínima</w:t>
            </w:r>
            <w:proofErr w:type="spellEnd"/>
            <w:r w:rsidRPr="007B2D7D">
              <w:rPr>
                <w:rFonts w:ascii="Calibri" w:eastAsia="Times New Roman" w:hAnsi="Calibri" w:cs="Arial"/>
                <w:b/>
                <w:bCs/>
                <w:color w:val="000000"/>
                <w:sz w:val="18"/>
                <w:szCs w:val="18"/>
                <w:lang w:eastAsia="es-EC"/>
              </w:rPr>
              <w:t xml:space="preserve"> </w:t>
            </w:r>
            <w:proofErr w:type="spellStart"/>
            <w:r w:rsidRPr="007B2D7D">
              <w:rPr>
                <w:rFonts w:ascii="Calibri" w:eastAsia="Times New Roman" w:hAnsi="Calibri" w:cs="Arial"/>
                <w:b/>
                <w:bCs/>
                <w:color w:val="000000"/>
                <w:sz w:val="18"/>
                <w:szCs w:val="18"/>
                <w:lang w:eastAsia="es-EC"/>
              </w:rPr>
              <w:t>requerida</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5453497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1A37365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3EF5240A" w14:textId="77777777" w:rsidTr="007B2D7D">
        <w:trPr>
          <w:divId w:val="1668441805"/>
          <w:trHeight w:val="73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85E861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701" w:type="dxa"/>
            <w:tcBorders>
              <w:top w:val="nil"/>
              <w:left w:val="nil"/>
              <w:bottom w:val="single" w:sz="4" w:space="0" w:color="auto"/>
              <w:right w:val="single" w:sz="4" w:space="0" w:color="auto"/>
            </w:tcBorders>
            <w:shd w:val="clear" w:color="auto" w:fill="auto"/>
            <w:noWrap/>
            <w:vAlign w:val="center"/>
            <w:hideMark/>
          </w:tcPr>
          <w:p w14:paraId="5D4C3AE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7BF86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12BAEF1D" w14:textId="77777777" w:rsidTr="007B2D7D">
        <w:trPr>
          <w:divId w:val="1668441805"/>
          <w:trHeight w:val="49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D747C4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oferente antes de enviar su oferta deberá realizar una inspección técnica en sitio con el objeto de conocer a detalle los componentes de la implementación y el alcance de la </w:t>
            </w:r>
            <w:proofErr w:type="gramStart"/>
            <w:r w:rsidRPr="007B2D7D">
              <w:rPr>
                <w:rFonts w:ascii="Calibri" w:eastAsia="Times New Roman" w:hAnsi="Calibri" w:cs="Arial"/>
                <w:color w:val="000000"/>
                <w:sz w:val="16"/>
                <w:szCs w:val="16"/>
                <w:lang w:val="es-EC" w:eastAsia="es-EC"/>
              </w:rPr>
              <w:t>misma </w:t>
            </w:r>
            <w:r w:rsidRPr="007B2D7D">
              <w:rPr>
                <w:rFonts w:ascii="Times New Roman" w:eastAsia="Times New Roman" w:hAnsi="Times New Roman" w:cs="Times New Roman"/>
                <w:color w:val="000000"/>
                <w:sz w:val="16"/>
                <w:szCs w:val="16"/>
                <w:lang w:val="es-EC" w:eastAsia="es-EC"/>
              </w:rPr>
              <w:t>.</w:t>
            </w:r>
            <w:proofErr w:type="gramEnd"/>
            <w:r w:rsidRPr="007B2D7D">
              <w:rPr>
                <w:rFonts w:ascii="Calibri" w:eastAsia="Times New Roman" w:hAnsi="Calibri" w:cs="Calibri"/>
                <w:color w:val="000000"/>
                <w:sz w:val="16"/>
                <w:szCs w:val="16"/>
                <w:lang w:val="es-EC" w:eastAsia="es-EC"/>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8D1B30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CDBC3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247DDE84" w14:textId="77777777" w:rsidTr="007B2D7D">
        <w:trPr>
          <w:divId w:val="1668441805"/>
          <w:trHeight w:val="69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873F0B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Integración con Red LAN: Incluir cables y conectores necesarios para conectar los módulos convergentes del chasis de servidores blade con los switches Core del MAG, a 10Gbps. Incluir también los SFP o conectores necesarios en los Switches de Core.</w:t>
            </w:r>
          </w:p>
        </w:tc>
        <w:tc>
          <w:tcPr>
            <w:tcW w:w="1701" w:type="dxa"/>
            <w:tcBorders>
              <w:top w:val="nil"/>
              <w:left w:val="nil"/>
              <w:bottom w:val="single" w:sz="4" w:space="0" w:color="auto"/>
              <w:right w:val="single" w:sz="4" w:space="0" w:color="auto"/>
            </w:tcBorders>
            <w:shd w:val="clear" w:color="auto" w:fill="auto"/>
            <w:vAlign w:val="center"/>
            <w:hideMark/>
          </w:tcPr>
          <w:p w14:paraId="02E5A93F"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9A7B6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10BAFDC2" w14:textId="77777777" w:rsidTr="007B2D7D">
        <w:trPr>
          <w:divId w:val="1668441805"/>
          <w:trHeight w:val="69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BCE373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Se debe incluir todos los elementos necesarios para la instalación de todos los componentes ofertados, tales como cables, conectores, kits de montaje en rack, y demás accesorios necesarios para la instalación.</w:t>
            </w:r>
          </w:p>
        </w:tc>
        <w:tc>
          <w:tcPr>
            <w:tcW w:w="1701" w:type="dxa"/>
            <w:tcBorders>
              <w:top w:val="nil"/>
              <w:left w:val="nil"/>
              <w:bottom w:val="single" w:sz="4" w:space="0" w:color="auto"/>
              <w:right w:val="single" w:sz="4" w:space="0" w:color="auto"/>
            </w:tcBorders>
            <w:shd w:val="clear" w:color="auto" w:fill="auto"/>
            <w:noWrap/>
            <w:vAlign w:val="center"/>
            <w:hideMark/>
          </w:tcPr>
          <w:p w14:paraId="0129C501"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77606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E9D1CD2" w14:textId="77777777" w:rsidTr="007B2D7D">
        <w:trPr>
          <w:divId w:val="1668441805"/>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0A5B75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Certificado emitido por el fabricante de los equipos ofertados, donde se constate que los componentes ofertados son nuevos de fábrica.</w:t>
            </w:r>
          </w:p>
        </w:tc>
        <w:tc>
          <w:tcPr>
            <w:tcW w:w="1701" w:type="dxa"/>
            <w:tcBorders>
              <w:top w:val="nil"/>
              <w:left w:val="nil"/>
              <w:bottom w:val="single" w:sz="4" w:space="0" w:color="auto"/>
              <w:right w:val="single" w:sz="4" w:space="0" w:color="auto"/>
            </w:tcBorders>
            <w:shd w:val="clear" w:color="auto" w:fill="auto"/>
            <w:noWrap/>
            <w:vAlign w:val="center"/>
            <w:hideMark/>
          </w:tcPr>
          <w:p w14:paraId="207789D5"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EF625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E2D00A0" w14:textId="77777777" w:rsidTr="007B2D7D">
        <w:trPr>
          <w:divId w:val="1668441805"/>
          <w:trHeight w:val="3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C675D0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oferente debe contar con un técnico especialista en soluciones de cómputo, routing y switching.</w:t>
            </w:r>
          </w:p>
        </w:tc>
        <w:tc>
          <w:tcPr>
            <w:tcW w:w="1701" w:type="dxa"/>
            <w:tcBorders>
              <w:top w:val="nil"/>
              <w:left w:val="nil"/>
              <w:bottom w:val="single" w:sz="4" w:space="0" w:color="auto"/>
              <w:right w:val="single" w:sz="4" w:space="0" w:color="auto"/>
            </w:tcBorders>
            <w:shd w:val="clear" w:color="auto" w:fill="auto"/>
            <w:noWrap/>
            <w:vAlign w:val="center"/>
            <w:hideMark/>
          </w:tcPr>
          <w:p w14:paraId="646802D2"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411E1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4AA70E8" w14:textId="77777777" w:rsidTr="007B2D7D">
        <w:trPr>
          <w:divId w:val="1668441805"/>
          <w:trHeight w:val="315"/>
        </w:trPr>
        <w:tc>
          <w:tcPr>
            <w:tcW w:w="9629"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0F7DB58C"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SOPORTE GARANTIAS LICENCIAMIENTO</w:t>
            </w:r>
          </w:p>
        </w:tc>
      </w:tr>
      <w:tr w:rsidR="007B2D7D" w:rsidRPr="007B2D7D" w14:paraId="133C387A"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79BA6532"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Requerimientos</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Necesarios</w:t>
            </w:r>
            <w:proofErr w:type="spellEnd"/>
          </w:p>
        </w:tc>
        <w:tc>
          <w:tcPr>
            <w:tcW w:w="1701" w:type="dxa"/>
            <w:tcBorders>
              <w:top w:val="nil"/>
              <w:left w:val="nil"/>
              <w:bottom w:val="nil"/>
              <w:right w:val="single" w:sz="4" w:space="0" w:color="auto"/>
            </w:tcBorders>
            <w:shd w:val="clear" w:color="000000" w:fill="D9D9D9"/>
            <w:vAlign w:val="center"/>
            <w:hideMark/>
          </w:tcPr>
          <w:p w14:paraId="7EC9251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nil"/>
              <w:right w:val="single" w:sz="4" w:space="0" w:color="auto"/>
            </w:tcBorders>
            <w:shd w:val="clear" w:color="000000" w:fill="D9D9D9"/>
            <w:vAlign w:val="center"/>
            <w:hideMark/>
          </w:tcPr>
          <w:p w14:paraId="05A12CB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411D9072"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84F6050"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Garantía estándar de fábrica, sin garantía extendida ni soporte técnico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82E952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1E07C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0C87CF4D" w14:textId="77777777" w:rsidTr="007B2D7D">
        <w:trPr>
          <w:divId w:val="1668441805"/>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63B4ADE"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Para una correcta integración con la infraestructura de red del MAG, se requiere que el equipo ofertado sea 100% compatible con la infraestructura de red actual. Ver fig.2, pliegos</w:t>
            </w:r>
          </w:p>
        </w:tc>
        <w:tc>
          <w:tcPr>
            <w:tcW w:w="1701" w:type="dxa"/>
            <w:tcBorders>
              <w:top w:val="nil"/>
              <w:left w:val="nil"/>
              <w:bottom w:val="single" w:sz="4" w:space="0" w:color="auto"/>
              <w:right w:val="single" w:sz="4" w:space="0" w:color="auto"/>
            </w:tcBorders>
            <w:shd w:val="clear" w:color="auto" w:fill="auto"/>
            <w:noWrap/>
            <w:vAlign w:val="center"/>
            <w:hideMark/>
          </w:tcPr>
          <w:p w14:paraId="4BB3FE3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2D50F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19C1C2AE" w14:textId="77777777" w:rsidTr="007B2D7D">
        <w:trPr>
          <w:divId w:val="1668441805"/>
          <w:trHeight w:val="315"/>
        </w:trPr>
        <w:tc>
          <w:tcPr>
            <w:tcW w:w="9629" w:type="dxa"/>
            <w:gridSpan w:val="3"/>
            <w:tcBorders>
              <w:top w:val="nil"/>
              <w:left w:val="single" w:sz="4" w:space="0" w:color="auto"/>
              <w:bottom w:val="nil"/>
              <w:right w:val="single" w:sz="4" w:space="0" w:color="000000"/>
            </w:tcBorders>
            <w:shd w:val="clear" w:color="000000" w:fill="2F75B5"/>
            <w:vAlign w:val="center"/>
            <w:hideMark/>
          </w:tcPr>
          <w:p w14:paraId="51287FF5"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SERVICIOS CONEXOS</w:t>
            </w:r>
          </w:p>
        </w:tc>
      </w:tr>
      <w:tr w:rsidR="007B2D7D" w:rsidRPr="007B2D7D" w14:paraId="5E3A9D1A" w14:textId="77777777" w:rsidTr="007B2D7D">
        <w:trPr>
          <w:divId w:val="1668441805"/>
          <w:trHeight w:val="300"/>
        </w:trPr>
        <w:tc>
          <w:tcPr>
            <w:tcW w:w="62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565D8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implementación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14F1FD2"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138486F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168CDB3E"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9A9D374"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oferente debe realizar la instalación, configuración y pruebas del equipo ofertado.</w:t>
            </w:r>
          </w:p>
        </w:tc>
        <w:tc>
          <w:tcPr>
            <w:tcW w:w="1701" w:type="dxa"/>
            <w:tcBorders>
              <w:top w:val="nil"/>
              <w:left w:val="nil"/>
              <w:bottom w:val="single" w:sz="4" w:space="0" w:color="auto"/>
              <w:right w:val="single" w:sz="4" w:space="0" w:color="auto"/>
            </w:tcBorders>
            <w:shd w:val="clear" w:color="auto" w:fill="auto"/>
            <w:noWrap/>
            <w:vAlign w:val="center"/>
            <w:hideMark/>
          </w:tcPr>
          <w:p w14:paraId="5321B6E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7354E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0F4BC7F1" w14:textId="77777777" w:rsidTr="007B2D7D">
        <w:trPr>
          <w:divId w:val="1668441805"/>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4C38B47"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implementación debe ser efectuada por el oferente, en la ciudad de Quito.</w:t>
            </w:r>
          </w:p>
        </w:tc>
        <w:tc>
          <w:tcPr>
            <w:tcW w:w="1701" w:type="dxa"/>
            <w:tcBorders>
              <w:top w:val="nil"/>
              <w:left w:val="nil"/>
              <w:bottom w:val="single" w:sz="4" w:space="0" w:color="auto"/>
              <w:right w:val="single" w:sz="4" w:space="0" w:color="auto"/>
            </w:tcBorders>
            <w:shd w:val="clear" w:color="auto" w:fill="auto"/>
            <w:noWrap/>
            <w:vAlign w:val="center"/>
            <w:hideMark/>
          </w:tcPr>
          <w:p w14:paraId="4CC2EDA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23BE6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4B618560" w14:textId="77777777" w:rsidTr="007B2D7D">
        <w:trPr>
          <w:divId w:val="1668441805"/>
          <w:trHeight w:val="300"/>
        </w:trPr>
        <w:tc>
          <w:tcPr>
            <w:tcW w:w="6227" w:type="dxa"/>
            <w:tcBorders>
              <w:top w:val="nil"/>
              <w:left w:val="single" w:sz="4" w:space="0" w:color="auto"/>
              <w:bottom w:val="nil"/>
              <w:right w:val="single" w:sz="4" w:space="0" w:color="auto"/>
            </w:tcBorders>
            <w:shd w:val="clear" w:color="000000" w:fill="D9D9D9"/>
            <w:vAlign w:val="center"/>
            <w:hideMark/>
          </w:tcPr>
          <w:p w14:paraId="6942124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Capacitación</w:t>
            </w:r>
          </w:p>
        </w:tc>
        <w:tc>
          <w:tcPr>
            <w:tcW w:w="1701" w:type="dxa"/>
            <w:tcBorders>
              <w:top w:val="nil"/>
              <w:left w:val="nil"/>
              <w:bottom w:val="nil"/>
              <w:right w:val="single" w:sz="4" w:space="0" w:color="auto"/>
            </w:tcBorders>
            <w:shd w:val="clear" w:color="000000" w:fill="D9D9D9"/>
            <w:vAlign w:val="center"/>
            <w:hideMark/>
          </w:tcPr>
          <w:p w14:paraId="26C45B07"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nil"/>
              <w:right w:val="single" w:sz="4" w:space="0" w:color="auto"/>
            </w:tcBorders>
            <w:shd w:val="clear" w:color="000000" w:fill="D9D9D9"/>
            <w:vAlign w:val="center"/>
            <w:hideMark/>
          </w:tcPr>
          <w:p w14:paraId="55E4F39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678CD30D" w14:textId="77777777" w:rsidTr="007B2D7D">
        <w:trPr>
          <w:divId w:val="1668441805"/>
          <w:trHeight w:val="300"/>
        </w:trPr>
        <w:tc>
          <w:tcPr>
            <w:tcW w:w="6227" w:type="dxa"/>
            <w:tcBorders>
              <w:top w:val="single" w:sz="4" w:space="0" w:color="auto"/>
              <w:left w:val="single" w:sz="4" w:space="0" w:color="auto"/>
              <w:bottom w:val="single" w:sz="4" w:space="0" w:color="auto"/>
              <w:right w:val="single" w:sz="4" w:space="0" w:color="auto"/>
            </w:tcBorders>
            <w:shd w:val="clear" w:color="000000" w:fill="FFFFFF"/>
            <w:hideMark/>
          </w:tcPr>
          <w:p w14:paraId="7746A37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No se requiere </w:t>
            </w:r>
            <w:proofErr w:type="spellStart"/>
            <w:r w:rsidRPr="007B2D7D">
              <w:rPr>
                <w:rFonts w:ascii="Calibri" w:eastAsia="Times New Roman" w:hAnsi="Calibri" w:cs="Arial"/>
                <w:color w:val="000000"/>
                <w:sz w:val="16"/>
                <w:szCs w:val="16"/>
                <w:lang w:val="es-EC" w:eastAsia="es-EC"/>
              </w:rPr>
              <w:t>capactación</w:t>
            </w:r>
            <w:proofErr w:type="spellEnd"/>
            <w:r w:rsidRPr="007B2D7D">
              <w:rPr>
                <w:rFonts w:ascii="Calibri" w:eastAsia="Times New Roman" w:hAnsi="Calibri" w:cs="Arial"/>
                <w:color w:val="000000"/>
                <w:sz w:val="16"/>
                <w:szCs w:val="16"/>
                <w:lang w:val="es-EC" w:eastAsia="es-EC"/>
              </w:rPr>
              <w:t xml:space="preserve"> para este ítem.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F911A5"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26E0D9"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r>
    </w:tbl>
    <w:p w14:paraId="76F36AF8" w14:textId="77777777" w:rsidR="007470C1" w:rsidRPr="00C3115C" w:rsidRDefault="001D7ADA" w:rsidP="007470C1">
      <w:pPr>
        <w:tabs>
          <w:tab w:val="left" w:pos="2655"/>
        </w:tabs>
        <w:spacing w:after="0" w:line="240" w:lineRule="auto"/>
        <w:rPr>
          <w:sz w:val="18"/>
          <w:szCs w:val="18"/>
          <w:lang w:val="es-EC"/>
        </w:rPr>
      </w:pPr>
      <w:r w:rsidRPr="00C3115C">
        <w:rPr>
          <w:sz w:val="18"/>
          <w:szCs w:val="18"/>
          <w:lang w:val="es-EC"/>
        </w:rPr>
        <w:lastRenderedPageBreak/>
        <w:fldChar w:fldCharType="end"/>
      </w:r>
    </w:p>
    <w:tbl>
      <w:tblPr>
        <w:tblW w:w="9340" w:type="dxa"/>
        <w:tblCellMar>
          <w:left w:w="70" w:type="dxa"/>
          <w:right w:w="70" w:type="dxa"/>
        </w:tblCellMar>
        <w:tblLook w:val="04A0" w:firstRow="1" w:lastRow="0" w:firstColumn="1" w:lastColumn="0" w:noHBand="0" w:noVBand="1"/>
      </w:tblPr>
      <w:tblGrid>
        <w:gridCol w:w="5880"/>
        <w:gridCol w:w="1680"/>
        <w:gridCol w:w="1780"/>
      </w:tblGrid>
      <w:tr w:rsidR="007470C1" w:rsidRPr="007470C1" w14:paraId="1E41391E" w14:textId="77777777" w:rsidTr="007470C1">
        <w:trPr>
          <w:trHeight w:val="330"/>
        </w:trPr>
        <w:tc>
          <w:tcPr>
            <w:tcW w:w="9340" w:type="dxa"/>
            <w:gridSpan w:val="3"/>
            <w:tcBorders>
              <w:top w:val="nil"/>
              <w:left w:val="single" w:sz="8" w:space="0" w:color="auto"/>
              <w:bottom w:val="nil"/>
              <w:right w:val="nil"/>
            </w:tcBorders>
            <w:shd w:val="clear" w:color="000000" w:fill="1F4E78"/>
            <w:vAlign w:val="center"/>
            <w:hideMark/>
          </w:tcPr>
          <w:p w14:paraId="735BA7CC" w14:textId="77777777" w:rsidR="007470C1" w:rsidRPr="007470C1" w:rsidRDefault="007470C1" w:rsidP="007470C1">
            <w:pPr>
              <w:spacing w:after="0" w:line="240" w:lineRule="auto"/>
              <w:jc w:val="center"/>
              <w:rPr>
                <w:rFonts w:ascii="Calibri" w:eastAsia="Times New Roman" w:hAnsi="Calibri" w:cs="Calibri"/>
                <w:b/>
                <w:bCs/>
                <w:color w:val="FFFFFF"/>
                <w:sz w:val="28"/>
                <w:szCs w:val="28"/>
                <w:lang w:val="es-EC" w:eastAsia="es-EC"/>
              </w:rPr>
            </w:pPr>
            <w:r w:rsidRPr="007470C1">
              <w:rPr>
                <w:rFonts w:ascii="Calibri" w:eastAsia="Times New Roman" w:hAnsi="Calibri" w:cs="Calibri"/>
                <w:b/>
                <w:bCs/>
                <w:color w:val="FFFFFF"/>
                <w:sz w:val="28"/>
                <w:szCs w:val="28"/>
                <w:lang w:val="es-EC" w:eastAsia="es-EC"/>
              </w:rPr>
              <w:t xml:space="preserve">ACCESS POINT </w:t>
            </w:r>
          </w:p>
        </w:tc>
      </w:tr>
      <w:tr w:rsidR="007470C1" w:rsidRPr="007470C1" w14:paraId="709D76AD" w14:textId="77777777" w:rsidTr="007470C1">
        <w:trPr>
          <w:trHeight w:val="315"/>
        </w:trPr>
        <w:tc>
          <w:tcPr>
            <w:tcW w:w="9340"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4738FF0D" w14:textId="77777777" w:rsidR="007470C1" w:rsidRPr="007470C1" w:rsidRDefault="007470C1" w:rsidP="007470C1">
            <w:pPr>
              <w:spacing w:after="0" w:line="240" w:lineRule="auto"/>
              <w:jc w:val="center"/>
              <w:rPr>
                <w:rFonts w:ascii="Calibri" w:eastAsia="Times New Roman" w:hAnsi="Calibri" w:cs="Calibri"/>
                <w:b/>
                <w:bCs/>
                <w:color w:val="FFFFFF"/>
                <w:sz w:val="24"/>
                <w:szCs w:val="24"/>
                <w:lang w:val="es-EC" w:eastAsia="es-EC"/>
              </w:rPr>
            </w:pPr>
            <w:r w:rsidRPr="007470C1">
              <w:rPr>
                <w:rFonts w:ascii="Calibri" w:eastAsia="Times New Roman" w:hAnsi="Calibri" w:cs="Calibri"/>
                <w:b/>
                <w:bCs/>
                <w:color w:val="FFFFFF"/>
                <w:sz w:val="24"/>
                <w:szCs w:val="24"/>
                <w:lang w:val="es-EC" w:eastAsia="es-EC"/>
              </w:rPr>
              <w:t>ESPECIFICACIONES TECNICAS</w:t>
            </w:r>
          </w:p>
        </w:tc>
      </w:tr>
      <w:tr w:rsidR="007470C1" w:rsidRPr="007470C1" w14:paraId="06B5A936" w14:textId="77777777" w:rsidTr="007470C1">
        <w:trPr>
          <w:trHeight w:val="300"/>
        </w:trPr>
        <w:tc>
          <w:tcPr>
            <w:tcW w:w="5880" w:type="dxa"/>
            <w:tcBorders>
              <w:top w:val="nil"/>
              <w:left w:val="single" w:sz="4" w:space="0" w:color="auto"/>
              <w:bottom w:val="single" w:sz="4" w:space="0" w:color="auto"/>
              <w:right w:val="single" w:sz="4" w:space="0" w:color="auto"/>
            </w:tcBorders>
            <w:shd w:val="clear" w:color="000000" w:fill="D9D9D9"/>
            <w:vAlign w:val="center"/>
            <w:hideMark/>
          </w:tcPr>
          <w:p w14:paraId="63DECCB2" w14:textId="77777777" w:rsidR="007470C1" w:rsidRPr="007470C1" w:rsidRDefault="007470C1" w:rsidP="007470C1">
            <w:pPr>
              <w:spacing w:after="0" w:line="240" w:lineRule="auto"/>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Requerimientos Generales</w:t>
            </w:r>
          </w:p>
        </w:tc>
        <w:tc>
          <w:tcPr>
            <w:tcW w:w="1680" w:type="dxa"/>
            <w:tcBorders>
              <w:top w:val="nil"/>
              <w:left w:val="nil"/>
              <w:bottom w:val="single" w:sz="4" w:space="0" w:color="auto"/>
              <w:right w:val="single" w:sz="4" w:space="0" w:color="auto"/>
            </w:tcBorders>
            <w:shd w:val="clear" w:color="000000" w:fill="D9D9D9"/>
            <w:vAlign w:val="center"/>
            <w:hideMark/>
          </w:tcPr>
          <w:p w14:paraId="755FC09F"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Cumple/No Cumple</w:t>
            </w:r>
          </w:p>
        </w:tc>
        <w:tc>
          <w:tcPr>
            <w:tcW w:w="1780" w:type="dxa"/>
            <w:tcBorders>
              <w:top w:val="nil"/>
              <w:left w:val="nil"/>
              <w:bottom w:val="single" w:sz="4" w:space="0" w:color="auto"/>
              <w:right w:val="single" w:sz="4" w:space="0" w:color="auto"/>
            </w:tcBorders>
            <w:shd w:val="clear" w:color="000000" w:fill="D9D9D9"/>
            <w:vAlign w:val="center"/>
            <w:hideMark/>
          </w:tcPr>
          <w:p w14:paraId="756D8C8B"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Referencia en Oferta</w:t>
            </w:r>
          </w:p>
        </w:tc>
      </w:tr>
      <w:tr w:rsidR="007470C1" w:rsidRPr="007470C1" w14:paraId="5919DC24" w14:textId="77777777" w:rsidTr="007470C1">
        <w:trPr>
          <w:trHeight w:val="27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022921B6"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Marca: Especificar  </w:t>
            </w:r>
          </w:p>
        </w:tc>
        <w:tc>
          <w:tcPr>
            <w:tcW w:w="1680" w:type="dxa"/>
            <w:tcBorders>
              <w:top w:val="nil"/>
              <w:left w:val="nil"/>
              <w:bottom w:val="single" w:sz="4" w:space="0" w:color="auto"/>
              <w:right w:val="single" w:sz="4" w:space="0" w:color="auto"/>
            </w:tcBorders>
            <w:shd w:val="clear" w:color="auto" w:fill="auto"/>
            <w:noWrap/>
            <w:vAlign w:val="center"/>
            <w:hideMark/>
          </w:tcPr>
          <w:p w14:paraId="7EFEF338"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15C59CB7"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48491C6C" w14:textId="77777777" w:rsidTr="007470C1">
        <w:trPr>
          <w:trHeight w:val="27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501F2BBE"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Modelo: Especificar </w:t>
            </w:r>
          </w:p>
        </w:tc>
        <w:tc>
          <w:tcPr>
            <w:tcW w:w="1680" w:type="dxa"/>
            <w:tcBorders>
              <w:top w:val="nil"/>
              <w:left w:val="nil"/>
              <w:bottom w:val="single" w:sz="4" w:space="0" w:color="auto"/>
              <w:right w:val="single" w:sz="4" w:space="0" w:color="auto"/>
            </w:tcBorders>
            <w:shd w:val="clear" w:color="auto" w:fill="auto"/>
            <w:noWrap/>
            <w:vAlign w:val="center"/>
            <w:hideMark/>
          </w:tcPr>
          <w:p w14:paraId="56DDE99F"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1A584B2F"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5CE9A5D6" w14:textId="77777777" w:rsidTr="007470C1">
        <w:trPr>
          <w:trHeight w:val="27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37D4269D"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Cantidad: Uno (1)</w:t>
            </w:r>
          </w:p>
        </w:tc>
        <w:tc>
          <w:tcPr>
            <w:tcW w:w="1680" w:type="dxa"/>
            <w:tcBorders>
              <w:top w:val="nil"/>
              <w:left w:val="nil"/>
              <w:bottom w:val="single" w:sz="4" w:space="0" w:color="auto"/>
              <w:right w:val="single" w:sz="4" w:space="0" w:color="auto"/>
            </w:tcBorders>
            <w:shd w:val="clear" w:color="auto" w:fill="auto"/>
            <w:noWrap/>
            <w:vAlign w:val="center"/>
            <w:hideMark/>
          </w:tcPr>
          <w:p w14:paraId="60DA2488"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2BB86AE5"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686806CE" w14:textId="77777777" w:rsidTr="007470C1">
        <w:trPr>
          <w:trHeight w:val="27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14:paraId="0A8BE9FF"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Arquitectura: </w:t>
            </w:r>
            <w:proofErr w:type="spellStart"/>
            <w:r w:rsidRPr="007470C1">
              <w:rPr>
                <w:rFonts w:ascii="Calibri" w:eastAsia="Times New Roman" w:hAnsi="Calibri" w:cs="Calibri"/>
                <w:color w:val="000000"/>
                <w:sz w:val="16"/>
                <w:szCs w:val="16"/>
                <w:lang w:val="es-EC" w:eastAsia="es-EC"/>
              </w:rPr>
              <w:t>Appliance</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14:paraId="349C9AA7"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76E5C94A"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074339D0" w14:textId="77777777" w:rsidTr="007470C1">
        <w:trPr>
          <w:trHeight w:val="735"/>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9D9EE77"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Compatible con la infraestructura de red actual Controladora CISCO 5508 </w:t>
            </w:r>
            <w:r w:rsidRPr="007470C1">
              <w:rPr>
                <w:rFonts w:ascii="Calibri" w:eastAsia="Times New Roman" w:hAnsi="Calibri" w:cs="Calibri"/>
                <w:color w:val="000000"/>
                <w:sz w:val="16"/>
                <w:szCs w:val="16"/>
                <w:lang w:val="es-EC" w:eastAsia="es-EC"/>
              </w:rPr>
              <w:br/>
              <w:t>Debe ser el último modelo que el fabricante ha sacado al mercado, no se aceptaran equipos descontinuados o próximos a descontinuarse.</w:t>
            </w:r>
          </w:p>
        </w:tc>
        <w:tc>
          <w:tcPr>
            <w:tcW w:w="1680" w:type="dxa"/>
            <w:tcBorders>
              <w:top w:val="nil"/>
              <w:left w:val="nil"/>
              <w:bottom w:val="single" w:sz="4" w:space="0" w:color="auto"/>
              <w:right w:val="single" w:sz="4" w:space="0" w:color="auto"/>
            </w:tcBorders>
            <w:shd w:val="clear" w:color="auto" w:fill="auto"/>
            <w:noWrap/>
            <w:vAlign w:val="center"/>
            <w:hideMark/>
          </w:tcPr>
          <w:p w14:paraId="389E3F12"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29E6687D"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31AA426A"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90D8F18"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Permita operación con controladora Inalámbrica.</w:t>
            </w:r>
          </w:p>
        </w:tc>
        <w:tc>
          <w:tcPr>
            <w:tcW w:w="1680" w:type="dxa"/>
            <w:tcBorders>
              <w:top w:val="nil"/>
              <w:left w:val="nil"/>
              <w:bottom w:val="single" w:sz="4" w:space="0" w:color="auto"/>
              <w:right w:val="single" w:sz="4" w:space="0" w:color="auto"/>
            </w:tcBorders>
            <w:shd w:val="clear" w:color="auto" w:fill="auto"/>
            <w:noWrap/>
            <w:vAlign w:val="center"/>
            <w:hideMark/>
          </w:tcPr>
          <w:p w14:paraId="58375DD7"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5F17DDF1"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7DB1D34C"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6BC2AA81"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Soporte para múltiples </w:t>
            </w:r>
            <w:proofErr w:type="spellStart"/>
            <w:r w:rsidRPr="007470C1">
              <w:rPr>
                <w:rFonts w:ascii="Calibri" w:eastAsia="Times New Roman" w:hAnsi="Calibri" w:cs="Calibri"/>
                <w:color w:val="000000"/>
                <w:sz w:val="16"/>
                <w:szCs w:val="16"/>
                <w:lang w:val="es-EC" w:eastAsia="es-EC"/>
              </w:rPr>
              <w:t>SSIDs</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14:paraId="26141A70"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C471307"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55E0EA4D"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2A041035"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Soporte DHCP</w:t>
            </w:r>
          </w:p>
        </w:tc>
        <w:tc>
          <w:tcPr>
            <w:tcW w:w="1680" w:type="dxa"/>
            <w:tcBorders>
              <w:top w:val="nil"/>
              <w:left w:val="nil"/>
              <w:bottom w:val="single" w:sz="4" w:space="0" w:color="auto"/>
              <w:right w:val="single" w:sz="4" w:space="0" w:color="auto"/>
            </w:tcBorders>
            <w:shd w:val="clear" w:color="auto" w:fill="auto"/>
            <w:noWrap/>
            <w:vAlign w:val="center"/>
            <w:hideMark/>
          </w:tcPr>
          <w:p w14:paraId="78EE95FF"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73FD422F"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6BA6A206"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0897519"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Mínimo 256 MB DRAM</w:t>
            </w:r>
          </w:p>
        </w:tc>
        <w:tc>
          <w:tcPr>
            <w:tcW w:w="1680" w:type="dxa"/>
            <w:tcBorders>
              <w:top w:val="nil"/>
              <w:left w:val="nil"/>
              <w:bottom w:val="single" w:sz="4" w:space="0" w:color="auto"/>
              <w:right w:val="single" w:sz="4" w:space="0" w:color="auto"/>
            </w:tcBorders>
            <w:shd w:val="clear" w:color="auto" w:fill="auto"/>
            <w:noWrap/>
            <w:vAlign w:val="center"/>
            <w:hideMark/>
          </w:tcPr>
          <w:p w14:paraId="245E13DB"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82C6EE2"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3267CD8B"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2A2BCC8"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Mínimo 32 MB flash</w:t>
            </w:r>
          </w:p>
        </w:tc>
        <w:tc>
          <w:tcPr>
            <w:tcW w:w="1680" w:type="dxa"/>
            <w:tcBorders>
              <w:top w:val="nil"/>
              <w:left w:val="nil"/>
              <w:bottom w:val="single" w:sz="4" w:space="0" w:color="auto"/>
              <w:right w:val="single" w:sz="4" w:space="0" w:color="auto"/>
            </w:tcBorders>
            <w:shd w:val="clear" w:color="auto" w:fill="auto"/>
            <w:noWrap/>
            <w:vAlign w:val="center"/>
            <w:hideMark/>
          </w:tcPr>
          <w:p w14:paraId="6831478E"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592F903"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0E32CA33"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53452516"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IEEE  802.11a/b/g y 802.11n</w:t>
            </w:r>
          </w:p>
        </w:tc>
        <w:tc>
          <w:tcPr>
            <w:tcW w:w="1680" w:type="dxa"/>
            <w:tcBorders>
              <w:top w:val="nil"/>
              <w:left w:val="nil"/>
              <w:bottom w:val="single" w:sz="4" w:space="0" w:color="auto"/>
              <w:right w:val="single" w:sz="4" w:space="0" w:color="auto"/>
            </w:tcBorders>
            <w:shd w:val="clear" w:color="auto" w:fill="auto"/>
            <w:noWrap/>
            <w:vAlign w:val="center"/>
            <w:hideMark/>
          </w:tcPr>
          <w:p w14:paraId="1EACA3CC"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01484AD"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2AE9ADC5"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4D83C8D7"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IEEE 802.11h, IEEE 802.11d</w:t>
            </w:r>
          </w:p>
        </w:tc>
        <w:tc>
          <w:tcPr>
            <w:tcW w:w="1680" w:type="dxa"/>
            <w:tcBorders>
              <w:top w:val="nil"/>
              <w:left w:val="nil"/>
              <w:bottom w:val="single" w:sz="4" w:space="0" w:color="auto"/>
              <w:right w:val="single" w:sz="4" w:space="0" w:color="auto"/>
            </w:tcBorders>
            <w:shd w:val="clear" w:color="auto" w:fill="auto"/>
            <w:noWrap/>
            <w:vAlign w:val="center"/>
            <w:hideMark/>
          </w:tcPr>
          <w:p w14:paraId="53BCB06D"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08C93B04"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13C47D44"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61BC2393"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Soporte tráficos de tiempo real:  voz , video y </w:t>
            </w:r>
            <w:proofErr w:type="spellStart"/>
            <w:r w:rsidRPr="007470C1">
              <w:rPr>
                <w:rFonts w:ascii="Calibri" w:eastAsia="Times New Roman" w:hAnsi="Calibri" w:cs="Calibri"/>
                <w:color w:val="000000"/>
                <w:sz w:val="16"/>
                <w:szCs w:val="16"/>
                <w:lang w:val="es-EC" w:eastAsia="es-EC"/>
              </w:rPr>
              <w:t>stream</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14:paraId="09ADA369"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562A0EC"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4CC31D50" w14:textId="77777777" w:rsidTr="007470C1">
        <w:trPr>
          <w:trHeight w:val="45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4065305" w14:textId="77777777" w:rsidR="007470C1" w:rsidRPr="007470C1" w:rsidRDefault="007470C1" w:rsidP="007470C1">
            <w:pPr>
              <w:spacing w:after="0" w:line="240" w:lineRule="auto"/>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 xml:space="preserve">Como </w:t>
            </w:r>
            <w:proofErr w:type="spellStart"/>
            <w:r w:rsidRPr="007470C1">
              <w:rPr>
                <w:rFonts w:ascii="Calibri" w:eastAsia="Times New Roman" w:hAnsi="Calibri" w:cs="Calibri"/>
                <w:color w:val="000000"/>
                <w:sz w:val="16"/>
                <w:szCs w:val="16"/>
                <w:lang w:eastAsia="es-EC"/>
              </w:rPr>
              <w:t>mínimo</w:t>
            </w:r>
            <w:proofErr w:type="spellEnd"/>
            <w:r w:rsidRPr="007470C1">
              <w:rPr>
                <w:rFonts w:ascii="Calibri" w:eastAsia="Times New Roman" w:hAnsi="Calibri" w:cs="Calibri"/>
                <w:color w:val="000000"/>
                <w:sz w:val="16"/>
                <w:szCs w:val="16"/>
                <w:lang w:eastAsia="es-EC"/>
              </w:rPr>
              <w:t xml:space="preserve"> 3x3 MIMO (multiple-input multiple-output) with two spatial streams</w:t>
            </w:r>
          </w:p>
        </w:tc>
        <w:tc>
          <w:tcPr>
            <w:tcW w:w="1680" w:type="dxa"/>
            <w:tcBorders>
              <w:top w:val="nil"/>
              <w:left w:val="nil"/>
              <w:bottom w:val="single" w:sz="4" w:space="0" w:color="auto"/>
              <w:right w:val="single" w:sz="4" w:space="0" w:color="auto"/>
            </w:tcBorders>
            <w:shd w:val="clear" w:color="auto" w:fill="auto"/>
            <w:noWrap/>
            <w:vAlign w:val="center"/>
            <w:hideMark/>
          </w:tcPr>
          <w:p w14:paraId="31ABE54C"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2A885F77"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085DC9" w14:paraId="240C642F"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4487208"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PHY tazas de datos hasta 300 Mbps</w:t>
            </w:r>
          </w:p>
        </w:tc>
        <w:tc>
          <w:tcPr>
            <w:tcW w:w="1680" w:type="dxa"/>
            <w:tcBorders>
              <w:top w:val="nil"/>
              <w:left w:val="nil"/>
              <w:bottom w:val="single" w:sz="4" w:space="0" w:color="auto"/>
              <w:right w:val="single" w:sz="4" w:space="0" w:color="auto"/>
            </w:tcBorders>
            <w:shd w:val="clear" w:color="auto" w:fill="auto"/>
            <w:noWrap/>
            <w:vAlign w:val="center"/>
            <w:hideMark/>
          </w:tcPr>
          <w:p w14:paraId="1A4B934C"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05E7DC9"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20C9CBD3"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0A6C2297"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Selección dinámica de frecuencias (DFS) 802.11</w:t>
            </w:r>
          </w:p>
        </w:tc>
        <w:tc>
          <w:tcPr>
            <w:tcW w:w="1680" w:type="dxa"/>
            <w:tcBorders>
              <w:top w:val="nil"/>
              <w:left w:val="nil"/>
              <w:bottom w:val="single" w:sz="4" w:space="0" w:color="auto"/>
              <w:right w:val="single" w:sz="4" w:space="0" w:color="auto"/>
            </w:tcBorders>
            <w:shd w:val="clear" w:color="auto" w:fill="auto"/>
            <w:noWrap/>
            <w:vAlign w:val="center"/>
            <w:hideMark/>
          </w:tcPr>
          <w:p w14:paraId="7177A137"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1570BB30"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2FC57AC2"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89D17A5"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802.11a: 6, 9, 12, 18, 24, 36, 48, and 54 Mbps</w:t>
            </w:r>
          </w:p>
        </w:tc>
        <w:tc>
          <w:tcPr>
            <w:tcW w:w="1680" w:type="dxa"/>
            <w:tcBorders>
              <w:top w:val="nil"/>
              <w:left w:val="nil"/>
              <w:bottom w:val="single" w:sz="4" w:space="0" w:color="auto"/>
              <w:right w:val="single" w:sz="4" w:space="0" w:color="auto"/>
            </w:tcBorders>
            <w:shd w:val="clear" w:color="auto" w:fill="auto"/>
            <w:noWrap/>
            <w:vAlign w:val="center"/>
            <w:hideMark/>
          </w:tcPr>
          <w:p w14:paraId="3DA10569"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5595958"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5B55CB55"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46032CA2"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802.11g: 1, 2, 5.5, 6, 9, 11, 12, 18, 24, 36, 48, y 54 Mbps</w:t>
            </w:r>
          </w:p>
        </w:tc>
        <w:tc>
          <w:tcPr>
            <w:tcW w:w="1680" w:type="dxa"/>
            <w:tcBorders>
              <w:top w:val="nil"/>
              <w:left w:val="nil"/>
              <w:bottom w:val="single" w:sz="4" w:space="0" w:color="auto"/>
              <w:right w:val="single" w:sz="4" w:space="0" w:color="auto"/>
            </w:tcBorders>
            <w:shd w:val="clear" w:color="auto" w:fill="auto"/>
            <w:noWrap/>
            <w:vAlign w:val="center"/>
            <w:hideMark/>
          </w:tcPr>
          <w:p w14:paraId="02D4199F"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1DE7A947"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7C000D72"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056651C0"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802.11n data </w:t>
            </w:r>
            <w:proofErr w:type="spellStart"/>
            <w:r w:rsidRPr="007470C1">
              <w:rPr>
                <w:rFonts w:ascii="Calibri" w:eastAsia="Times New Roman" w:hAnsi="Calibri" w:cs="Calibri"/>
                <w:color w:val="000000"/>
                <w:sz w:val="16"/>
                <w:szCs w:val="16"/>
                <w:lang w:val="es-EC" w:eastAsia="es-EC"/>
              </w:rPr>
              <w:t>rates</w:t>
            </w:r>
            <w:proofErr w:type="spellEnd"/>
            <w:r w:rsidRPr="007470C1">
              <w:rPr>
                <w:rFonts w:ascii="Calibri" w:eastAsia="Times New Roman" w:hAnsi="Calibri" w:cs="Calibri"/>
                <w:color w:val="000000"/>
                <w:sz w:val="16"/>
                <w:szCs w:val="16"/>
                <w:lang w:val="es-EC" w:eastAsia="es-EC"/>
              </w:rPr>
              <w:t xml:space="preserve"> (2.4 GHz y 5 GHz) hasta 300 Mbps</w:t>
            </w:r>
          </w:p>
        </w:tc>
        <w:tc>
          <w:tcPr>
            <w:tcW w:w="1680" w:type="dxa"/>
            <w:tcBorders>
              <w:top w:val="nil"/>
              <w:left w:val="nil"/>
              <w:bottom w:val="single" w:sz="4" w:space="0" w:color="auto"/>
              <w:right w:val="single" w:sz="4" w:space="0" w:color="auto"/>
            </w:tcBorders>
            <w:shd w:val="clear" w:color="auto" w:fill="auto"/>
            <w:noWrap/>
            <w:vAlign w:val="center"/>
            <w:hideMark/>
          </w:tcPr>
          <w:p w14:paraId="415AEC5F"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582AC623"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0617045D" w14:textId="77777777" w:rsidTr="007470C1">
        <w:trPr>
          <w:trHeight w:val="45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2910BB5D"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LED que indica el estado del gestor de arranque, el estado de la asociación, el estado de uso, las advertencias del gestor de arranque, y el gestor de arranque.</w:t>
            </w:r>
          </w:p>
        </w:tc>
        <w:tc>
          <w:tcPr>
            <w:tcW w:w="1680" w:type="dxa"/>
            <w:tcBorders>
              <w:top w:val="nil"/>
              <w:left w:val="nil"/>
              <w:bottom w:val="single" w:sz="4" w:space="0" w:color="auto"/>
              <w:right w:val="single" w:sz="4" w:space="0" w:color="auto"/>
            </w:tcBorders>
            <w:shd w:val="clear" w:color="auto" w:fill="auto"/>
            <w:noWrap/>
            <w:vAlign w:val="center"/>
            <w:hideMark/>
          </w:tcPr>
          <w:p w14:paraId="01F09676"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05C8DEC6"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449BC9A5"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C0F1142" w14:textId="77777777" w:rsidR="007470C1" w:rsidRPr="007470C1" w:rsidRDefault="007470C1" w:rsidP="007470C1">
            <w:pPr>
              <w:spacing w:after="0" w:line="240" w:lineRule="auto"/>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802.11i, Wi-Fi Protected Access 2 (WPA2), WPA</w:t>
            </w:r>
          </w:p>
        </w:tc>
        <w:tc>
          <w:tcPr>
            <w:tcW w:w="1680" w:type="dxa"/>
            <w:tcBorders>
              <w:top w:val="nil"/>
              <w:left w:val="nil"/>
              <w:bottom w:val="single" w:sz="4" w:space="0" w:color="auto"/>
              <w:right w:val="single" w:sz="4" w:space="0" w:color="auto"/>
            </w:tcBorders>
            <w:shd w:val="clear" w:color="auto" w:fill="auto"/>
            <w:noWrap/>
            <w:vAlign w:val="center"/>
            <w:hideMark/>
          </w:tcPr>
          <w:p w14:paraId="2915E560"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80D6300"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069F8BCE"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2793A632"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802.1X</w:t>
            </w:r>
          </w:p>
        </w:tc>
        <w:tc>
          <w:tcPr>
            <w:tcW w:w="1680" w:type="dxa"/>
            <w:tcBorders>
              <w:top w:val="nil"/>
              <w:left w:val="nil"/>
              <w:bottom w:val="single" w:sz="4" w:space="0" w:color="auto"/>
              <w:right w:val="single" w:sz="4" w:space="0" w:color="auto"/>
            </w:tcBorders>
            <w:shd w:val="clear" w:color="auto" w:fill="auto"/>
            <w:noWrap/>
            <w:vAlign w:val="center"/>
            <w:hideMark/>
          </w:tcPr>
          <w:p w14:paraId="665B8B2D"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0F73455"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0D27570D"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1C31908" w14:textId="77777777" w:rsidR="007470C1" w:rsidRPr="007470C1" w:rsidRDefault="007470C1" w:rsidP="007470C1">
            <w:pPr>
              <w:spacing w:after="0" w:line="240" w:lineRule="auto"/>
              <w:jc w:val="both"/>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Advanced Encryption Standards (AES), Temporal Key Integrity Protocol (TKIP)</w:t>
            </w:r>
          </w:p>
        </w:tc>
        <w:tc>
          <w:tcPr>
            <w:tcW w:w="1680" w:type="dxa"/>
            <w:tcBorders>
              <w:top w:val="nil"/>
              <w:left w:val="nil"/>
              <w:bottom w:val="single" w:sz="4" w:space="0" w:color="auto"/>
              <w:right w:val="single" w:sz="4" w:space="0" w:color="auto"/>
            </w:tcBorders>
            <w:shd w:val="clear" w:color="auto" w:fill="auto"/>
            <w:noWrap/>
            <w:vAlign w:val="center"/>
            <w:hideMark/>
          </w:tcPr>
          <w:p w14:paraId="24A40E6A"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4C9CF6D"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4C96DC0C"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9434805"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Protocolo CDP</w:t>
            </w:r>
          </w:p>
        </w:tc>
        <w:tc>
          <w:tcPr>
            <w:tcW w:w="1680" w:type="dxa"/>
            <w:tcBorders>
              <w:top w:val="nil"/>
              <w:left w:val="nil"/>
              <w:bottom w:val="single" w:sz="4" w:space="0" w:color="auto"/>
              <w:right w:val="single" w:sz="4" w:space="0" w:color="auto"/>
            </w:tcBorders>
            <w:shd w:val="clear" w:color="auto" w:fill="auto"/>
            <w:noWrap/>
            <w:vAlign w:val="center"/>
            <w:hideMark/>
          </w:tcPr>
          <w:p w14:paraId="652EA76E"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9DA08F8"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40A5BB98"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52849CEA"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802.3af Ethernet Switch.</w:t>
            </w:r>
          </w:p>
        </w:tc>
        <w:tc>
          <w:tcPr>
            <w:tcW w:w="1680" w:type="dxa"/>
            <w:tcBorders>
              <w:top w:val="nil"/>
              <w:left w:val="nil"/>
              <w:bottom w:val="single" w:sz="4" w:space="0" w:color="auto"/>
              <w:right w:val="single" w:sz="4" w:space="0" w:color="auto"/>
            </w:tcBorders>
            <w:shd w:val="clear" w:color="auto" w:fill="auto"/>
            <w:noWrap/>
            <w:vAlign w:val="center"/>
            <w:hideMark/>
          </w:tcPr>
          <w:p w14:paraId="44848DB5"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2C3D2448"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3A2F8098"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11A7D1A" w14:textId="77777777" w:rsidR="007470C1" w:rsidRPr="007470C1" w:rsidRDefault="007470C1" w:rsidP="007470C1">
            <w:pPr>
              <w:spacing w:after="0" w:line="240" w:lineRule="auto"/>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Extensible Authentication Protocol-Transport Layer Security (EAP-TLS)</w:t>
            </w:r>
          </w:p>
        </w:tc>
        <w:tc>
          <w:tcPr>
            <w:tcW w:w="1680" w:type="dxa"/>
            <w:tcBorders>
              <w:top w:val="nil"/>
              <w:left w:val="nil"/>
              <w:bottom w:val="single" w:sz="4" w:space="0" w:color="auto"/>
              <w:right w:val="single" w:sz="4" w:space="0" w:color="auto"/>
            </w:tcBorders>
            <w:shd w:val="clear" w:color="auto" w:fill="auto"/>
            <w:noWrap/>
            <w:vAlign w:val="center"/>
            <w:hideMark/>
          </w:tcPr>
          <w:p w14:paraId="603E21D7"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AA51550"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5394BA17" w14:textId="77777777" w:rsidTr="007470C1">
        <w:trPr>
          <w:trHeight w:val="45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4B651B96" w14:textId="77777777" w:rsidR="007470C1" w:rsidRPr="007470C1" w:rsidRDefault="007470C1" w:rsidP="007470C1">
            <w:pPr>
              <w:spacing w:after="0" w:line="240" w:lineRule="auto"/>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EAP-Tunneled TLS (TTLS) or Microsoft Challenge Handshake Authentication Protocol Version 2 (MSCHAPv2)</w:t>
            </w:r>
          </w:p>
        </w:tc>
        <w:tc>
          <w:tcPr>
            <w:tcW w:w="1680" w:type="dxa"/>
            <w:tcBorders>
              <w:top w:val="nil"/>
              <w:left w:val="nil"/>
              <w:bottom w:val="single" w:sz="4" w:space="0" w:color="auto"/>
              <w:right w:val="single" w:sz="4" w:space="0" w:color="auto"/>
            </w:tcBorders>
            <w:shd w:val="clear" w:color="auto" w:fill="auto"/>
            <w:noWrap/>
            <w:vAlign w:val="center"/>
            <w:hideMark/>
          </w:tcPr>
          <w:p w14:paraId="00E03791"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34C062A2"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4896176E"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0BB3F683" w14:textId="77777777" w:rsidR="007470C1" w:rsidRPr="007470C1" w:rsidRDefault="007470C1" w:rsidP="007470C1">
            <w:pPr>
              <w:spacing w:after="0" w:line="240" w:lineRule="auto"/>
              <w:jc w:val="both"/>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Protected EAP (PEAP) v0 or EAP-MSCHAPv2</w:t>
            </w:r>
          </w:p>
        </w:tc>
        <w:tc>
          <w:tcPr>
            <w:tcW w:w="1680" w:type="dxa"/>
            <w:tcBorders>
              <w:top w:val="nil"/>
              <w:left w:val="nil"/>
              <w:bottom w:val="single" w:sz="4" w:space="0" w:color="auto"/>
              <w:right w:val="single" w:sz="4" w:space="0" w:color="auto"/>
            </w:tcBorders>
            <w:shd w:val="clear" w:color="auto" w:fill="auto"/>
            <w:noWrap/>
            <w:vAlign w:val="center"/>
            <w:hideMark/>
          </w:tcPr>
          <w:p w14:paraId="1204BBD6"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5AA6B5B7"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141726FB" w14:textId="77777777" w:rsidTr="007470C1">
        <w:trPr>
          <w:trHeight w:val="45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410DAAA8" w14:textId="77777777" w:rsidR="007470C1" w:rsidRPr="007470C1" w:rsidRDefault="007470C1" w:rsidP="007470C1">
            <w:pPr>
              <w:spacing w:after="0" w:line="240" w:lineRule="auto"/>
              <w:jc w:val="both"/>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Extensible Authentication Protocol-Flexible Authentication via Secure Tunneling (EAP-FAST)</w:t>
            </w:r>
          </w:p>
        </w:tc>
        <w:tc>
          <w:tcPr>
            <w:tcW w:w="1680" w:type="dxa"/>
            <w:tcBorders>
              <w:top w:val="nil"/>
              <w:left w:val="nil"/>
              <w:bottom w:val="single" w:sz="4" w:space="0" w:color="auto"/>
              <w:right w:val="single" w:sz="4" w:space="0" w:color="auto"/>
            </w:tcBorders>
            <w:shd w:val="clear" w:color="auto" w:fill="auto"/>
            <w:noWrap/>
            <w:vAlign w:val="center"/>
            <w:hideMark/>
          </w:tcPr>
          <w:p w14:paraId="4458C4C0"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1C80CBCD"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1A198D88"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573F24CD" w14:textId="77777777" w:rsidR="007470C1" w:rsidRPr="007470C1" w:rsidRDefault="007470C1" w:rsidP="007470C1">
            <w:pPr>
              <w:spacing w:after="0" w:line="240" w:lineRule="auto"/>
              <w:jc w:val="both"/>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PEAPv1 or EAP-Generic Token Card (GTC)</w:t>
            </w:r>
          </w:p>
        </w:tc>
        <w:tc>
          <w:tcPr>
            <w:tcW w:w="1680" w:type="dxa"/>
            <w:tcBorders>
              <w:top w:val="nil"/>
              <w:left w:val="nil"/>
              <w:bottom w:val="single" w:sz="4" w:space="0" w:color="auto"/>
              <w:right w:val="single" w:sz="4" w:space="0" w:color="auto"/>
            </w:tcBorders>
            <w:shd w:val="clear" w:color="auto" w:fill="auto"/>
            <w:noWrap/>
            <w:vAlign w:val="center"/>
            <w:hideMark/>
          </w:tcPr>
          <w:p w14:paraId="2C73C077"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FAB4F99"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73B1DC71"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61575214" w14:textId="77777777" w:rsidR="007470C1" w:rsidRPr="007470C1" w:rsidRDefault="007470C1" w:rsidP="007470C1">
            <w:pPr>
              <w:spacing w:after="0" w:line="240" w:lineRule="auto"/>
              <w:jc w:val="both"/>
              <w:rPr>
                <w:rFonts w:ascii="Calibri" w:eastAsia="Times New Roman" w:hAnsi="Calibri" w:cs="Calibri"/>
                <w:color w:val="000000"/>
                <w:sz w:val="16"/>
                <w:szCs w:val="16"/>
                <w:lang w:eastAsia="es-EC"/>
              </w:rPr>
            </w:pPr>
            <w:r w:rsidRPr="007470C1">
              <w:rPr>
                <w:rFonts w:ascii="Calibri" w:eastAsia="Times New Roman" w:hAnsi="Calibri" w:cs="Calibri"/>
                <w:color w:val="000000"/>
                <w:sz w:val="16"/>
                <w:szCs w:val="16"/>
                <w:lang w:eastAsia="es-EC"/>
              </w:rPr>
              <w:t>EAP-Subscriber Identity Module (SIM)</w:t>
            </w:r>
          </w:p>
        </w:tc>
        <w:tc>
          <w:tcPr>
            <w:tcW w:w="1680" w:type="dxa"/>
            <w:tcBorders>
              <w:top w:val="nil"/>
              <w:left w:val="nil"/>
              <w:bottom w:val="single" w:sz="4" w:space="0" w:color="auto"/>
              <w:right w:val="single" w:sz="4" w:space="0" w:color="auto"/>
            </w:tcBorders>
            <w:shd w:val="clear" w:color="auto" w:fill="auto"/>
            <w:noWrap/>
            <w:vAlign w:val="center"/>
            <w:hideMark/>
          </w:tcPr>
          <w:p w14:paraId="6DF4A187" w14:textId="77777777" w:rsidR="007470C1" w:rsidRPr="007470C1" w:rsidRDefault="007470C1" w:rsidP="007470C1">
            <w:pPr>
              <w:spacing w:after="0" w:line="240" w:lineRule="auto"/>
              <w:jc w:val="center"/>
              <w:rPr>
                <w:rFonts w:ascii="Calibri" w:eastAsia="Times New Roman" w:hAnsi="Calibri" w:cs="Calibri"/>
                <w:color w:val="000000"/>
                <w:sz w:val="18"/>
                <w:szCs w:val="18"/>
                <w:lang w:eastAsia="es-EC"/>
              </w:rPr>
            </w:pPr>
            <w:r w:rsidRPr="007470C1">
              <w:rPr>
                <w:rFonts w:ascii="Calibri" w:eastAsia="Times New Roman" w:hAnsi="Calibri" w:cs="Calibri"/>
                <w:color w:val="000000"/>
                <w:sz w:val="18"/>
                <w:szCs w:val="18"/>
                <w:lang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5CE5B732" w14:textId="77777777" w:rsidR="007470C1" w:rsidRPr="007470C1" w:rsidRDefault="007470C1" w:rsidP="007470C1">
            <w:pPr>
              <w:spacing w:after="0" w:line="240" w:lineRule="auto"/>
              <w:rPr>
                <w:rFonts w:ascii="Calibri" w:eastAsia="Times New Roman" w:hAnsi="Calibri" w:cs="Calibri"/>
                <w:color w:val="000000"/>
                <w:lang w:eastAsia="es-EC"/>
              </w:rPr>
            </w:pPr>
            <w:r w:rsidRPr="007470C1">
              <w:rPr>
                <w:rFonts w:ascii="Calibri" w:eastAsia="Times New Roman" w:hAnsi="Calibri" w:cs="Calibri"/>
                <w:color w:val="000000"/>
                <w:lang w:eastAsia="es-EC"/>
              </w:rPr>
              <w:t> </w:t>
            </w:r>
          </w:p>
        </w:tc>
      </w:tr>
      <w:tr w:rsidR="007470C1" w:rsidRPr="007470C1" w14:paraId="5C30FA02"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0962CEBE"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Multimedia: </w:t>
            </w:r>
            <w:proofErr w:type="spellStart"/>
            <w:r w:rsidRPr="007470C1">
              <w:rPr>
                <w:rFonts w:ascii="Calibri" w:eastAsia="Times New Roman" w:hAnsi="Calibri" w:cs="Calibri"/>
                <w:color w:val="000000"/>
                <w:sz w:val="16"/>
                <w:szCs w:val="16"/>
                <w:lang w:val="es-EC" w:eastAsia="es-EC"/>
              </w:rPr>
              <w:t>Wi</w:t>
            </w:r>
            <w:proofErr w:type="spellEnd"/>
            <w:r w:rsidRPr="007470C1">
              <w:rPr>
                <w:rFonts w:ascii="Calibri" w:eastAsia="Times New Roman" w:hAnsi="Calibri" w:cs="Calibri"/>
                <w:color w:val="000000"/>
                <w:sz w:val="16"/>
                <w:szCs w:val="16"/>
                <w:lang w:val="es-EC" w:eastAsia="es-EC"/>
              </w:rPr>
              <w:t>-Fi Multimedia (WMM™)</w:t>
            </w:r>
          </w:p>
        </w:tc>
        <w:tc>
          <w:tcPr>
            <w:tcW w:w="1680" w:type="dxa"/>
            <w:tcBorders>
              <w:top w:val="nil"/>
              <w:left w:val="nil"/>
              <w:bottom w:val="single" w:sz="4" w:space="0" w:color="auto"/>
              <w:right w:val="single" w:sz="4" w:space="0" w:color="auto"/>
            </w:tcBorders>
            <w:shd w:val="clear" w:color="auto" w:fill="auto"/>
            <w:noWrap/>
            <w:vAlign w:val="center"/>
            <w:hideMark/>
          </w:tcPr>
          <w:p w14:paraId="2EA213E2"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1AE19C2C"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32FB6ABB"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5DF3F724"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Administración: WEB </w:t>
            </w:r>
            <w:proofErr w:type="spellStart"/>
            <w:r w:rsidRPr="007470C1">
              <w:rPr>
                <w:rFonts w:ascii="Calibri" w:eastAsia="Times New Roman" w:hAnsi="Calibri" w:cs="Calibri"/>
                <w:color w:val="000000"/>
                <w:sz w:val="16"/>
                <w:szCs w:val="16"/>
                <w:lang w:val="es-EC" w:eastAsia="es-EC"/>
              </w:rPr>
              <w:t>based</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14:paraId="735D06CD"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52DAE7CC"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5543095E" w14:textId="77777777" w:rsidTr="007470C1">
        <w:trPr>
          <w:trHeight w:val="45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23A57CE"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Interfaces: Puerto 10/100/1000BASE-T </w:t>
            </w:r>
            <w:proofErr w:type="spellStart"/>
            <w:r w:rsidRPr="007470C1">
              <w:rPr>
                <w:rFonts w:ascii="Calibri" w:eastAsia="Times New Roman" w:hAnsi="Calibri" w:cs="Calibri"/>
                <w:color w:val="000000"/>
                <w:sz w:val="16"/>
                <w:szCs w:val="16"/>
                <w:lang w:val="es-EC" w:eastAsia="es-EC"/>
              </w:rPr>
              <w:t>autosensing</w:t>
            </w:r>
            <w:proofErr w:type="spellEnd"/>
            <w:r w:rsidRPr="007470C1">
              <w:rPr>
                <w:rFonts w:ascii="Calibri" w:eastAsia="Times New Roman" w:hAnsi="Calibri" w:cs="Calibri"/>
                <w:color w:val="000000"/>
                <w:sz w:val="16"/>
                <w:szCs w:val="16"/>
                <w:lang w:val="es-EC" w:eastAsia="es-EC"/>
              </w:rPr>
              <w:t xml:space="preserve"> (RJ-45)</w:t>
            </w:r>
            <w:r w:rsidRPr="007470C1">
              <w:rPr>
                <w:rFonts w:ascii="Calibri" w:eastAsia="Times New Roman" w:hAnsi="Calibri" w:cs="Calibri"/>
                <w:color w:val="000000"/>
                <w:sz w:val="16"/>
                <w:szCs w:val="16"/>
                <w:lang w:val="es-EC" w:eastAsia="es-EC"/>
              </w:rPr>
              <w:br/>
              <w:t xml:space="preserve"> Puerto de Consola (RJ45) (Administración)</w:t>
            </w:r>
          </w:p>
        </w:tc>
        <w:tc>
          <w:tcPr>
            <w:tcW w:w="1680" w:type="dxa"/>
            <w:tcBorders>
              <w:top w:val="nil"/>
              <w:left w:val="nil"/>
              <w:bottom w:val="single" w:sz="4" w:space="0" w:color="auto"/>
              <w:right w:val="single" w:sz="4" w:space="0" w:color="auto"/>
            </w:tcBorders>
            <w:shd w:val="clear" w:color="auto" w:fill="auto"/>
            <w:noWrap/>
            <w:vAlign w:val="center"/>
            <w:hideMark/>
          </w:tcPr>
          <w:p w14:paraId="43476BCD"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25FF7BF4"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1F27B8C9" w14:textId="77777777" w:rsidTr="007470C1">
        <w:trPr>
          <w:trHeight w:val="9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07CB512A"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lastRenderedPageBreak/>
              <w:t xml:space="preserve">Antena Integrada: 2.4 GHz y 5 GHz (Dual Band) omnidireccional de 4 </w:t>
            </w:r>
            <w:proofErr w:type="spellStart"/>
            <w:r w:rsidRPr="007470C1">
              <w:rPr>
                <w:rFonts w:ascii="Calibri" w:eastAsia="Times New Roman" w:hAnsi="Calibri" w:cs="Calibri"/>
                <w:color w:val="000000"/>
                <w:sz w:val="16"/>
                <w:szCs w:val="16"/>
                <w:lang w:val="es-EC" w:eastAsia="es-EC"/>
              </w:rPr>
              <w:t>dBi</w:t>
            </w:r>
            <w:proofErr w:type="spellEnd"/>
            <w:r w:rsidRPr="007470C1">
              <w:rPr>
                <w:rFonts w:ascii="Calibri" w:eastAsia="Times New Roman" w:hAnsi="Calibri" w:cs="Calibri"/>
                <w:color w:val="000000"/>
                <w:sz w:val="16"/>
                <w:szCs w:val="16"/>
                <w:lang w:val="es-EC" w:eastAsia="es-EC"/>
              </w:rPr>
              <w:t xml:space="preserve"> o conectores para antena externa con posibilidad de conectar antenas externas de acuerdo a las necesidades del MAG. Debe incluir conectores para cualquier tipo de antena externa de la tecnología 802.11n compatible con el equipo.</w:t>
            </w:r>
          </w:p>
        </w:tc>
        <w:tc>
          <w:tcPr>
            <w:tcW w:w="1680" w:type="dxa"/>
            <w:tcBorders>
              <w:top w:val="nil"/>
              <w:left w:val="nil"/>
              <w:bottom w:val="single" w:sz="4" w:space="0" w:color="auto"/>
              <w:right w:val="single" w:sz="4" w:space="0" w:color="auto"/>
            </w:tcBorders>
            <w:shd w:val="clear" w:color="auto" w:fill="auto"/>
            <w:noWrap/>
            <w:vAlign w:val="center"/>
            <w:hideMark/>
          </w:tcPr>
          <w:p w14:paraId="1DF56EF5"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6BAE7768"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757B943E" w14:textId="77777777" w:rsidTr="007470C1">
        <w:trPr>
          <w:trHeight w:val="255"/>
        </w:trPr>
        <w:tc>
          <w:tcPr>
            <w:tcW w:w="5880" w:type="dxa"/>
            <w:tcBorders>
              <w:top w:val="nil"/>
              <w:left w:val="single" w:sz="4" w:space="0" w:color="auto"/>
              <w:bottom w:val="single" w:sz="4" w:space="0" w:color="auto"/>
              <w:right w:val="single" w:sz="4" w:space="0" w:color="auto"/>
            </w:tcBorders>
            <w:shd w:val="clear" w:color="000000" w:fill="D9D9D9"/>
            <w:vAlign w:val="center"/>
            <w:hideMark/>
          </w:tcPr>
          <w:p w14:paraId="51E8AEFD"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Especificación mínima requerida</w:t>
            </w:r>
          </w:p>
        </w:tc>
        <w:tc>
          <w:tcPr>
            <w:tcW w:w="1680" w:type="dxa"/>
            <w:tcBorders>
              <w:top w:val="nil"/>
              <w:left w:val="nil"/>
              <w:bottom w:val="single" w:sz="4" w:space="0" w:color="auto"/>
              <w:right w:val="single" w:sz="4" w:space="0" w:color="auto"/>
            </w:tcBorders>
            <w:shd w:val="clear" w:color="000000" w:fill="D9D9D9"/>
            <w:vAlign w:val="center"/>
            <w:hideMark/>
          </w:tcPr>
          <w:p w14:paraId="668E140C"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Cumple/No Cumple</w:t>
            </w:r>
          </w:p>
        </w:tc>
        <w:tc>
          <w:tcPr>
            <w:tcW w:w="1780" w:type="dxa"/>
            <w:tcBorders>
              <w:top w:val="nil"/>
              <w:left w:val="nil"/>
              <w:bottom w:val="single" w:sz="4" w:space="0" w:color="auto"/>
              <w:right w:val="single" w:sz="4" w:space="0" w:color="auto"/>
            </w:tcBorders>
            <w:shd w:val="clear" w:color="000000" w:fill="D9D9D9"/>
            <w:vAlign w:val="center"/>
            <w:hideMark/>
          </w:tcPr>
          <w:p w14:paraId="73A3FF07"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Referencia en Oferta</w:t>
            </w:r>
          </w:p>
        </w:tc>
      </w:tr>
      <w:tr w:rsidR="007470C1" w:rsidRPr="00085DC9" w14:paraId="7B164C19" w14:textId="77777777" w:rsidTr="007470C1">
        <w:trPr>
          <w:trHeight w:val="735"/>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20F31386"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680" w:type="dxa"/>
            <w:tcBorders>
              <w:top w:val="nil"/>
              <w:left w:val="nil"/>
              <w:bottom w:val="single" w:sz="4" w:space="0" w:color="auto"/>
              <w:right w:val="single" w:sz="4" w:space="0" w:color="auto"/>
            </w:tcBorders>
            <w:shd w:val="clear" w:color="auto" w:fill="auto"/>
            <w:noWrap/>
            <w:vAlign w:val="center"/>
            <w:hideMark/>
          </w:tcPr>
          <w:p w14:paraId="2840BF0B"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56EDC7C9"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r>
      <w:tr w:rsidR="007470C1" w:rsidRPr="00085DC9" w14:paraId="756BC3E5" w14:textId="77777777" w:rsidTr="007470C1">
        <w:trPr>
          <w:trHeight w:val="495"/>
        </w:trPr>
        <w:tc>
          <w:tcPr>
            <w:tcW w:w="5880" w:type="dxa"/>
            <w:tcBorders>
              <w:top w:val="nil"/>
              <w:left w:val="single" w:sz="4" w:space="0" w:color="auto"/>
              <w:bottom w:val="nil"/>
              <w:right w:val="single" w:sz="4" w:space="0" w:color="auto"/>
            </w:tcBorders>
            <w:shd w:val="clear" w:color="auto" w:fill="auto"/>
            <w:vAlign w:val="center"/>
            <w:hideMark/>
          </w:tcPr>
          <w:p w14:paraId="2172525F" w14:textId="73880B2A"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El oferente antes de enviar su oferta deberá realizar una inspección técnica en sitio con el objeto de conocer a detalle los componentes de la implementación y el alcance de la misma</w:t>
            </w:r>
            <w:r w:rsidRPr="007470C1">
              <w:rPr>
                <w:rFonts w:ascii="Times New Roman" w:eastAsia="Times New Roman" w:hAnsi="Times New Roman" w:cs="Times New Roman"/>
                <w:color w:val="000000"/>
                <w:sz w:val="16"/>
                <w:szCs w:val="16"/>
                <w:lang w:val="es-EC" w:eastAsia="es-EC"/>
              </w:rPr>
              <w:t>.</w:t>
            </w:r>
            <w:r w:rsidRPr="007470C1">
              <w:rPr>
                <w:rFonts w:ascii="Calibri" w:eastAsia="Times New Roman" w:hAnsi="Calibri" w:cs="Calibri"/>
                <w:color w:val="000000"/>
                <w:sz w:val="16"/>
                <w:szCs w:val="16"/>
                <w:lang w:val="es-EC" w:eastAsia="es-EC"/>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39CEC095"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BBEE533"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r>
      <w:tr w:rsidR="007470C1" w:rsidRPr="00085DC9" w14:paraId="53B3CF8B" w14:textId="77777777" w:rsidTr="007470C1">
        <w:trPr>
          <w:trHeight w:val="69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71763"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Se debe incluir todos los elementos necesarios para la instalación de todos los componentes ofertados, tales como cables, conectores, kits de montaje en rack, y demás accesorios necesarios para la instalación.</w:t>
            </w:r>
          </w:p>
        </w:tc>
        <w:tc>
          <w:tcPr>
            <w:tcW w:w="1680" w:type="dxa"/>
            <w:tcBorders>
              <w:top w:val="nil"/>
              <w:left w:val="nil"/>
              <w:bottom w:val="single" w:sz="4" w:space="0" w:color="auto"/>
              <w:right w:val="single" w:sz="4" w:space="0" w:color="auto"/>
            </w:tcBorders>
            <w:shd w:val="clear" w:color="auto" w:fill="auto"/>
            <w:noWrap/>
            <w:vAlign w:val="center"/>
            <w:hideMark/>
          </w:tcPr>
          <w:p w14:paraId="3C58F9B9" w14:textId="77777777" w:rsidR="007470C1" w:rsidRPr="007470C1" w:rsidRDefault="007470C1" w:rsidP="007470C1">
            <w:pPr>
              <w:spacing w:after="0" w:line="240" w:lineRule="auto"/>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3C70EFFF"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0FD75326" w14:textId="77777777" w:rsidTr="007470C1">
        <w:trPr>
          <w:trHeight w:val="525"/>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342DF365"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Certificado emitido por el fabricante de los equipos ofertados, donde se constate que los componentes ofertados son nuevos de fábrica.</w:t>
            </w:r>
          </w:p>
        </w:tc>
        <w:tc>
          <w:tcPr>
            <w:tcW w:w="1680" w:type="dxa"/>
            <w:tcBorders>
              <w:top w:val="nil"/>
              <w:left w:val="nil"/>
              <w:bottom w:val="single" w:sz="4" w:space="0" w:color="auto"/>
              <w:right w:val="single" w:sz="4" w:space="0" w:color="auto"/>
            </w:tcBorders>
            <w:shd w:val="clear" w:color="auto" w:fill="auto"/>
            <w:noWrap/>
            <w:vAlign w:val="center"/>
            <w:hideMark/>
          </w:tcPr>
          <w:p w14:paraId="61DF32BF" w14:textId="77777777" w:rsidR="007470C1" w:rsidRPr="007470C1" w:rsidRDefault="007470C1" w:rsidP="007470C1">
            <w:pPr>
              <w:spacing w:after="0" w:line="240" w:lineRule="auto"/>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4AAAA70C"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085DC9" w14:paraId="64FEFDED" w14:textId="77777777" w:rsidTr="007470C1">
        <w:trPr>
          <w:trHeight w:val="465"/>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529D9FD6"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El oferente debe contar con un técnico especialista en soluciones de cómputo, routing, switching, wifi.</w:t>
            </w:r>
          </w:p>
        </w:tc>
        <w:tc>
          <w:tcPr>
            <w:tcW w:w="1680" w:type="dxa"/>
            <w:tcBorders>
              <w:top w:val="nil"/>
              <w:left w:val="nil"/>
              <w:bottom w:val="single" w:sz="4" w:space="0" w:color="auto"/>
              <w:right w:val="single" w:sz="4" w:space="0" w:color="auto"/>
            </w:tcBorders>
            <w:shd w:val="clear" w:color="auto" w:fill="auto"/>
            <w:noWrap/>
            <w:vAlign w:val="center"/>
            <w:hideMark/>
          </w:tcPr>
          <w:p w14:paraId="0409B614" w14:textId="77777777" w:rsidR="007470C1" w:rsidRPr="007470C1" w:rsidRDefault="007470C1" w:rsidP="007470C1">
            <w:pPr>
              <w:spacing w:after="0" w:line="240" w:lineRule="auto"/>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039ACEDF" w14:textId="77777777" w:rsidR="007470C1" w:rsidRPr="007470C1" w:rsidRDefault="007470C1" w:rsidP="007470C1">
            <w:pPr>
              <w:spacing w:after="0" w:line="240" w:lineRule="auto"/>
              <w:rPr>
                <w:rFonts w:ascii="Calibri" w:eastAsia="Times New Roman" w:hAnsi="Calibri" w:cs="Calibri"/>
                <w:color w:val="000000"/>
                <w:lang w:val="es-EC" w:eastAsia="es-EC"/>
              </w:rPr>
            </w:pPr>
            <w:r w:rsidRPr="007470C1">
              <w:rPr>
                <w:rFonts w:ascii="Calibri" w:eastAsia="Times New Roman" w:hAnsi="Calibri" w:cs="Calibri"/>
                <w:color w:val="000000"/>
                <w:lang w:val="es-EC" w:eastAsia="es-EC"/>
              </w:rPr>
              <w:t> </w:t>
            </w:r>
          </w:p>
        </w:tc>
      </w:tr>
      <w:tr w:rsidR="007470C1" w:rsidRPr="007470C1" w14:paraId="7D6DEA3D" w14:textId="77777777" w:rsidTr="007470C1">
        <w:trPr>
          <w:trHeight w:val="315"/>
        </w:trPr>
        <w:tc>
          <w:tcPr>
            <w:tcW w:w="9340"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256060CA" w14:textId="77777777" w:rsidR="007470C1" w:rsidRPr="007470C1" w:rsidRDefault="007470C1" w:rsidP="007470C1">
            <w:pPr>
              <w:spacing w:after="0" w:line="240" w:lineRule="auto"/>
              <w:jc w:val="center"/>
              <w:rPr>
                <w:rFonts w:ascii="Calibri" w:eastAsia="Times New Roman" w:hAnsi="Calibri" w:cs="Calibri"/>
                <w:b/>
                <w:bCs/>
                <w:color w:val="FFFFFF"/>
                <w:sz w:val="24"/>
                <w:szCs w:val="24"/>
                <w:lang w:val="es-EC" w:eastAsia="es-EC"/>
              </w:rPr>
            </w:pPr>
            <w:r w:rsidRPr="007470C1">
              <w:rPr>
                <w:rFonts w:ascii="Calibri" w:eastAsia="Times New Roman" w:hAnsi="Calibri" w:cs="Calibri"/>
                <w:b/>
                <w:bCs/>
                <w:color w:val="FFFFFF"/>
                <w:sz w:val="24"/>
                <w:szCs w:val="24"/>
                <w:lang w:val="es-EC" w:eastAsia="es-EC"/>
              </w:rPr>
              <w:t>SOPORTE GARANTIAS LICENCIAMIENTO</w:t>
            </w:r>
          </w:p>
        </w:tc>
      </w:tr>
      <w:tr w:rsidR="007470C1" w:rsidRPr="007470C1" w14:paraId="4115BFA4" w14:textId="77777777" w:rsidTr="007470C1">
        <w:trPr>
          <w:trHeight w:val="300"/>
        </w:trPr>
        <w:tc>
          <w:tcPr>
            <w:tcW w:w="5880" w:type="dxa"/>
            <w:tcBorders>
              <w:top w:val="nil"/>
              <w:left w:val="single" w:sz="4" w:space="0" w:color="auto"/>
              <w:bottom w:val="single" w:sz="4" w:space="0" w:color="auto"/>
              <w:right w:val="single" w:sz="4" w:space="0" w:color="auto"/>
            </w:tcBorders>
            <w:shd w:val="clear" w:color="000000" w:fill="D9D9D9"/>
            <w:vAlign w:val="center"/>
            <w:hideMark/>
          </w:tcPr>
          <w:p w14:paraId="7CC02396"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Requerimientos Necesarios</w:t>
            </w:r>
          </w:p>
        </w:tc>
        <w:tc>
          <w:tcPr>
            <w:tcW w:w="1680" w:type="dxa"/>
            <w:tcBorders>
              <w:top w:val="nil"/>
              <w:left w:val="nil"/>
              <w:bottom w:val="nil"/>
              <w:right w:val="single" w:sz="4" w:space="0" w:color="auto"/>
            </w:tcBorders>
            <w:shd w:val="clear" w:color="000000" w:fill="D9D9D9"/>
            <w:vAlign w:val="center"/>
            <w:hideMark/>
          </w:tcPr>
          <w:p w14:paraId="72223464"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Cumple/No Cumple</w:t>
            </w:r>
          </w:p>
        </w:tc>
        <w:tc>
          <w:tcPr>
            <w:tcW w:w="1780" w:type="dxa"/>
            <w:tcBorders>
              <w:top w:val="nil"/>
              <w:left w:val="nil"/>
              <w:bottom w:val="nil"/>
              <w:right w:val="single" w:sz="4" w:space="0" w:color="auto"/>
            </w:tcBorders>
            <w:shd w:val="clear" w:color="000000" w:fill="D9D9D9"/>
            <w:vAlign w:val="center"/>
            <w:hideMark/>
          </w:tcPr>
          <w:p w14:paraId="2540C6C2"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Referencia en Oferta</w:t>
            </w:r>
          </w:p>
        </w:tc>
      </w:tr>
      <w:tr w:rsidR="007470C1" w:rsidRPr="00085DC9" w14:paraId="60F98255"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A65D522"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Garantía estándar de fábrica, sin garantía extendida ni soporte técnico</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FAE8266"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4CD3F12"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r>
      <w:tr w:rsidR="007470C1" w:rsidRPr="007470C1" w14:paraId="695D1C3E" w14:textId="77777777" w:rsidTr="007470C1">
        <w:trPr>
          <w:trHeight w:val="675"/>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5F09ED30"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Para una correcta integración con la infraestructura de red del MAG, se requiere que el equipo ofertado sea 100% compatible con la infraestructura de red actual. Ver fig.2, pliegos</w:t>
            </w:r>
          </w:p>
        </w:tc>
        <w:tc>
          <w:tcPr>
            <w:tcW w:w="1680" w:type="dxa"/>
            <w:tcBorders>
              <w:top w:val="nil"/>
              <w:left w:val="nil"/>
              <w:bottom w:val="single" w:sz="4" w:space="0" w:color="auto"/>
              <w:right w:val="single" w:sz="4" w:space="0" w:color="auto"/>
            </w:tcBorders>
            <w:shd w:val="clear" w:color="auto" w:fill="auto"/>
            <w:noWrap/>
            <w:vAlign w:val="center"/>
            <w:hideMark/>
          </w:tcPr>
          <w:p w14:paraId="1ADD4360"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356E73CC"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r>
      <w:tr w:rsidR="007470C1" w:rsidRPr="007470C1" w14:paraId="1B949FCC" w14:textId="77777777" w:rsidTr="007470C1">
        <w:trPr>
          <w:trHeight w:val="315"/>
        </w:trPr>
        <w:tc>
          <w:tcPr>
            <w:tcW w:w="9340" w:type="dxa"/>
            <w:gridSpan w:val="3"/>
            <w:tcBorders>
              <w:top w:val="nil"/>
              <w:left w:val="single" w:sz="4" w:space="0" w:color="auto"/>
              <w:bottom w:val="nil"/>
              <w:right w:val="single" w:sz="4" w:space="0" w:color="000000"/>
            </w:tcBorders>
            <w:shd w:val="clear" w:color="000000" w:fill="2F75B5"/>
            <w:vAlign w:val="center"/>
            <w:hideMark/>
          </w:tcPr>
          <w:p w14:paraId="34116D23" w14:textId="77777777" w:rsidR="007470C1" w:rsidRPr="007470C1" w:rsidRDefault="007470C1" w:rsidP="007470C1">
            <w:pPr>
              <w:spacing w:after="0" w:line="240" w:lineRule="auto"/>
              <w:jc w:val="center"/>
              <w:rPr>
                <w:rFonts w:ascii="Calibri" w:eastAsia="Times New Roman" w:hAnsi="Calibri" w:cs="Calibri"/>
                <w:b/>
                <w:bCs/>
                <w:color w:val="FFFFFF"/>
                <w:sz w:val="24"/>
                <w:szCs w:val="24"/>
                <w:lang w:val="es-EC" w:eastAsia="es-EC"/>
              </w:rPr>
            </w:pPr>
            <w:r w:rsidRPr="007470C1">
              <w:rPr>
                <w:rFonts w:ascii="Calibri" w:eastAsia="Times New Roman" w:hAnsi="Calibri" w:cs="Calibri"/>
                <w:b/>
                <w:bCs/>
                <w:color w:val="FFFFFF"/>
                <w:sz w:val="24"/>
                <w:szCs w:val="24"/>
                <w:lang w:val="es-EC" w:eastAsia="es-EC"/>
              </w:rPr>
              <w:t>SERVICIOS CONEXOS</w:t>
            </w:r>
          </w:p>
        </w:tc>
      </w:tr>
      <w:tr w:rsidR="007470C1" w:rsidRPr="007470C1" w14:paraId="1E020341" w14:textId="77777777" w:rsidTr="007470C1">
        <w:trPr>
          <w:trHeight w:val="300"/>
        </w:trPr>
        <w:tc>
          <w:tcPr>
            <w:tcW w:w="5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C324E9"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Requerimientos de implementación</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6C6BC347"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Cumple/No Cumple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D2F6351"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Referencia en Oferta</w:t>
            </w:r>
          </w:p>
        </w:tc>
      </w:tr>
      <w:tr w:rsidR="007470C1" w:rsidRPr="00085DC9" w14:paraId="24A8A838" w14:textId="77777777" w:rsidTr="007470C1">
        <w:trPr>
          <w:trHeight w:val="45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4E438C96"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El oferente debe realizar la instalación, configuración y pruebas del equipo ofertado.</w:t>
            </w:r>
          </w:p>
        </w:tc>
        <w:tc>
          <w:tcPr>
            <w:tcW w:w="1680" w:type="dxa"/>
            <w:tcBorders>
              <w:top w:val="nil"/>
              <w:left w:val="nil"/>
              <w:bottom w:val="single" w:sz="4" w:space="0" w:color="auto"/>
              <w:right w:val="single" w:sz="4" w:space="0" w:color="auto"/>
            </w:tcBorders>
            <w:shd w:val="clear" w:color="auto" w:fill="auto"/>
            <w:noWrap/>
            <w:vAlign w:val="center"/>
            <w:hideMark/>
          </w:tcPr>
          <w:p w14:paraId="10752445"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78FD335E"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r>
      <w:tr w:rsidR="007470C1" w:rsidRPr="00085DC9" w14:paraId="6EABB76B" w14:textId="77777777" w:rsidTr="007470C1">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14:paraId="754A249D" w14:textId="77777777" w:rsidR="007470C1" w:rsidRPr="007470C1" w:rsidRDefault="007470C1" w:rsidP="007470C1">
            <w:pPr>
              <w:spacing w:after="0" w:line="240" w:lineRule="auto"/>
              <w:jc w:val="both"/>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La implementación debe ser efectuada por el oferente, en la ciudad de Quito.</w:t>
            </w:r>
          </w:p>
        </w:tc>
        <w:tc>
          <w:tcPr>
            <w:tcW w:w="1680" w:type="dxa"/>
            <w:tcBorders>
              <w:top w:val="nil"/>
              <w:left w:val="nil"/>
              <w:bottom w:val="single" w:sz="4" w:space="0" w:color="auto"/>
              <w:right w:val="single" w:sz="4" w:space="0" w:color="auto"/>
            </w:tcBorders>
            <w:shd w:val="clear" w:color="auto" w:fill="auto"/>
            <w:noWrap/>
            <w:vAlign w:val="center"/>
            <w:hideMark/>
          </w:tcPr>
          <w:p w14:paraId="386B84AF"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c>
          <w:tcPr>
            <w:tcW w:w="1780" w:type="dxa"/>
            <w:tcBorders>
              <w:top w:val="nil"/>
              <w:left w:val="nil"/>
              <w:bottom w:val="single" w:sz="4" w:space="0" w:color="auto"/>
              <w:right w:val="single" w:sz="4" w:space="0" w:color="auto"/>
            </w:tcBorders>
            <w:shd w:val="clear" w:color="auto" w:fill="auto"/>
            <w:noWrap/>
            <w:vAlign w:val="bottom"/>
            <w:hideMark/>
          </w:tcPr>
          <w:p w14:paraId="0FCE0BEA"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w:t>
            </w:r>
          </w:p>
        </w:tc>
      </w:tr>
      <w:tr w:rsidR="007470C1" w:rsidRPr="007470C1" w14:paraId="26D4C26B" w14:textId="77777777" w:rsidTr="007470C1">
        <w:trPr>
          <w:trHeight w:val="300"/>
        </w:trPr>
        <w:tc>
          <w:tcPr>
            <w:tcW w:w="5880" w:type="dxa"/>
            <w:tcBorders>
              <w:top w:val="nil"/>
              <w:left w:val="single" w:sz="4" w:space="0" w:color="auto"/>
              <w:bottom w:val="nil"/>
              <w:right w:val="single" w:sz="4" w:space="0" w:color="auto"/>
            </w:tcBorders>
            <w:shd w:val="clear" w:color="000000" w:fill="D9D9D9"/>
            <w:vAlign w:val="center"/>
            <w:hideMark/>
          </w:tcPr>
          <w:p w14:paraId="4CA8728A"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Requerimientos de Capacitación</w:t>
            </w:r>
          </w:p>
        </w:tc>
        <w:tc>
          <w:tcPr>
            <w:tcW w:w="1680" w:type="dxa"/>
            <w:tcBorders>
              <w:top w:val="nil"/>
              <w:left w:val="nil"/>
              <w:bottom w:val="nil"/>
              <w:right w:val="single" w:sz="4" w:space="0" w:color="auto"/>
            </w:tcBorders>
            <w:shd w:val="clear" w:color="000000" w:fill="D9D9D9"/>
            <w:vAlign w:val="center"/>
            <w:hideMark/>
          </w:tcPr>
          <w:p w14:paraId="753EFCE9"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Cumple/No Cumple</w:t>
            </w:r>
          </w:p>
        </w:tc>
        <w:tc>
          <w:tcPr>
            <w:tcW w:w="1780" w:type="dxa"/>
            <w:tcBorders>
              <w:top w:val="nil"/>
              <w:left w:val="nil"/>
              <w:bottom w:val="nil"/>
              <w:right w:val="single" w:sz="4" w:space="0" w:color="auto"/>
            </w:tcBorders>
            <w:shd w:val="clear" w:color="000000" w:fill="D9D9D9"/>
            <w:vAlign w:val="center"/>
            <w:hideMark/>
          </w:tcPr>
          <w:p w14:paraId="0C795C40" w14:textId="77777777" w:rsidR="007470C1" w:rsidRPr="007470C1" w:rsidRDefault="007470C1" w:rsidP="007470C1">
            <w:pPr>
              <w:spacing w:after="0" w:line="240" w:lineRule="auto"/>
              <w:jc w:val="center"/>
              <w:rPr>
                <w:rFonts w:ascii="Calibri" w:eastAsia="Times New Roman" w:hAnsi="Calibri" w:cs="Calibri"/>
                <w:b/>
                <w:bCs/>
                <w:color w:val="000000"/>
                <w:sz w:val="18"/>
                <w:szCs w:val="18"/>
                <w:lang w:val="es-EC" w:eastAsia="es-EC"/>
              </w:rPr>
            </w:pPr>
            <w:r w:rsidRPr="007470C1">
              <w:rPr>
                <w:rFonts w:ascii="Calibri" w:eastAsia="Times New Roman" w:hAnsi="Calibri" w:cs="Calibri"/>
                <w:b/>
                <w:bCs/>
                <w:color w:val="000000"/>
                <w:sz w:val="18"/>
                <w:szCs w:val="18"/>
                <w:lang w:val="es-EC" w:eastAsia="es-EC"/>
              </w:rPr>
              <w:t>Referencia en Oferta</w:t>
            </w:r>
          </w:p>
        </w:tc>
      </w:tr>
      <w:tr w:rsidR="007470C1" w:rsidRPr="00085DC9" w14:paraId="17C5901E" w14:textId="77777777" w:rsidTr="007470C1">
        <w:trPr>
          <w:trHeight w:val="300"/>
        </w:trPr>
        <w:tc>
          <w:tcPr>
            <w:tcW w:w="5880" w:type="dxa"/>
            <w:tcBorders>
              <w:top w:val="single" w:sz="4" w:space="0" w:color="auto"/>
              <w:left w:val="single" w:sz="4" w:space="0" w:color="auto"/>
              <w:bottom w:val="single" w:sz="4" w:space="0" w:color="auto"/>
              <w:right w:val="single" w:sz="4" w:space="0" w:color="auto"/>
            </w:tcBorders>
            <w:shd w:val="clear" w:color="000000" w:fill="FFFFFF"/>
            <w:hideMark/>
          </w:tcPr>
          <w:p w14:paraId="4B333B11" w14:textId="77777777" w:rsidR="007470C1" w:rsidRPr="007470C1" w:rsidRDefault="007470C1" w:rsidP="007470C1">
            <w:pPr>
              <w:spacing w:after="0" w:line="240" w:lineRule="auto"/>
              <w:rPr>
                <w:rFonts w:ascii="Calibri" w:eastAsia="Times New Roman" w:hAnsi="Calibri" w:cs="Calibri"/>
                <w:color w:val="000000"/>
                <w:sz w:val="16"/>
                <w:szCs w:val="16"/>
                <w:lang w:val="es-EC" w:eastAsia="es-EC"/>
              </w:rPr>
            </w:pPr>
            <w:r w:rsidRPr="007470C1">
              <w:rPr>
                <w:rFonts w:ascii="Calibri" w:eastAsia="Times New Roman" w:hAnsi="Calibri" w:cs="Calibri"/>
                <w:color w:val="000000"/>
                <w:sz w:val="16"/>
                <w:szCs w:val="16"/>
                <w:lang w:val="es-EC" w:eastAsia="es-EC"/>
              </w:rPr>
              <w:t xml:space="preserve">No se requiere </w:t>
            </w:r>
            <w:proofErr w:type="spellStart"/>
            <w:r w:rsidRPr="007470C1">
              <w:rPr>
                <w:rFonts w:ascii="Calibri" w:eastAsia="Times New Roman" w:hAnsi="Calibri" w:cs="Calibri"/>
                <w:color w:val="000000"/>
                <w:sz w:val="16"/>
                <w:szCs w:val="16"/>
                <w:lang w:val="es-EC" w:eastAsia="es-EC"/>
              </w:rPr>
              <w:t>capactación</w:t>
            </w:r>
            <w:proofErr w:type="spellEnd"/>
            <w:r w:rsidRPr="007470C1">
              <w:rPr>
                <w:rFonts w:ascii="Calibri" w:eastAsia="Times New Roman" w:hAnsi="Calibri" w:cs="Calibri"/>
                <w:color w:val="000000"/>
                <w:sz w:val="16"/>
                <w:szCs w:val="16"/>
                <w:lang w:val="es-EC" w:eastAsia="es-EC"/>
              </w:rPr>
              <w:t xml:space="preserve"> para este ítem.</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76DDDDC"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CE4FCDE" w14:textId="77777777" w:rsidR="007470C1" w:rsidRPr="007470C1" w:rsidRDefault="007470C1" w:rsidP="007470C1">
            <w:pPr>
              <w:spacing w:after="0" w:line="240" w:lineRule="auto"/>
              <w:jc w:val="center"/>
              <w:rPr>
                <w:rFonts w:ascii="Calibri" w:eastAsia="Times New Roman" w:hAnsi="Calibri" w:cs="Calibri"/>
                <w:color w:val="000000"/>
                <w:sz w:val="18"/>
                <w:szCs w:val="18"/>
                <w:lang w:val="es-EC" w:eastAsia="es-EC"/>
              </w:rPr>
            </w:pPr>
            <w:r w:rsidRPr="007470C1">
              <w:rPr>
                <w:rFonts w:ascii="Calibri" w:eastAsia="Times New Roman" w:hAnsi="Calibri" w:cs="Calibri"/>
                <w:color w:val="000000"/>
                <w:sz w:val="18"/>
                <w:szCs w:val="18"/>
                <w:lang w:val="es-EC" w:eastAsia="es-EC"/>
              </w:rPr>
              <w:t> </w:t>
            </w:r>
          </w:p>
        </w:tc>
      </w:tr>
    </w:tbl>
    <w:p w14:paraId="074A5550" w14:textId="4EDC5D48" w:rsidR="00535A18" w:rsidRPr="00C3115C" w:rsidRDefault="00535A18" w:rsidP="007470C1">
      <w:pPr>
        <w:tabs>
          <w:tab w:val="left" w:pos="2655"/>
        </w:tabs>
        <w:spacing w:after="0" w:line="240" w:lineRule="auto"/>
        <w:rPr>
          <w:sz w:val="18"/>
          <w:szCs w:val="18"/>
          <w:lang w:val="es-EC"/>
        </w:rPr>
      </w:pPr>
    </w:p>
    <w:p w14:paraId="49B79F40" w14:textId="77777777" w:rsidR="00535A18" w:rsidRPr="00C3115C" w:rsidRDefault="00535A18" w:rsidP="00C3115C">
      <w:pPr>
        <w:spacing w:after="0" w:line="240" w:lineRule="auto"/>
        <w:rPr>
          <w:sz w:val="18"/>
          <w:szCs w:val="18"/>
          <w:lang w:val="es-EC"/>
        </w:rPr>
      </w:pPr>
    </w:p>
    <w:p w14:paraId="24653524" w14:textId="77777777" w:rsidR="00055FE7" w:rsidRPr="00C3115C" w:rsidRDefault="003D10ED" w:rsidP="00C3115C">
      <w:pPr>
        <w:pStyle w:val="Textoindependiente2"/>
        <w:numPr>
          <w:ilvl w:val="1"/>
          <w:numId w:val="179"/>
        </w:numPr>
        <w:tabs>
          <w:tab w:val="left" w:pos="426"/>
        </w:tabs>
        <w:spacing w:after="0" w:line="240" w:lineRule="auto"/>
        <w:ind w:left="426" w:hanging="426"/>
        <w:jc w:val="both"/>
        <w:rPr>
          <w:b/>
          <w:lang w:val="es-EC"/>
        </w:rPr>
      </w:pPr>
      <w:r w:rsidRPr="00C3115C">
        <w:rPr>
          <w:rFonts w:cs="Arial"/>
          <w:b/>
          <w:lang w:val="es-ES"/>
        </w:rPr>
        <w:t>LOTE 3: PLATAFORMA DE SERVIDORES</w:t>
      </w:r>
      <w:r w:rsidRPr="00C3115C">
        <w:rPr>
          <w:b/>
          <w:lang w:val="es-ES"/>
        </w:rPr>
        <w:t>.</w:t>
      </w:r>
    </w:p>
    <w:p w14:paraId="24AA8C74" w14:textId="2ABF6D24" w:rsidR="007B2D7D" w:rsidRDefault="00055FE7" w:rsidP="00C3115C">
      <w:pPr>
        <w:pStyle w:val="Textoindependiente2"/>
        <w:tabs>
          <w:tab w:val="left" w:pos="426"/>
          <w:tab w:val="left" w:pos="3420"/>
        </w:tabs>
        <w:spacing w:after="0" w:line="240" w:lineRule="auto"/>
      </w:pPr>
      <w:r w:rsidRPr="00C3115C">
        <w:rPr>
          <w:lang w:val="es-ES"/>
        </w:rPr>
        <w:fldChar w:fldCharType="begin"/>
      </w:r>
      <w:r w:rsidRPr="00C3115C">
        <w:rPr>
          <w:lang w:val="es-ES"/>
        </w:rPr>
        <w:instrText xml:space="preserve"> LINK </w:instrText>
      </w:r>
      <w:r w:rsidR="00085DC9">
        <w:rPr>
          <w:lang w:val="es-ES"/>
        </w:rPr>
        <w:instrText xml:space="preserve">Excel.Sheet.12 "E:\\TDR\\REPONTENCIACION\\ProcesoFinal BID\\Formatos_UCS\\Especificaciones tecnicas Finales.xlsx" Servidor!F1C1:F59C3 </w:instrText>
      </w:r>
      <w:r w:rsidRPr="00C3115C">
        <w:rPr>
          <w:lang w:val="es-ES"/>
        </w:rPr>
        <w:instrText xml:space="preserve">\a \f 4 \h  \* MERGEFORMAT </w:instrText>
      </w:r>
      <w:r w:rsidRPr="00C3115C">
        <w:rPr>
          <w:lang w:val="es-ES"/>
        </w:rPr>
        <w:fldChar w:fldCharType="separate"/>
      </w:r>
    </w:p>
    <w:tbl>
      <w:tblPr>
        <w:tblW w:w="9629" w:type="dxa"/>
        <w:tblCellMar>
          <w:left w:w="70" w:type="dxa"/>
          <w:right w:w="70" w:type="dxa"/>
        </w:tblCellMar>
        <w:tblLook w:val="04A0" w:firstRow="1" w:lastRow="0" w:firstColumn="1" w:lastColumn="0" w:noHBand="0" w:noVBand="1"/>
      </w:tblPr>
      <w:tblGrid>
        <w:gridCol w:w="6175"/>
        <w:gridCol w:w="1753"/>
        <w:gridCol w:w="1701"/>
      </w:tblGrid>
      <w:tr w:rsidR="007B2D7D" w:rsidRPr="007B2D7D" w14:paraId="66A6BC6D" w14:textId="77777777" w:rsidTr="007B2D7D">
        <w:trPr>
          <w:divId w:val="1286891533"/>
          <w:trHeight w:val="330"/>
        </w:trPr>
        <w:tc>
          <w:tcPr>
            <w:tcW w:w="9629" w:type="dxa"/>
            <w:gridSpan w:val="3"/>
            <w:tcBorders>
              <w:top w:val="nil"/>
              <w:left w:val="single" w:sz="8" w:space="0" w:color="auto"/>
              <w:bottom w:val="nil"/>
              <w:right w:val="nil"/>
            </w:tcBorders>
            <w:shd w:val="clear" w:color="000000" w:fill="1F4E78"/>
            <w:vAlign w:val="center"/>
            <w:hideMark/>
          </w:tcPr>
          <w:p w14:paraId="5433EA0C" w14:textId="22B213B3" w:rsidR="007B2D7D" w:rsidRPr="007B2D7D" w:rsidRDefault="007B2D7D" w:rsidP="007B2D7D">
            <w:pPr>
              <w:spacing w:after="0" w:line="240" w:lineRule="auto"/>
              <w:jc w:val="center"/>
              <w:rPr>
                <w:rFonts w:ascii="Calibri" w:eastAsia="Times New Roman" w:hAnsi="Calibri" w:cs="Calibri"/>
                <w:b/>
                <w:bCs/>
                <w:color w:val="FFFFFF"/>
                <w:sz w:val="28"/>
                <w:szCs w:val="28"/>
                <w:lang w:val="es-EC" w:eastAsia="es-EC"/>
              </w:rPr>
            </w:pPr>
            <w:r w:rsidRPr="007B2D7D">
              <w:rPr>
                <w:rFonts w:ascii="Calibri" w:eastAsia="Times New Roman" w:hAnsi="Calibri" w:cs="Calibri"/>
                <w:b/>
                <w:bCs/>
                <w:color w:val="FFFFFF"/>
                <w:sz w:val="28"/>
                <w:szCs w:val="28"/>
                <w:lang w:val="es-EC" w:eastAsia="es-EC"/>
              </w:rPr>
              <w:t>PLATAFORMA DE SERVIDORES</w:t>
            </w:r>
          </w:p>
        </w:tc>
      </w:tr>
      <w:tr w:rsidR="007B2D7D" w:rsidRPr="007B2D7D" w14:paraId="442CF265" w14:textId="77777777" w:rsidTr="007B2D7D">
        <w:trPr>
          <w:divId w:val="1286891533"/>
          <w:trHeight w:val="315"/>
        </w:trPr>
        <w:tc>
          <w:tcPr>
            <w:tcW w:w="9629"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25979B48"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ESPECIFICACIONES TECNICAS</w:t>
            </w:r>
          </w:p>
        </w:tc>
      </w:tr>
      <w:tr w:rsidR="007B2D7D" w:rsidRPr="007B2D7D" w14:paraId="6AAFB0F5"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000000" w:fill="BDD7EE"/>
            <w:vAlign w:val="center"/>
            <w:hideMark/>
          </w:tcPr>
          <w:p w14:paraId="0B5BF359" w14:textId="77777777" w:rsidR="007B2D7D" w:rsidRPr="007B2D7D" w:rsidRDefault="007B2D7D" w:rsidP="007B2D7D">
            <w:pPr>
              <w:spacing w:after="0" w:line="240" w:lineRule="auto"/>
              <w:rPr>
                <w:rFonts w:ascii="Calibri" w:eastAsia="Times New Roman" w:hAnsi="Calibri" w:cs="Calibri"/>
                <w:b/>
                <w:bCs/>
                <w:sz w:val="20"/>
                <w:szCs w:val="20"/>
                <w:lang w:val="es-EC" w:eastAsia="es-EC"/>
              </w:rPr>
            </w:pPr>
            <w:proofErr w:type="spellStart"/>
            <w:r w:rsidRPr="007B2D7D">
              <w:rPr>
                <w:rFonts w:ascii="Calibri" w:eastAsia="Times New Roman" w:hAnsi="Calibri" w:cs="Calibri"/>
                <w:b/>
                <w:bCs/>
                <w:sz w:val="20"/>
                <w:szCs w:val="18"/>
                <w:lang w:eastAsia="es-EC"/>
              </w:rPr>
              <w:t>Servidores</w:t>
            </w:r>
            <w:proofErr w:type="spellEnd"/>
            <w:r w:rsidRPr="007B2D7D">
              <w:rPr>
                <w:rFonts w:ascii="Calibri" w:eastAsia="Times New Roman" w:hAnsi="Calibri" w:cs="Calibri"/>
                <w:b/>
                <w:bCs/>
                <w:sz w:val="20"/>
                <w:szCs w:val="18"/>
                <w:lang w:eastAsia="es-EC"/>
              </w:rPr>
              <w:t xml:space="preserve"> x86</w:t>
            </w:r>
          </w:p>
        </w:tc>
        <w:tc>
          <w:tcPr>
            <w:tcW w:w="3454" w:type="dxa"/>
            <w:gridSpan w:val="2"/>
            <w:tcBorders>
              <w:top w:val="nil"/>
              <w:left w:val="nil"/>
              <w:bottom w:val="single" w:sz="4" w:space="0" w:color="auto"/>
              <w:right w:val="single" w:sz="4" w:space="0" w:color="000000"/>
            </w:tcBorders>
            <w:shd w:val="clear" w:color="000000" w:fill="FFFFFF"/>
            <w:vAlign w:val="center"/>
            <w:hideMark/>
          </w:tcPr>
          <w:p w14:paraId="61934AF6" w14:textId="77777777" w:rsidR="007B2D7D" w:rsidRPr="007B2D7D" w:rsidRDefault="007B2D7D" w:rsidP="007B2D7D">
            <w:pPr>
              <w:spacing w:after="0" w:line="240" w:lineRule="auto"/>
              <w:jc w:val="center"/>
              <w:rPr>
                <w:rFonts w:ascii="Calibri" w:eastAsia="Times New Roman" w:hAnsi="Calibri" w:cs="Calibri"/>
                <w:b/>
                <w:bCs/>
                <w:sz w:val="20"/>
                <w:szCs w:val="20"/>
                <w:lang w:val="es-EC" w:eastAsia="es-EC"/>
              </w:rPr>
            </w:pPr>
            <w:r w:rsidRPr="007B2D7D">
              <w:rPr>
                <w:rFonts w:ascii="Calibri" w:eastAsia="Times New Roman" w:hAnsi="Calibri" w:cs="Calibri"/>
                <w:b/>
                <w:bCs/>
                <w:sz w:val="20"/>
                <w:szCs w:val="20"/>
                <w:lang w:val="es-EC" w:eastAsia="es-EC"/>
              </w:rPr>
              <w:t> </w:t>
            </w:r>
          </w:p>
        </w:tc>
      </w:tr>
      <w:tr w:rsidR="007B2D7D" w:rsidRPr="007B2D7D" w14:paraId="4EA525AE"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71248EED"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Requerimientos</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Generales</w:t>
            </w:r>
            <w:proofErr w:type="spellEnd"/>
          </w:p>
        </w:tc>
        <w:tc>
          <w:tcPr>
            <w:tcW w:w="1753" w:type="dxa"/>
            <w:tcBorders>
              <w:top w:val="nil"/>
              <w:left w:val="nil"/>
              <w:bottom w:val="single" w:sz="4" w:space="0" w:color="auto"/>
              <w:right w:val="single" w:sz="4" w:space="0" w:color="auto"/>
            </w:tcBorders>
            <w:shd w:val="clear" w:color="000000" w:fill="D9D9D9"/>
            <w:vAlign w:val="center"/>
            <w:hideMark/>
          </w:tcPr>
          <w:p w14:paraId="228C17D4"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737AF20F"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7B2D7D" w14:paraId="20998AE3" w14:textId="77777777" w:rsidTr="007B2D7D">
        <w:trPr>
          <w:divId w:val="1286891533"/>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30A36458"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Marca: Especificar  </w:t>
            </w:r>
          </w:p>
        </w:tc>
        <w:tc>
          <w:tcPr>
            <w:tcW w:w="1753" w:type="dxa"/>
            <w:tcBorders>
              <w:top w:val="nil"/>
              <w:left w:val="nil"/>
              <w:bottom w:val="single" w:sz="4" w:space="0" w:color="auto"/>
              <w:right w:val="single" w:sz="4" w:space="0" w:color="auto"/>
            </w:tcBorders>
            <w:shd w:val="clear" w:color="auto" w:fill="auto"/>
            <w:noWrap/>
            <w:vAlign w:val="center"/>
            <w:hideMark/>
          </w:tcPr>
          <w:p w14:paraId="074D5F89"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56BCE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E01A502" w14:textId="77777777" w:rsidTr="007B2D7D">
        <w:trPr>
          <w:divId w:val="1286891533"/>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3D71FD4F"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Modelo: Especificar </w:t>
            </w:r>
          </w:p>
        </w:tc>
        <w:tc>
          <w:tcPr>
            <w:tcW w:w="1753" w:type="dxa"/>
            <w:tcBorders>
              <w:top w:val="nil"/>
              <w:left w:val="nil"/>
              <w:bottom w:val="single" w:sz="4" w:space="0" w:color="auto"/>
              <w:right w:val="single" w:sz="4" w:space="0" w:color="auto"/>
            </w:tcBorders>
            <w:shd w:val="clear" w:color="auto" w:fill="auto"/>
            <w:noWrap/>
            <w:vAlign w:val="center"/>
            <w:hideMark/>
          </w:tcPr>
          <w:p w14:paraId="590F872E"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C1D47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B35AAC5" w14:textId="77777777" w:rsidTr="007B2D7D">
        <w:trPr>
          <w:divId w:val="1286891533"/>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024499F"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Tipo</w:t>
            </w:r>
            <w:proofErr w:type="spellEnd"/>
            <w:r w:rsidRPr="007B2D7D">
              <w:rPr>
                <w:rFonts w:ascii="Calibri" w:eastAsia="Times New Roman" w:hAnsi="Calibri" w:cs="Arial"/>
                <w:color w:val="000000"/>
                <w:sz w:val="16"/>
                <w:szCs w:val="16"/>
                <w:lang w:eastAsia="es-EC"/>
              </w:rPr>
              <w:t xml:space="preserve">: Blade – </w:t>
            </w:r>
            <w:proofErr w:type="spellStart"/>
            <w:r w:rsidRPr="007B2D7D">
              <w:rPr>
                <w:rFonts w:ascii="Calibri" w:eastAsia="Times New Roman" w:hAnsi="Calibri" w:cs="Arial"/>
                <w:color w:val="000000"/>
                <w:sz w:val="16"/>
                <w:szCs w:val="16"/>
                <w:lang w:eastAsia="es-EC"/>
              </w:rPr>
              <w:t>Nodo</w:t>
            </w:r>
            <w:proofErr w:type="spellEnd"/>
          </w:p>
        </w:tc>
        <w:tc>
          <w:tcPr>
            <w:tcW w:w="1753" w:type="dxa"/>
            <w:tcBorders>
              <w:top w:val="nil"/>
              <w:left w:val="nil"/>
              <w:bottom w:val="single" w:sz="4" w:space="0" w:color="auto"/>
              <w:right w:val="single" w:sz="4" w:space="0" w:color="auto"/>
            </w:tcBorders>
            <w:shd w:val="clear" w:color="auto" w:fill="auto"/>
            <w:noWrap/>
            <w:vAlign w:val="center"/>
            <w:hideMark/>
          </w:tcPr>
          <w:p w14:paraId="2B291109"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7F498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79A7D416" w14:textId="77777777" w:rsidTr="007B2D7D">
        <w:trPr>
          <w:divId w:val="1286891533"/>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04E52DC6"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Cantidad</w:t>
            </w:r>
            <w:proofErr w:type="spellEnd"/>
            <w:r w:rsidRPr="007B2D7D">
              <w:rPr>
                <w:rFonts w:ascii="Calibri" w:eastAsia="Times New Roman" w:hAnsi="Calibri" w:cs="Arial"/>
                <w:color w:val="000000"/>
                <w:sz w:val="16"/>
                <w:szCs w:val="16"/>
                <w:lang w:eastAsia="es-EC"/>
              </w:rPr>
              <w:t xml:space="preserve">: </w:t>
            </w:r>
            <w:proofErr w:type="spellStart"/>
            <w:r w:rsidRPr="007B2D7D">
              <w:rPr>
                <w:rFonts w:ascii="Calibri" w:eastAsia="Times New Roman" w:hAnsi="Calibri" w:cs="Arial"/>
                <w:color w:val="000000"/>
                <w:sz w:val="16"/>
                <w:szCs w:val="16"/>
                <w:lang w:eastAsia="es-EC"/>
              </w:rPr>
              <w:t>Cuatro</w:t>
            </w:r>
            <w:proofErr w:type="spellEnd"/>
            <w:r w:rsidRPr="007B2D7D">
              <w:rPr>
                <w:rFonts w:ascii="Calibri" w:eastAsia="Times New Roman" w:hAnsi="Calibri" w:cs="Arial"/>
                <w:color w:val="000000"/>
                <w:sz w:val="16"/>
                <w:szCs w:val="16"/>
                <w:lang w:eastAsia="es-EC"/>
              </w:rPr>
              <w:t xml:space="preserve"> (4)</w:t>
            </w:r>
          </w:p>
        </w:tc>
        <w:tc>
          <w:tcPr>
            <w:tcW w:w="1753" w:type="dxa"/>
            <w:tcBorders>
              <w:top w:val="nil"/>
              <w:left w:val="nil"/>
              <w:bottom w:val="single" w:sz="4" w:space="0" w:color="auto"/>
              <w:right w:val="single" w:sz="4" w:space="0" w:color="auto"/>
            </w:tcBorders>
            <w:shd w:val="clear" w:color="auto" w:fill="auto"/>
            <w:noWrap/>
            <w:vAlign w:val="center"/>
            <w:hideMark/>
          </w:tcPr>
          <w:p w14:paraId="6719AF1D"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5FCF7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3257766" w14:textId="77777777" w:rsidTr="007B2D7D">
        <w:trPr>
          <w:divId w:val="1286891533"/>
          <w:trHeight w:val="73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36803C7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Compatibilidad: La familia de servidores ofertados debe ser capaz de formar una arquitectura integrada convergente de referencia junto con la familia de sistemas de almacenamiento NetApp FAS2620 con la que cuenta el MAG.</w:t>
            </w:r>
          </w:p>
        </w:tc>
        <w:tc>
          <w:tcPr>
            <w:tcW w:w="1753" w:type="dxa"/>
            <w:tcBorders>
              <w:top w:val="nil"/>
              <w:left w:val="nil"/>
              <w:bottom w:val="single" w:sz="4" w:space="0" w:color="auto"/>
              <w:right w:val="single" w:sz="4" w:space="0" w:color="auto"/>
            </w:tcBorders>
            <w:shd w:val="clear" w:color="auto" w:fill="auto"/>
            <w:noWrap/>
            <w:vAlign w:val="center"/>
            <w:hideMark/>
          </w:tcPr>
          <w:p w14:paraId="709D61D9"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BFA4E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65D3777" w14:textId="77777777" w:rsidTr="007B2D7D">
        <w:trPr>
          <w:divId w:val="1286891533"/>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3F626337"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Procesamiento: Cada servidor con dos CPU Intel </w:t>
            </w:r>
            <w:proofErr w:type="spellStart"/>
            <w:r w:rsidRPr="007B2D7D">
              <w:rPr>
                <w:rFonts w:ascii="Calibri" w:eastAsia="Times New Roman" w:hAnsi="Calibri" w:cs="Arial"/>
                <w:color w:val="000000"/>
                <w:sz w:val="16"/>
                <w:szCs w:val="16"/>
                <w:lang w:val="es-EC" w:eastAsia="es-EC"/>
              </w:rPr>
              <w:t>Xeon</w:t>
            </w:r>
            <w:proofErr w:type="spellEnd"/>
            <w:r w:rsidRPr="007B2D7D">
              <w:rPr>
                <w:rFonts w:ascii="Calibri" w:eastAsia="Times New Roman" w:hAnsi="Calibri" w:cs="Arial"/>
                <w:color w:val="000000"/>
                <w:sz w:val="16"/>
                <w:szCs w:val="16"/>
                <w:lang w:val="es-EC" w:eastAsia="es-EC"/>
              </w:rPr>
              <w:t xml:space="preserve"> 5118 de 2.3GHz 12-core o superior</w:t>
            </w:r>
          </w:p>
        </w:tc>
        <w:tc>
          <w:tcPr>
            <w:tcW w:w="1753" w:type="dxa"/>
            <w:tcBorders>
              <w:top w:val="nil"/>
              <w:left w:val="nil"/>
              <w:bottom w:val="single" w:sz="4" w:space="0" w:color="auto"/>
              <w:right w:val="single" w:sz="4" w:space="0" w:color="auto"/>
            </w:tcBorders>
            <w:shd w:val="clear" w:color="auto" w:fill="auto"/>
            <w:noWrap/>
            <w:vAlign w:val="center"/>
            <w:hideMark/>
          </w:tcPr>
          <w:p w14:paraId="3C8502AF"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C4B4E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5643562"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7125D4DA"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Memoria RAM Instalada: Cada servidor con 256GB mínimo</w:t>
            </w:r>
          </w:p>
        </w:tc>
        <w:tc>
          <w:tcPr>
            <w:tcW w:w="1753" w:type="dxa"/>
            <w:tcBorders>
              <w:top w:val="nil"/>
              <w:left w:val="nil"/>
              <w:bottom w:val="single" w:sz="4" w:space="0" w:color="auto"/>
              <w:right w:val="single" w:sz="4" w:space="0" w:color="auto"/>
            </w:tcBorders>
            <w:shd w:val="clear" w:color="auto" w:fill="auto"/>
            <w:noWrap/>
            <w:vAlign w:val="center"/>
            <w:hideMark/>
          </w:tcPr>
          <w:p w14:paraId="53639C8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784E6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7092543"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6060CF62"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lastRenderedPageBreak/>
              <w:t>Memoria RAM soportada: Al menos 768GB</w:t>
            </w:r>
          </w:p>
        </w:tc>
        <w:tc>
          <w:tcPr>
            <w:tcW w:w="1753" w:type="dxa"/>
            <w:tcBorders>
              <w:top w:val="nil"/>
              <w:left w:val="nil"/>
              <w:bottom w:val="single" w:sz="4" w:space="0" w:color="auto"/>
              <w:right w:val="single" w:sz="4" w:space="0" w:color="auto"/>
            </w:tcBorders>
            <w:shd w:val="clear" w:color="auto" w:fill="auto"/>
            <w:noWrap/>
            <w:vAlign w:val="center"/>
            <w:hideMark/>
          </w:tcPr>
          <w:p w14:paraId="7D00DA2F"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BF396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28513F8"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14E7722E"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Almacenamiento: Cada servidor con dos tarjetas SD de 64GB, configuradas en </w:t>
            </w:r>
            <w:proofErr w:type="spellStart"/>
            <w:r w:rsidRPr="007B2D7D">
              <w:rPr>
                <w:rFonts w:ascii="Calibri" w:eastAsia="Times New Roman" w:hAnsi="Calibri" w:cs="Arial"/>
                <w:color w:val="000000"/>
                <w:sz w:val="16"/>
                <w:szCs w:val="16"/>
                <w:lang w:val="es-EC" w:eastAsia="es-EC"/>
              </w:rPr>
              <w:t>mirror</w:t>
            </w:r>
            <w:proofErr w:type="spellEnd"/>
            <w:r w:rsidRPr="007B2D7D">
              <w:rPr>
                <w:rFonts w:ascii="Calibri" w:eastAsia="Times New Roman" w:hAnsi="Calibri" w:cs="Arial"/>
                <w:color w:val="000000"/>
                <w:sz w:val="16"/>
                <w:szCs w:val="16"/>
                <w:lang w:val="es-EC" w:eastAsia="es-EC"/>
              </w:rPr>
              <w:t>, para instalación de sistema operativo.</w:t>
            </w:r>
          </w:p>
        </w:tc>
        <w:tc>
          <w:tcPr>
            <w:tcW w:w="1753" w:type="dxa"/>
            <w:tcBorders>
              <w:top w:val="nil"/>
              <w:left w:val="nil"/>
              <w:bottom w:val="single" w:sz="4" w:space="0" w:color="auto"/>
              <w:right w:val="single" w:sz="4" w:space="0" w:color="auto"/>
            </w:tcBorders>
            <w:shd w:val="clear" w:color="auto" w:fill="auto"/>
            <w:noWrap/>
            <w:vAlign w:val="center"/>
            <w:hideMark/>
          </w:tcPr>
          <w:p w14:paraId="0E140556"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1D77A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1E5C56B"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565BEF0E"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Interface de red: Cada servidor con una de 40Gb, escalable a 80Gb y capaz de ser dividida en 256 adaptadores virtuales.</w:t>
            </w:r>
          </w:p>
        </w:tc>
        <w:tc>
          <w:tcPr>
            <w:tcW w:w="1753" w:type="dxa"/>
            <w:tcBorders>
              <w:top w:val="nil"/>
              <w:left w:val="nil"/>
              <w:bottom w:val="single" w:sz="4" w:space="0" w:color="auto"/>
              <w:right w:val="single" w:sz="4" w:space="0" w:color="auto"/>
            </w:tcBorders>
            <w:shd w:val="clear" w:color="auto" w:fill="auto"/>
            <w:noWrap/>
            <w:vAlign w:val="center"/>
            <w:hideMark/>
          </w:tcPr>
          <w:p w14:paraId="1FEEBD63"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E4358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BD85AC9"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46D38A1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Licencia OEM VMWare </w:t>
            </w:r>
            <w:proofErr w:type="spellStart"/>
            <w:r w:rsidRPr="007B2D7D">
              <w:rPr>
                <w:rFonts w:ascii="Calibri" w:eastAsia="Times New Roman" w:hAnsi="Calibri" w:cs="Arial"/>
                <w:color w:val="000000"/>
                <w:sz w:val="16"/>
                <w:szCs w:val="16"/>
                <w:lang w:val="es-EC" w:eastAsia="es-EC"/>
              </w:rPr>
              <w:t>vSphere</w:t>
            </w:r>
            <w:proofErr w:type="spellEnd"/>
            <w:r w:rsidRPr="007B2D7D">
              <w:rPr>
                <w:rFonts w:ascii="Calibri" w:eastAsia="Times New Roman" w:hAnsi="Calibri" w:cs="Arial"/>
                <w:color w:val="000000"/>
                <w:sz w:val="16"/>
                <w:szCs w:val="16"/>
                <w:lang w:val="es-EC" w:eastAsia="es-EC"/>
              </w:rPr>
              <w:t xml:space="preserve"> Standard v6.0 1 CPU por Tres (3) años: Dos por cada servidor con soporte directo de VMware.</w:t>
            </w:r>
          </w:p>
        </w:tc>
        <w:tc>
          <w:tcPr>
            <w:tcW w:w="1753" w:type="dxa"/>
            <w:tcBorders>
              <w:top w:val="nil"/>
              <w:left w:val="nil"/>
              <w:bottom w:val="single" w:sz="4" w:space="0" w:color="auto"/>
              <w:right w:val="single" w:sz="4" w:space="0" w:color="auto"/>
            </w:tcBorders>
            <w:shd w:val="clear" w:color="auto" w:fill="auto"/>
            <w:noWrap/>
            <w:vAlign w:val="center"/>
            <w:hideMark/>
          </w:tcPr>
          <w:p w14:paraId="3C66581F"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4F721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B47A334"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000000" w:fill="BDD7EE"/>
            <w:vAlign w:val="center"/>
            <w:hideMark/>
          </w:tcPr>
          <w:p w14:paraId="261F8B9E" w14:textId="77777777" w:rsidR="007B2D7D" w:rsidRPr="007B2D7D" w:rsidRDefault="007B2D7D" w:rsidP="007B2D7D">
            <w:pPr>
              <w:spacing w:after="0" w:line="240" w:lineRule="auto"/>
              <w:rPr>
                <w:rFonts w:ascii="Calibri" w:eastAsia="Times New Roman" w:hAnsi="Calibri" w:cs="Calibri"/>
                <w:b/>
                <w:bCs/>
                <w:sz w:val="20"/>
                <w:szCs w:val="20"/>
                <w:lang w:val="es-EC" w:eastAsia="es-EC"/>
              </w:rPr>
            </w:pPr>
            <w:r w:rsidRPr="007B2D7D">
              <w:rPr>
                <w:rFonts w:ascii="Calibri" w:eastAsia="Times New Roman" w:hAnsi="Calibri" w:cs="Calibri"/>
                <w:b/>
                <w:bCs/>
                <w:sz w:val="20"/>
                <w:szCs w:val="18"/>
                <w:lang w:val="es-EC" w:eastAsia="es-EC"/>
              </w:rPr>
              <w:t>Chasis para Plataforma de Servidores</w:t>
            </w:r>
          </w:p>
        </w:tc>
        <w:tc>
          <w:tcPr>
            <w:tcW w:w="3454" w:type="dxa"/>
            <w:gridSpan w:val="2"/>
            <w:tcBorders>
              <w:top w:val="nil"/>
              <w:left w:val="nil"/>
              <w:bottom w:val="single" w:sz="4" w:space="0" w:color="auto"/>
              <w:right w:val="single" w:sz="4" w:space="0" w:color="000000"/>
            </w:tcBorders>
            <w:shd w:val="clear" w:color="000000" w:fill="FFFFFF"/>
            <w:vAlign w:val="center"/>
            <w:hideMark/>
          </w:tcPr>
          <w:p w14:paraId="233BE186" w14:textId="77777777" w:rsidR="007B2D7D" w:rsidRPr="007B2D7D" w:rsidRDefault="007B2D7D" w:rsidP="007B2D7D">
            <w:pPr>
              <w:spacing w:after="0" w:line="240" w:lineRule="auto"/>
              <w:jc w:val="center"/>
              <w:rPr>
                <w:rFonts w:ascii="Calibri" w:eastAsia="Times New Roman" w:hAnsi="Calibri" w:cs="Calibri"/>
                <w:b/>
                <w:bCs/>
                <w:sz w:val="20"/>
                <w:szCs w:val="20"/>
                <w:lang w:val="es-EC" w:eastAsia="es-EC"/>
              </w:rPr>
            </w:pPr>
            <w:r w:rsidRPr="007B2D7D">
              <w:rPr>
                <w:rFonts w:ascii="Calibri" w:eastAsia="Times New Roman" w:hAnsi="Calibri" w:cs="Calibri"/>
                <w:b/>
                <w:bCs/>
                <w:sz w:val="20"/>
                <w:szCs w:val="20"/>
                <w:lang w:val="es-EC" w:eastAsia="es-EC"/>
              </w:rPr>
              <w:t> </w:t>
            </w:r>
          </w:p>
        </w:tc>
      </w:tr>
      <w:tr w:rsidR="007B2D7D" w:rsidRPr="007B2D7D" w14:paraId="373C7752"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164CCD59"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Requerimientos</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Generales</w:t>
            </w:r>
            <w:proofErr w:type="spellEnd"/>
          </w:p>
        </w:tc>
        <w:tc>
          <w:tcPr>
            <w:tcW w:w="1753" w:type="dxa"/>
            <w:tcBorders>
              <w:top w:val="nil"/>
              <w:left w:val="nil"/>
              <w:bottom w:val="nil"/>
              <w:right w:val="single" w:sz="4" w:space="0" w:color="auto"/>
            </w:tcBorders>
            <w:shd w:val="clear" w:color="000000" w:fill="D9D9D9"/>
            <w:vAlign w:val="center"/>
            <w:hideMark/>
          </w:tcPr>
          <w:p w14:paraId="1B6E7F70"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nil"/>
              <w:right w:val="single" w:sz="4" w:space="0" w:color="auto"/>
            </w:tcBorders>
            <w:shd w:val="clear" w:color="000000" w:fill="D9D9D9"/>
            <w:vAlign w:val="center"/>
            <w:hideMark/>
          </w:tcPr>
          <w:p w14:paraId="791BB6B0"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6ACB3795" w14:textId="77777777" w:rsidTr="007B2D7D">
        <w:trPr>
          <w:divId w:val="1286891533"/>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5BA6885"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Marca: De la misma marca del servidor ofertado</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7B488716"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734FD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9A3A0D5" w14:textId="77777777" w:rsidTr="007B2D7D">
        <w:trPr>
          <w:divId w:val="1286891533"/>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112043B8"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Modelo: Compatible con modelo del servidor ofertado</w:t>
            </w:r>
          </w:p>
        </w:tc>
        <w:tc>
          <w:tcPr>
            <w:tcW w:w="1753" w:type="dxa"/>
            <w:tcBorders>
              <w:top w:val="nil"/>
              <w:left w:val="nil"/>
              <w:bottom w:val="single" w:sz="4" w:space="0" w:color="auto"/>
              <w:right w:val="single" w:sz="4" w:space="0" w:color="auto"/>
            </w:tcBorders>
            <w:shd w:val="clear" w:color="auto" w:fill="auto"/>
            <w:noWrap/>
            <w:vAlign w:val="center"/>
            <w:hideMark/>
          </w:tcPr>
          <w:p w14:paraId="1DD2B599"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8D7A8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F14374D" w14:textId="77777777" w:rsidTr="007B2D7D">
        <w:trPr>
          <w:divId w:val="1286891533"/>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55DDFE6"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Unidades</w:t>
            </w:r>
            <w:proofErr w:type="spellEnd"/>
            <w:r w:rsidRPr="007B2D7D">
              <w:rPr>
                <w:rFonts w:ascii="Calibri" w:eastAsia="Times New Roman" w:hAnsi="Calibri" w:cs="Arial"/>
                <w:color w:val="000000"/>
                <w:sz w:val="16"/>
                <w:szCs w:val="16"/>
                <w:lang w:eastAsia="es-EC"/>
              </w:rPr>
              <w:t xml:space="preserve"> de Rack: </w:t>
            </w:r>
            <w:proofErr w:type="spellStart"/>
            <w:r w:rsidRPr="007B2D7D">
              <w:rPr>
                <w:rFonts w:ascii="Calibri" w:eastAsia="Times New Roman" w:hAnsi="Calibri" w:cs="Arial"/>
                <w:color w:val="000000"/>
                <w:sz w:val="16"/>
                <w:szCs w:val="16"/>
                <w:lang w:eastAsia="es-EC"/>
              </w:rPr>
              <w:t>Seis</w:t>
            </w:r>
            <w:proofErr w:type="spellEnd"/>
            <w:r w:rsidRPr="007B2D7D">
              <w:rPr>
                <w:rFonts w:ascii="Calibri" w:eastAsia="Times New Roman" w:hAnsi="Calibri" w:cs="Arial"/>
                <w:color w:val="000000"/>
                <w:sz w:val="16"/>
                <w:szCs w:val="16"/>
                <w:lang w:eastAsia="es-EC"/>
              </w:rPr>
              <w:t xml:space="preserve"> (6)</w:t>
            </w:r>
          </w:p>
        </w:tc>
        <w:tc>
          <w:tcPr>
            <w:tcW w:w="1753" w:type="dxa"/>
            <w:tcBorders>
              <w:top w:val="nil"/>
              <w:left w:val="nil"/>
              <w:bottom w:val="single" w:sz="4" w:space="0" w:color="auto"/>
              <w:right w:val="single" w:sz="4" w:space="0" w:color="auto"/>
            </w:tcBorders>
            <w:shd w:val="clear" w:color="auto" w:fill="auto"/>
            <w:noWrap/>
            <w:vAlign w:val="center"/>
            <w:hideMark/>
          </w:tcPr>
          <w:p w14:paraId="1D635033"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087F9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27074D76" w14:textId="77777777" w:rsidTr="007B2D7D">
        <w:trPr>
          <w:divId w:val="1286891533"/>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159A3E39"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Cantidad</w:t>
            </w:r>
            <w:proofErr w:type="spellEnd"/>
            <w:r w:rsidRPr="007B2D7D">
              <w:rPr>
                <w:rFonts w:ascii="Calibri" w:eastAsia="Times New Roman" w:hAnsi="Calibri" w:cs="Arial"/>
                <w:color w:val="000000"/>
                <w:sz w:val="16"/>
                <w:szCs w:val="16"/>
                <w:lang w:eastAsia="es-EC"/>
              </w:rPr>
              <w:t>: Uno (1)</w:t>
            </w:r>
          </w:p>
        </w:tc>
        <w:tc>
          <w:tcPr>
            <w:tcW w:w="1753" w:type="dxa"/>
            <w:tcBorders>
              <w:top w:val="nil"/>
              <w:left w:val="nil"/>
              <w:bottom w:val="single" w:sz="4" w:space="0" w:color="auto"/>
              <w:right w:val="single" w:sz="4" w:space="0" w:color="auto"/>
            </w:tcBorders>
            <w:shd w:val="clear" w:color="auto" w:fill="auto"/>
            <w:noWrap/>
            <w:vAlign w:val="center"/>
            <w:hideMark/>
          </w:tcPr>
          <w:p w14:paraId="5951BB7D"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929FC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6F394F11" w14:textId="77777777" w:rsidTr="007B2D7D">
        <w:trPr>
          <w:divId w:val="1286891533"/>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5E3370FF"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proofErr w:type="spellStart"/>
            <w:r w:rsidRPr="007B2D7D">
              <w:rPr>
                <w:rFonts w:ascii="Calibri" w:eastAsia="Times New Roman" w:hAnsi="Calibri" w:cs="Arial"/>
                <w:color w:val="000000"/>
                <w:sz w:val="16"/>
                <w:szCs w:val="16"/>
                <w:lang w:eastAsia="es-EC"/>
              </w:rPr>
              <w:t>Módulos</w:t>
            </w:r>
            <w:proofErr w:type="spellEnd"/>
            <w:r w:rsidRPr="007B2D7D">
              <w:rPr>
                <w:rFonts w:ascii="Calibri" w:eastAsia="Times New Roman" w:hAnsi="Calibri" w:cs="Arial"/>
                <w:color w:val="000000"/>
                <w:sz w:val="16"/>
                <w:szCs w:val="16"/>
                <w:lang w:eastAsia="es-EC"/>
              </w:rPr>
              <w:t xml:space="preserve"> </w:t>
            </w:r>
            <w:proofErr w:type="spellStart"/>
            <w:r w:rsidRPr="007B2D7D">
              <w:rPr>
                <w:rFonts w:ascii="Calibri" w:eastAsia="Times New Roman" w:hAnsi="Calibri" w:cs="Arial"/>
                <w:color w:val="000000"/>
                <w:sz w:val="16"/>
                <w:szCs w:val="16"/>
                <w:lang w:eastAsia="es-EC"/>
              </w:rPr>
              <w:t>convergentes</w:t>
            </w:r>
            <w:proofErr w:type="spellEnd"/>
            <w:r w:rsidRPr="007B2D7D">
              <w:rPr>
                <w:rFonts w:ascii="Calibri" w:eastAsia="Times New Roman" w:hAnsi="Calibri" w:cs="Arial"/>
                <w:color w:val="000000"/>
                <w:sz w:val="16"/>
                <w:szCs w:val="16"/>
                <w:lang w:eastAsia="es-EC"/>
              </w:rPr>
              <w:t>: Dos (2)</w:t>
            </w:r>
          </w:p>
        </w:tc>
        <w:tc>
          <w:tcPr>
            <w:tcW w:w="1753" w:type="dxa"/>
            <w:tcBorders>
              <w:top w:val="nil"/>
              <w:left w:val="nil"/>
              <w:bottom w:val="single" w:sz="4" w:space="0" w:color="auto"/>
              <w:right w:val="single" w:sz="4" w:space="0" w:color="auto"/>
            </w:tcBorders>
            <w:shd w:val="clear" w:color="auto" w:fill="auto"/>
            <w:noWrap/>
            <w:vAlign w:val="center"/>
            <w:hideMark/>
          </w:tcPr>
          <w:p w14:paraId="7682CB43"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BCC75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7D78CEB" w14:textId="77777777" w:rsidTr="007B2D7D">
        <w:trPr>
          <w:divId w:val="1286891533"/>
          <w:trHeight w:val="25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49B2AE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Puertos en cada módulo convergente:</w:t>
            </w:r>
            <w:r w:rsidRPr="007B2D7D">
              <w:rPr>
                <w:rFonts w:ascii="Calibri" w:eastAsia="Times New Roman" w:hAnsi="Calibri" w:cs="Calibri"/>
                <w:color w:val="000000"/>
                <w:sz w:val="16"/>
                <w:szCs w:val="16"/>
                <w:lang w:val="es-EC" w:eastAsia="es-EC"/>
              </w:rPr>
              <w:br/>
              <w:t>Un puerto de administración 10/100/1000 Mbps</w:t>
            </w:r>
            <w:r w:rsidRPr="007B2D7D">
              <w:rPr>
                <w:rFonts w:ascii="Calibri" w:eastAsia="Times New Roman" w:hAnsi="Calibri" w:cs="Calibri"/>
                <w:color w:val="000000"/>
                <w:sz w:val="16"/>
                <w:szCs w:val="16"/>
                <w:lang w:val="es-EC" w:eastAsia="es-EC"/>
              </w:rPr>
              <w:br/>
              <w:t>Un puerto USB para actualización de firmware</w:t>
            </w:r>
            <w:r w:rsidRPr="007B2D7D">
              <w:rPr>
                <w:rFonts w:ascii="Calibri" w:eastAsia="Times New Roman" w:hAnsi="Calibri" w:cs="Calibri"/>
                <w:color w:val="000000"/>
                <w:sz w:val="16"/>
                <w:szCs w:val="16"/>
                <w:lang w:val="es-EC" w:eastAsia="es-EC"/>
              </w:rPr>
              <w:br/>
              <w:t xml:space="preserve">Cuatro (4) puertos 10Gbps SFP+ habilitados, que soporten: </w:t>
            </w:r>
            <w:r w:rsidRPr="007B2D7D">
              <w:rPr>
                <w:rFonts w:ascii="Calibri" w:eastAsia="Times New Roman" w:hAnsi="Calibri" w:cs="Calibri"/>
                <w:color w:val="000000"/>
                <w:sz w:val="16"/>
                <w:szCs w:val="16"/>
                <w:lang w:val="es-EC" w:eastAsia="es-EC"/>
              </w:rPr>
              <w:br/>
              <w:t xml:space="preserve">     Ethernet, </w:t>
            </w:r>
            <w:proofErr w:type="spellStart"/>
            <w:r w:rsidRPr="007B2D7D">
              <w:rPr>
                <w:rFonts w:ascii="Calibri" w:eastAsia="Times New Roman" w:hAnsi="Calibri" w:cs="Calibri"/>
                <w:color w:val="000000"/>
                <w:sz w:val="16"/>
                <w:szCs w:val="16"/>
                <w:lang w:val="es-EC" w:eastAsia="es-EC"/>
              </w:rPr>
              <w:t>Fibre</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Channel</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FCoE</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     Conexión de servidores de Rack</w:t>
            </w:r>
            <w:r w:rsidRPr="007B2D7D">
              <w:rPr>
                <w:rFonts w:ascii="Calibri" w:eastAsia="Times New Roman" w:hAnsi="Calibri" w:cs="Calibri"/>
                <w:color w:val="000000"/>
                <w:sz w:val="16"/>
                <w:szCs w:val="16"/>
                <w:lang w:val="es-EC" w:eastAsia="es-EC"/>
              </w:rPr>
              <w:br/>
              <w:t xml:space="preserve">     Storage </w:t>
            </w:r>
            <w:proofErr w:type="spellStart"/>
            <w:r w:rsidRPr="007B2D7D">
              <w:rPr>
                <w:rFonts w:ascii="Calibri" w:eastAsia="Times New Roman" w:hAnsi="Calibri" w:cs="Calibri"/>
                <w:color w:val="000000"/>
                <w:sz w:val="16"/>
                <w:szCs w:val="16"/>
                <w:lang w:val="es-EC" w:eastAsia="es-EC"/>
              </w:rPr>
              <w:t>Fibre</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Channel</w:t>
            </w:r>
            <w:proofErr w:type="spellEnd"/>
            <w:r w:rsidRPr="007B2D7D">
              <w:rPr>
                <w:rFonts w:ascii="Calibri" w:eastAsia="Times New Roman" w:hAnsi="Calibri" w:cs="Calibri"/>
                <w:color w:val="000000"/>
                <w:sz w:val="16"/>
                <w:szCs w:val="16"/>
                <w:lang w:val="es-EC" w:eastAsia="es-EC"/>
              </w:rPr>
              <w:t xml:space="preserve"> y </w:t>
            </w:r>
            <w:proofErr w:type="spellStart"/>
            <w:r w:rsidRPr="007B2D7D">
              <w:rPr>
                <w:rFonts w:ascii="Calibri" w:eastAsia="Times New Roman" w:hAnsi="Calibri" w:cs="Calibri"/>
                <w:color w:val="000000"/>
                <w:sz w:val="16"/>
                <w:szCs w:val="16"/>
                <w:lang w:val="es-EC" w:eastAsia="es-EC"/>
              </w:rPr>
              <w:t>FCoE</w:t>
            </w:r>
            <w:proofErr w:type="spellEnd"/>
            <w:r w:rsidRPr="007B2D7D">
              <w:rPr>
                <w:rFonts w:ascii="Calibri" w:eastAsia="Times New Roman" w:hAnsi="Calibri" w:cs="Calibri"/>
                <w:color w:val="000000"/>
                <w:sz w:val="16"/>
                <w:szCs w:val="16"/>
                <w:lang w:val="es-EC" w:eastAsia="es-EC"/>
              </w:rPr>
              <w:br/>
              <w:t xml:space="preserve">     Debe soportar 1/10 Gigabit Ethernet y 2/4/8-Gbps </w:t>
            </w:r>
            <w:proofErr w:type="spellStart"/>
            <w:r w:rsidRPr="007B2D7D">
              <w:rPr>
                <w:rFonts w:ascii="Calibri" w:eastAsia="Times New Roman" w:hAnsi="Calibri" w:cs="Calibri"/>
                <w:color w:val="000000"/>
                <w:sz w:val="16"/>
                <w:szCs w:val="16"/>
                <w:lang w:val="es-EC" w:eastAsia="es-EC"/>
              </w:rPr>
              <w:t>Fibre</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Channel</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Un puerto 40-Gbps QSFP (no licenciado), que soporte:</w:t>
            </w:r>
            <w:r w:rsidRPr="007B2D7D">
              <w:rPr>
                <w:rFonts w:ascii="Calibri" w:eastAsia="Times New Roman" w:hAnsi="Calibri" w:cs="Calibri"/>
                <w:color w:val="000000"/>
                <w:sz w:val="16"/>
                <w:szCs w:val="16"/>
                <w:lang w:val="es-EC" w:eastAsia="es-EC"/>
              </w:rPr>
              <w:br/>
              <w:t xml:space="preserve">     Conexión de servidores de Rack</w:t>
            </w:r>
            <w:r w:rsidRPr="007B2D7D">
              <w:rPr>
                <w:rFonts w:ascii="Calibri" w:eastAsia="Times New Roman" w:hAnsi="Calibri" w:cs="Calibri"/>
                <w:color w:val="000000"/>
                <w:sz w:val="16"/>
                <w:szCs w:val="16"/>
                <w:lang w:val="es-EC" w:eastAsia="es-EC"/>
              </w:rPr>
              <w:br/>
              <w:t xml:space="preserve">     Conexión hacia un segundo Chasis de servidores blade.</w:t>
            </w:r>
          </w:p>
        </w:tc>
        <w:tc>
          <w:tcPr>
            <w:tcW w:w="1753" w:type="dxa"/>
            <w:tcBorders>
              <w:top w:val="nil"/>
              <w:left w:val="nil"/>
              <w:bottom w:val="single" w:sz="4" w:space="0" w:color="auto"/>
              <w:right w:val="single" w:sz="4" w:space="0" w:color="auto"/>
            </w:tcBorders>
            <w:shd w:val="clear" w:color="auto" w:fill="auto"/>
            <w:noWrap/>
            <w:vAlign w:val="center"/>
            <w:hideMark/>
          </w:tcPr>
          <w:p w14:paraId="4FCA815E"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D1C0A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472D7EAB" w14:textId="77777777" w:rsidTr="007B2D7D">
        <w:trPr>
          <w:divId w:val="1286891533"/>
          <w:trHeight w:val="255"/>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03460890"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Especificación mínima requerida</w:t>
            </w:r>
          </w:p>
        </w:tc>
        <w:tc>
          <w:tcPr>
            <w:tcW w:w="1753" w:type="dxa"/>
            <w:tcBorders>
              <w:top w:val="nil"/>
              <w:left w:val="nil"/>
              <w:bottom w:val="single" w:sz="4" w:space="0" w:color="auto"/>
              <w:right w:val="single" w:sz="4" w:space="0" w:color="auto"/>
            </w:tcBorders>
            <w:shd w:val="clear" w:color="000000" w:fill="D9D9D9"/>
            <w:vAlign w:val="center"/>
            <w:hideMark/>
          </w:tcPr>
          <w:p w14:paraId="30C3331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single" w:sz="4" w:space="0" w:color="auto"/>
              <w:right w:val="single" w:sz="4" w:space="0" w:color="auto"/>
            </w:tcBorders>
            <w:shd w:val="clear" w:color="000000" w:fill="D9D9D9"/>
            <w:vAlign w:val="center"/>
            <w:hideMark/>
          </w:tcPr>
          <w:p w14:paraId="4B8BA45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6C1C200C" w14:textId="77777777" w:rsidTr="007B2D7D">
        <w:trPr>
          <w:divId w:val="1286891533"/>
          <w:trHeight w:val="73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37613BC4"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753" w:type="dxa"/>
            <w:tcBorders>
              <w:top w:val="nil"/>
              <w:left w:val="nil"/>
              <w:bottom w:val="single" w:sz="4" w:space="0" w:color="auto"/>
              <w:right w:val="single" w:sz="4" w:space="0" w:color="auto"/>
            </w:tcBorders>
            <w:shd w:val="clear" w:color="auto" w:fill="auto"/>
            <w:noWrap/>
            <w:vAlign w:val="center"/>
            <w:hideMark/>
          </w:tcPr>
          <w:p w14:paraId="283E994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8B392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4B7FECC8" w14:textId="77777777" w:rsidTr="007B2D7D">
        <w:trPr>
          <w:divId w:val="1286891533"/>
          <w:trHeight w:val="495"/>
        </w:trPr>
        <w:tc>
          <w:tcPr>
            <w:tcW w:w="6175" w:type="dxa"/>
            <w:tcBorders>
              <w:top w:val="nil"/>
              <w:left w:val="single" w:sz="4" w:space="0" w:color="auto"/>
              <w:bottom w:val="nil"/>
              <w:right w:val="single" w:sz="4" w:space="0" w:color="auto"/>
            </w:tcBorders>
            <w:shd w:val="clear" w:color="auto" w:fill="auto"/>
            <w:vAlign w:val="center"/>
            <w:hideMark/>
          </w:tcPr>
          <w:p w14:paraId="0E0663E0" w14:textId="452128B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oferente antes de enviar su oferta deberá realizar una inspección técnica en sitio con el objeto de conocer a detalle los componentes de la implementación y el alcance de la </w:t>
            </w:r>
            <w:r w:rsidR="007470C1" w:rsidRPr="007B2D7D">
              <w:rPr>
                <w:rFonts w:ascii="Calibri" w:eastAsia="Times New Roman" w:hAnsi="Calibri" w:cs="Arial"/>
                <w:color w:val="000000"/>
                <w:sz w:val="16"/>
                <w:szCs w:val="16"/>
                <w:lang w:val="es-EC" w:eastAsia="es-EC"/>
              </w:rPr>
              <w:t>misma.</w:t>
            </w:r>
            <w:r w:rsidRPr="007B2D7D">
              <w:rPr>
                <w:rFonts w:ascii="Calibri" w:eastAsia="Times New Roman" w:hAnsi="Calibri" w:cs="Arial"/>
                <w:color w:val="000000"/>
                <w:sz w:val="16"/>
                <w:szCs w:val="16"/>
                <w:lang w:val="es-EC" w:eastAsia="es-EC"/>
              </w:rPr>
              <w:t xml:space="preserve"> </w:t>
            </w:r>
          </w:p>
        </w:tc>
        <w:tc>
          <w:tcPr>
            <w:tcW w:w="1753" w:type="dxa"/>
            <w:tcBorders>
              <w:top w:val="nil"/>
              <w:left w:val="nil"/>
              <w:bottom w:val="single" w:sz="4" w:space="0" w:color="auto"/>
              <w:right w:val="single" w:sz="4" w:space="0" w:color="auto"/>
            </w:tcBorders>
            <w:shd w:val="clear" w:color="auto" w:fill="auto"/>
            <w:noWrap/>
            <w:vAlign w:val="center"/>
            <w:hideMark/>
          </w:tcPr>
          <w:p w14:paraId="2632311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90FE7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4F3E3A7F" w14:textId="77777777" w:rsidTr="007B2D7D">
        <w:trPr>
          <w:divId w:val="1286891533"/>
          <w:trHeight w:val="450"/>
        </w:trPr>
        <w:tc>
          <w:tcPr>
            <w:tcW w:w="6175" w:type="dxa"/>
            <w:tcBorders>
              <w:top w:val="single" w:sz="4" w:space="0" w:color="auto"/>
              <w:left w:val="single" w:sz="4" w:space="0" w:color="auto"/>
              <w:bottom w:val="nil"/>
              <w:right w:val="single" w:sz="4" w:space="0" w:color="auto"/>
            </w:tcBorders>
            <w:shd w:val="clear" w:color="000000" w:fill="FFFFFF"/>
            <w:noWrap/>
            <w:vAlign w:val="center"/>
            <w:hideMark/>
          </w:tcPr>
          <w:p w14:paraId="05AB99B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Calibri"/>
                <w:b/>
                <w:bCs/>
                <w:color w:val="000000"/>
                <w:sz w:val="16"/>
                <w:szCs w:val="16"/>
                <w:lang w:val="es-EC" w:eastAsia="es-EC"/>
              </w:rPr>
              <w:t>Administración</w:t>
            </w:r>
            <w:r w:rsidRPr="007B2D7D">
              <w:rPr>
                <w:rFonts w:ascii="Calibri" w:eastAsia="Times New Roman" w:hAnsi="Calibri" w:cs="Calibri"/>
                <w:color w:val="000000"/>
                <w:sz w:val="16"/>
                <w:szCs w:val="16"/>
                <w:lang w:val="es-EC" w:eastAsia="es-EC"/>
              </w:rPr>
              <w:t>: La herramienta de administración debe estar embebida en los dos módulos convergentes, es decir, de manera redundante</w:t>
            </w:r>
          </w:p>
        </w:tc>
        <w:tc>
          <w:tcPr>
            <w:tcW w:w="17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59C69" w14:textId="77777777" w:rsidR="007B2D7D" w:rsidRPr="007B2D7D" w:rsidRDefault="007B2D7D" w:rsidP="007B2D7D">
            <w:pPr>
              <w:spacing w:after="0" w:line="240" w:lineRule="auto"/>
              <w:jc w:val="center"/>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E3D30" w14:textId="77777777" w:rsidR="007B2D7D" w:rsidRPr="007B2D7D" w:rsidRDefault="007B2D7D" w:rsidP="007B2D7D">
            <w:pPr>
              <w:spacing w:after="0" w:line="240" w:lineRule="auto"/>
              <w:jc w:val="center"/>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r>
      <w:tr w:rsidR="007B2D7D" w:rsidRPr="00085DC9" w14:paraId="53AB614A" w14:textId="77777777" w:rsidTr="007B2D7D">
        <w:trPr>
          <w:divId w:val="1286891533"/>
          <w:trHeight w:val="270"/>
        </w:trPr>
        <w:tc>
          <w:tcPr>
            <w:tcW w:w="6175" w:type="dxa"/>
            <w:tcBorders>
              <w:top w:val="nil"/>
              <w:left w:val="single" w:sz="4" w:space="0" w:color="auto"/>
              <w:bottom w:val="nil"/>
              <w:right w:val="single" w:sz="4" w:space="0" w:color="auto"/>
            </w:tcBorders>
            <w:shd w:val="clear" w:color="000000" w:fill="FFFFFF"/>
            <w:vAlign w:val="center"/>
            <w:hideMark/>
          </w:tcPr>
          <w:p w14:paraId="2156EEBC"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herramienta de administración debe soportar perfiles de servicio</w:t>
            </w:r>
          </w:p>
        </w:tc>
        <w:tc>
          <w:tcPr>
            <w:tcW w:w="1753" w:type="dxa"/>
            <w:vMerge/>
            <w:tcBorders>
              <w:top w:val="nil"/>
              <w:left w:val="single" w:sz="4" w:space="0" w:color="auto"/>
              <w:bottom w:val="single" w:sz="4" w:space="0" w:color="000000"/>
              <w:right w:val="single" w:sz="4" w:space="0" w:color="auto"/>
            </w:tcBorders>
            <w:vAlign w:val="center"/>
            <w:hideMark/>
          </w:tcPr>
          <w:p w14:paraId="1F11588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777EB9D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
        </w:tc>
      </w:tr>
      <w:tr w:rsidR="007B2D7D" w:rsidRPr="00085DC9" w14:paraId="72B16E71" w14:textId="77777777" w:rsidTr="007B2D7D">
        <w:trPr>
          <w:divId w:val="1286891533"/>
          <w:trHeight w:val="450"/>
        </w:trPr>
        <w:tc>
          <w:tcPr>
            <w:tcW w:w="6175" w:type="dxa"/>
            <w:tcBorders>
              <w:top w:val="nil"/>
              <w:left w:val="single" w:sz="4" w:space="0" w:color="auto"/>
              <w:bottom w:val="nil"/>
              <w:right w:val="single" w:sz="4" w:space="0" w:color="auto"/>
            </w:tcBorders>
            <w:shd w:val="clear" w:color="000000" w:fill="FFFFFF"/>
            <w:vAlign w:val="center"/>
            <w:hideMark/>
          </w:tcPr>
          <w:p w14:paraId="70C0301E"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herramienta de administración debe soportar la gestión de un mínimo un segundo chasis de servidores blade conectado al primero.</w:t>
            </w:r>
          </w:p>
        </w:tc>
        <w:tc>
          <w:tcPr>
            <w:tcW w:w="1753" w:type="dxa"/>
            <w:vMerge/>
            <w:tcBorders>
              <w:top w:val="nil"/>
              <w:left w:val="single" w:sz="4" w:space="0" w:color="auto"/>
              <w:bottom w:val="single" w:sz="4" w:space="0" w:color="000000"/>
              <w:right w:val="single" w:sz="4" w:space="0" w:color="auto"/>
            </w:tcBorders>
            <w:vAlign w:val="center"/>
            <w:hideMark/>
          </w:tcPr>
          <w:p w14:paraId="1802DFB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14E44C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
        </w:tc>
      </w:tr>
      <w:tr w:rsidR="007B2D7D" w:rsidRPr="00085DC9" w14:paraId="465891D3" w14:textId="77777777" w:rsidTr="007B2D7D">
        <w:trPr>
          <w:divId w:val="1286891533"/>
          <w:trHeight w:val="465"/>
        </w:trPr>
        <w:tc>
          <w:tcPr>
            <w:tcW w:w="6175" w:type="dxa"/>
            <w:tcBorders>
              <w:top w:val="nil"/>
              <w:left w:val="single" w:sz="4" w:space="0" w:color="auto"/>
              <w:bottom w:val="single" w:sz="4" w:space="0" w:color="auto"/>
              <w:right w:val="single" w:sz="4" w:space="0" w:color="auto"/>
            </w:tcBorders>
            <w:shd w:val="clear" w:color="000000" w:fill="FFFFFF"/>
            <w:vAlign w:val="center"/>
            <w:hideMark/>
          </w:tcPr>
          <w:p w14:paraId="1BE6D153"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herramienta de administración debe soportar la gestión de servidores de rack conectados a los módulos convergentes.</w:t>
            </w:r>
          </w:p>
        </w:tc>
        <w:tc>
          <w:tcPr>
            <w:tcW w:w="1753" w:type="dxa"/>
            <w:vMerge/>
            <w:tcBorders>
              <w:top w:val="nil"/>
              <w:left w:val="single" w:sz="4" w:space="0" w:color="auto"/>
              <w:bottom w:val="single" w:sz="4" w:space="0" w:color="000000"/>
              <w:right w:val="single" w:sz="4" w:space="0" w:color="auto"/>
            </w:tcBorders>
            <w:vAlign w:val="center"/>
            <w:hideMark/>
          </w:tcPr>
          <w:p w14:paraId="00F922C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70B762D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p>
        </w:tc>
      </w:tr>
      <w:tr w:rsidR="007B2D7D" w:rsidRPr="00085DC9" w14:paraId="6A1FACC6" w14:textId="77777777" w:rsidTr="007B2D7D">
        <w:trPr>
          <w:divId w:val="1286891533"/>
          <w:trHeight w:val="69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4EDF336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Integración con Red LAN: Incluir cables y conectores necesarios para conectar los módulos convergentes del chasis de servidores blade con los switches Core del MAG, a 10Gbps. Incluir también los SFP o conectores necesarios en los Switches de Core.</w:t>
            </w:r>
          </w:p>
        </w:tc>
        <w:tc>
          <w:tcPr>
            <w:tcW w:w="1753" w:type="dxa"/>
            <w:tcBorders>
              <w:top w:val="nil"/>
              <w:left w:val="nil"/>
              <w:bottom w:val="single" w:sz="4" w:space="0" w:color="auto"/>
              <w:right w:val="single" w:sz="4" w:space="0" w:color="auto"/>
            </w:tcBorders>
            <w:shd w:val="clear" w:color="auto" w:fill="auto"/>
            <w:vAlign w:val="center"/>
            <w:hideMark/>
          </w:tcPr>
          <w:p w14:paraId="63C4CC64"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E1F27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2533C671" w14:textId="77777777" w:rsidTr="007B2D7D">
        <w:trPr>
          <w:divId w:val="1286891533"/>
          <w:trHeight w:val="7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5C341732"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Integración con Storage: Incluir cables y conectores necesarios para conectar el chasis de servidores blade con el sistema de almacenamiento NetApp FAS2620 del MAG, mediante FC a 8Gbps mínimo.</w:t>
            </w:r>
          </w:p>
        </w:tc>
        <w:tc>
          <w:tcPr>
            <w:tcW w:w="1753" w:type="dxa"/>
            <w:tcBorders>
              <w:top w:val="nil"/>
              <w:left w:val="nil"/>
              <w:bottom w:val="single" w:sz="4" w:space="0" w:color="auto"/>
              <w:right w:val="single" w:sz="4" w:space="0" w:color="auto"/>
            </w:tcBorders>
            <w:shd w:val="clear" w:color="auto" w:fill="auto"/>
            <w:vAlign w:val="center"/>
            <w:hideMark/>
          </w:tcPr>
          <w:p w14:paraId="556ACF40"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9DAE4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485BEDFB"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4E509F36"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eastAsia="es-EC"/>
              </w:rPr>
              <w:t xml:space="preserve">Fuentes de </w:t>
            </w:r>
            <w:proofErr w:type="spellStart"/>
            <w:r w:rsidRPr="007B2D7D">
              <w:rPr>
                <w:rFonts w:ascii="Calibri" w:eastAsia="Times New Roman" w:hAnsi="Calibri" w:cs="Arial"/>
                <w:color w:val="000000"/>
                <w:sz w:val="16"/>
                <w:szCs w:val="16"/>
                <w:lang w:eastAsia="es-EC"/>
              </w:rPr>
              <w:t>poder</w:t>
            </w:r>
            <w:proofErr w:type="spellEnd"/>
            <w:r w:rsidRPr="007B2D7D">
              <w:rPr>
                <w:rFonts w:ascii="Calibri" w:eastAsia="Times New Roman" w:hAnsi="Calibri" w:cs="Arial"/>
                <w:color w:val="000000"/>
                <w:sz w:val="16"/>
                <w:szCs w:val="16"/>
                <w:lang w:eastAsia="es-EC"/>
              </w:rPr>
              <w:t xml:space="preserve">: </w:t>
            </w:r>
            <w:proofErr w:type="spellStart"/>
            <w:r w:rsidRPr="007B2D7D">
              <w:rPr>
                <w:rFonts w:ascii="Calibri" w:eastAsia="Times New Roman" w:hAnsi="Calibri" w:cs="Arial"/>
                <w:color w:val="000000"/>
                <w:sz w:val="16"/>
                <w:szCs w:val="16"/>
                <w:lang w:eastAsia="es-EC"/>
              </w:rPr>
              <w:t>Redundantes</w:t>
            </w:r>
            <w:proofErr w:type="spellEnd"/>
          </w:p>
        </w:tc>
        <w:tc>
          <w:tcPr>
            <w:tcW w:w="1753" w:type="dxa"/>
            <w:tcBorders>
              <w:top w:val="nil"/>
              <w:left w:val="nil"/>
              <w:bottom w:val="single" w:sz="4" w:space="0" w:color="auto"/>
              <w:right w:val="single" w:sz="4" w:space="0" w:color="auto"/>
            </w:tcBorders>
            <w:shd w:val="clear" w:color="auto" w:fill="auto"/>
            <w:noWrap/>
            <w:vAlign w:val="center"/>
            <w:hideMark/>
          </w:tcPr>
          <w:p w14:paraId="05F8C35F"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6BC47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7DA6167B" w14:textId="77777777" w:rsidTr="007B2D7D">
        <w:trPr>
          <w:divId w:val="1286891533"/>
          <w:trHeight w:val="52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9C5823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Tomas eléctricas: De considerar necesario, incluir las respectivas PDUs para energizar el chasis de servidores blade de la misma marca.</w:t>
            </w:r>
          </w:p>
        </w:tc>
        <w:tc>
          <w:tcPr>
            <w:tcW w:w="1753" w:type="dxa"/>
            <w:tcBorders>
              <w:top w:val="nil"/>
              <w:left w:val="nil"/>
              <w:bottom w:val="single" w:sz="4" w:space="0" w:color="auto"/>
              <w:right w:val="single" w:sz="4" w:space="0" w:color="auto"/>
            </w:tcBorders>
            <w:shd w:val="clear" w:color="auto" w:fill="auto"/>
            <w:noWrap/>
            <w:vAlign w:val="center"/>
            <w:hideMark/>
          </w:tcPr>
          <w:p w14:paraId="79221FA5"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24F3B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2AF3656B" w14:textId="77777777" w:rsidTr="007B2D7D">
        <w:trPr>
          <w:divId w:val="1286891533"/>
          <w:trHeight w:val="69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67B9619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Se debe incluir todos los elementos necesarios para la instalación de todos los componentes ofertados, tales como cables, conectores, kits de montaje en rack, y demás accesorios necesarios para la puesta en marcha de la solución.</w:t>
            </w:r>
          </w:p>
        </w:tc>
        <w:tc>
          <w:tcPr>
            <w:tcW w:w="1753" w:type="dxa"/>
            <w:tcBorders>
              <w:top w:val="nil"/>
              <w:left w:val="nil"/>
              <w:bottom w:val="single" w:sz="4" w:space="0" w:color="auto"/>
              <w:right w:val="single" w:sz="4" w:space="0" w:color="auto"/>
            </w:tcBorders>
            <w:shd w:val="clear" w:color="auto" w:fill="auto"/>
            <w:noWrap/>
            <w:vAlign w:val="center"/>
            <w:hideMark/>
          </w:tcPr>
          <w:p w14:paraId="4DE105AA"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A32C9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B0129A4" w14:textId="77777777" w:rsidTr="007B2D7D">
        <w:trPr>
          <w:divId w:val="1286891533"/>
          <w:trHeight w:val="52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5686804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lastRenderedPageBreak/>
              <w:t>Certificado emitido por el fabricante de los equipos ofertados, donde se constate que los componentes ofertados son nuevos de fábrica.</w:t>
            </w:r>
          </w:p>
        </w:tc>
        <w:tc>
          <w:tcPr>
            <w:tcW w:w="1753" w:type="dxa"/>
            <w:tcBorders>
              <w:top w:val="nil"/>
              <w:left w:val="nil"/>
              <w:bottom w:val="single" w:sz="4" w:space="0" w:color="auto"/>
              <w:right w:val="single" w:sz="4" w:space="0" w:color="auto"/>
            </w:tcBorders>
            <w:shd w:val="clear" w:color="auto" w:fill="auto"/>
            <w:noWrap/>
            <w:vAlign w:val="center"/>
            <w:hideMark/>
          </w:tcPr>
          <w:p w14:paraId="00F5004A"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18C31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34F7147" w14:textId="77777777" w:rsidTr="007B2D7D">
        <w:trPr>
          <w:divId w:val="1286891533"/>
          <w:trHeight w:val="52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16A7472E"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Certificado emitido por el fabricante, de ser Distribuidor, Revendedor, o </w:t>
            </w:r>
            <w:proofErr w:type="spellStart"/>
            <w:r w:rsidRPr="007B2D7D">
              <w:rPr>
                <w:rFonts w:ascii="Calibri" w:eastAsia="Times New Roman" w:hAnsi="Calibri" w:cs="Arial"/>
                <w:color w:val="000000"/>
                <w:sz w:val="16"/>
                <w:szCs w:val="16"/>
                <w:lang w:val="es-EC" w:eastAsia="es-EC"/>
              </w:rPr>
              <w:t>Partner</w:t>
            </w:r>
            <w:proofErr w:type="spellEnd"/>
            <w:r w:rsidRPr="007B2D7D">
              <w:rPr>
                <w:rFonts w:ascii="Calibri" w:eastAsia="Times New Roman" w:hAnsi="Calibri" w:cs="Arial"/>
                <w:color w:val="000000"/>
                <w:sz w:val="16"/>
                <w:szCs w:val="16"/>
                <w:lang w:val="es-EC" w:eastAsia="es-EC"/>
              </w:rPr>
              <w:t xml:space="preserve"> autorizado para la comercialización de los equipos ofertados en Ecuador.</w:t>
            </w:r>
          </w:p>
        </w:tc>
        <w:tc>
          <w:tcPr>
            <w:tcW w:w="1753" w:type="dxa"/>
            <w:tcBorders>
              <w:top w:val="nil"/>
              <w:left w:val="nil"/>
              <w:bottom w:val="single" w:sz="4" w:space="0" w:color="auto"/>
              <w:right w:val="single" w:sz="4" w:space="0" w:color="auto"/>
            </w:tcBorders>
            <w:shd w:val="clear" w:color="auto" w:fill="auto"/>
            <w:noWrap/>
            <w:vAlign w:val="center"/>
            <w:hideMark/>
          </w:tcPr>
          <w:p w14:paraId="2A6277F2"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A0364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8DC1B2A" w14:textId="77777777" w:rsidTr="007B2D7D">
        <w:trPr>
          <w:divId w:val="1286891533"/>
          <w:trHeight w:val="67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19B973B5"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Documento que sustente que la solución de cómputo ofertada  es compatible con los sistemas de almacenamiento NetApp FAS3200 y FAS 2500, para una integración a fin de obtener un sistema integrado convergente.</w:t>
            </w:r>
          </w:p>
        </w:tc>
        <w:tc>
          <w:tcPr>
            <w:tcW w:w="1753" w:type="dxa"/>
            <w:tcBorders>
              <w:top w:val="nil"/>
              <w:left w:val="nil"/>
              <w:bottom w:val="single" w:sz="4" w:space="0" w:color="auto"/>
              <w:right w:val="single" w:sz="4" w:space="0" w:color="auto"/>
            </w:tcBorders>
            <w:shd w:val="clear" w:color="auto" w:fill="auto"/>
            <w:noWrap/>
            <w:vAlign w:val="center"/>
            <w:hideMark/>
          </w:tcPr>
          <w:p w14:paraId="7A98A219"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8F848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21AA31D" w14:textId="77777777" w:rsidTr="007B2D7D">
        <w:trPr>
          <w:divId w:val="1286891533"/>
          <w:trHeight w:val="117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6F0AF837"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oferente debe contar con un técnico certificado en soluciones de cómputo, routing y switching Cisco, además, deberá demostrar tener experiencia en integración de servidores con equipos NetApp, mediante la respectiva certificación en servicios profesionales (a nivel de empresa) de la mencionada marca de equipos de almacenamiento. Dicho documento debe ser emitido por el fabricante de sistemas de almacenamiento NetApp.</w:t>
            </w:r>
          </w:p>
        </w:tc>
        <w:tc>
          <w:tcPr>
            <w:tcW w:w="1753" w:type="dxa"/>
            <w:tcBorders>
              <w:top w:val="nil"/>
              <w:left w:val="nil"/>
              <w:bottom w:val="single" w:sz="4" w:space="0" w:color="auto"/>
              <w:right w:val="single" w:sz="4" w:space="0" w:color="auto"/>
            </w:tcBorders>
            <w:shd w:val="clear" w:color="auto" w:fill="auto"/>
            <w:noWrap/>
            <w:vAlign w:val="center"/>
            <w:hideMark/>
          </w:tcPr>
          <w:p w14:paraId="12E14DA5"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6C699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D7413E0" w14:textId="77777777" w:rsidTr="007B2D7D">
        <w:trPr>
          <w:divId w:val="1286891533"/>
          <w:trHeight w:val="99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72F0554A"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Documento que sustente que al menos dos (2) funcionarios del oferente cuentan con las habilidades para implementar los servidores ofertados, presentar certificación a Nivel experto o especialista de la marca. Dichos funcionarios debe contar con título de tercer nivel (Ingeniería o Licenciatura) en Sistemas, Informática, Redes, Telecomunicaciones, Telemática o afines.</w:t>
            </w:r>
          </w:p>
        </w:tc>
        <w:tc>
          <w:tcPr>
            <w:tcW w:w="1753" w:type="dxa"/>
            <w:tcBorders>
              <w:top w:val="nil"/>
              <w:left w:val="nil"/>
              <w:bottom w:val="single" w:sz="4" w:space="0" w:color="auto"/>
              <w:right w:val="single" w:sz="4" w:space="0" w:color="auto"/>
            </w:tcBorders>
            <w:shd w:val="clear" w:color="auto" w:fill="auto"/>
            <w:noWrap/>
            <w:vAlign w:val="center"/>
            <w:hideMark/>
          </w:tcPr>
          <w:p w14:paraId="0904FC36"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4C4EB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490F0B5" w14:textId="77777777" w:rsidTr="007B2D7D">
        <w:trPr>
          <w:divId w:val="1286891533"/>
          <w:trHeight w:val="94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792B52F6"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El oferente debe proporcionar un recurso que liderará la implementación del proyecto, el mismo que debe contar mínimo con título de tercer nivel en una ingeniería técnica y experiencia en </w:t>
            </w:r>
            <w:proofErr w:type="spellStart"/>
            <w:r w:rsidRPr="007B2D7D">
              <w:rPr>
                <w:rFonts w:ascii="Calibri" w:eastAsia="Times New Roman" w:hAnsi="Calibri" w:cs="Arial"/>
                <w:color w:val="000000"/>
                <w:sz w:val="16"/>
                <w:szCs w:val="16"/>
                <w:lang w:val="es-EC" w:eastAsia="es-EC"/>
              </w:rPr>
              <w:t>Adminitración</w:t>
            </w:r>
            <w:proofErr w:type="spellEnd"/>
            <w:r w:rsidRPr="007B2D7D">
              <w:rPr>
                <w:rFonts w:ascii="Calibri" w:eastAsia="Times New Roman" w:hAnsi="Calibri" w:cs="Arial"/>
                <w:color w:val="000000"/>
                <w:sz w:val="16"/>
                <w:szCs w:val="16"/>
                <w:lang w:val="es-EC" w:eastAsia="es-EC"/>
              </w:rPr>
              <w:t xml:space="preserve"> de Proyectos, para garantizar la ejecución e </w:t>
            </w:r>
            <w:proofErr w:type="spellStart"/>
            <w:r w:rsidRPr="007B2D7D">
              <w:rPr>
                <w:rFonts w:ascii="Calibri" w:eastAsia="Times New Roman" w:hAnsi="Calibri" w:cs="Arial"/>
                <w:color w:val="000000"/>
                <w:sz w:val="16"/>
                <w:szCs w:val="16"/>
                <w:lang w:val="es-EC" w:eastAsia="es-EC"/>
              </w:rPr>
              <w:t>implemetación</w:t>
            </w:r>
            <w:proofErr w:type="spellEnd"/>
            <w:r w:rsidRPr="007B2D7D">
              <w:rPr>
                <w:rFonts w:ascii="Calibri" w:eastAsia="Times New Roman" w:hAnsi="Calibri" w:cs="Arial"/>
                <w:color w:val="000000"/>
                <w:sz w:val="16"/>
                <w:szCs w:val="16"/>
                <w:lang w:val="es-EC" w:eastAsia="es-EC"/>
              </w:rPr>
              <w:t xml:space="preserve"> a satisfacción de proyecto.</w:t>
            </w:r>
          </w:p>
        </w:tc>
        <w:tc>
          <w:tcPr>
            <w:tcW w:w="1753" w:type="dxa"/>
            <w:tcBorders>
              <w:top w:val="nil"/>
              <w:left w:val="nil"/>
              <w:bottom w:val="single" w:sz="4" w:space="0" w:color="auto"/>
              <w:right w:val="single" w:sz="4" w:space="0" w:color="auto"/>
            </w:tcBorders>
            <w:shd w:val="clear" w:color="auto" w:fill="auto"/>
            <w:noWrap/>
            <w:vAlign w:val="center"/>
            <w:hideMark/>
          </w:tcPr>
          <w:p w14:paraId="0E1A985D"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53D7F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73812FE" w14:textId="77777777" w:rsidTr="007B2D7D">
        <w:trPr>
          <w:divId w:val="1286891533"/>
          <w:trHeight w:val="315"/>
        </w:trPr>
        <w:tc>
          <w:tcPr>
            <w:tcW w:w="9629"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476EF84A"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SOPORTE GARANTIAS LICENCIAMIENTO</w:t>
            </w:r>
          </w:p>
        </w:tc>
      </w:tr>
      <w:tr w:rsidR="007B2D7D" w:rsidRPr="007B2D7D" w14:paraId="68491E49"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0D3D412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Requerimientos</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Necesarios</w:t>
            </w:r>
            <w:proofErr w:type="spellEnd"/>
          </w:p>
        </w:tc>
        <w:tc>
          <w:tcPr>
            <w:tcW w:w="1753" w:type="dxa"/>
            <w:tcBorders>
              <w:top w:val="nil"/>
              <w:left w:val="nil"/>
              <w:bottom w:val="nil"/>
              <w:right w:val="single" w:sz="4" w:space="0" w:color="auto"/>
            </w:tcBorders>
            <w:shd w:val="clear" w:color="000000" w:fill="D9D9D9"/>
            <w:vAlign w:val="center"/>
            <w:hideMark/>
          </w:tcPr>
          <w:p w14:paraId="01F9A627"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nil"/>
              <w:right w:val="single" w:sz="4" w:space="0" w:color="auto"/>
            </w:tcBorders>
            <w:shd w:val="clear" w:color="000000" w:fill="D9D9D9"/>
            <w:vAlign w:val="center"/>
            <w:hideMark/>
          </w:tcPr>
          <w:p w14:paraId="6167DAF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2D308153"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581BC975"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Soporte técnico del fabricante, por un período de (3) tres años en modalidad 24x7</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3D0C7FC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38E827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43255231"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38DE226C"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Garantía de fabricante por un período de (3) tres años, debe incluir reposición de piezas y partes en modalidad 4 horas.</w:t>
            </w:r>
          </w:p>
        </w:tc>
        <w:tc>
          <w:tcPr>
            <w:tcW w:w="1753" w:type="dxa"/>
            <w:tcBorders>
              <w:top w:val="nil"/>
              <w:left w:val="nil"/>
              <w:bottom w:val="single" w:sz="4" w:space="0" w:color="auto"/>
              <w:right w:val="single" w:sz="4" w:space="0" w:color="auto"/>
            </w:tcBorders>
            <w:shd w:val="clear" w:color="auto" w:fill="auto"/>
            <w:noWrap/>
            <w:vAlign w:val="center"/>
            <w:hideMark/>
          </w:tcPr>
          <w:p w14:paraId="3CDB57D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C574F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5C758DEE"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9CF048F"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xml:space="preserve">Se debe considerar (2) dos mantenimientos preventivos anuales durante el periodo de tiempo de la garantía </w:t>
            </w:r>
            <w:proofErr w:type="spellStart"/>
            <w:r w:rsidRPr="007B2D7D">
              <w:rPr>
                <w:rFonts w:ascii="Calibri" w:eastAsia="Times New Roman" w:hAnsi="Calibri" w:cs="Arial"/>
                <w:color w:val="000000"/>
                <w:sz w:val="16"/>
                <w:szCs w:val="16"/>
                <w:lang w:val="es-EC" w:eastAsia="es-EC"/>
              </w:rPr>
              <w:t>extndida</w:t>
            </w:r>
            <w:proofErr w:type="spellEnd"/>
            <w:r w:rsidRPr="007B2D7D">
              <w:rPr>
                <w:rFonts w:ascii="Calibri" w:eastAsia="Times New Roman" w:hAnsi="Calibri" w:cs="Arial"/>
                <w:color w:val="000000"/>
                <w:sz w:val="16"/>
                <w:szCs w:val="16"/>
                <w:lang w:val="es-EC" w:eastAsia="es-EC"/>
              </w:rPr>
              <w:t>.</w:t>
            </w:r>
          </w:p>
        </w:tc>
        <w:tc>
          <w:tcPr>
            <w:tcW w:w="1753" w:type="dxa"/>
            <w:tcBorders>
              <w:top w:val="nil"/>
              <w:left w:val="nil"/>
              <w:bottom w:val="single" w:sz="4" w:space="0" w:color="auto"/>
              <w:right w:val="single" w:sz="4" w:space="0" w:color="auto"/>
            </w:tcBorders>
            <w:shd w:val="clear" w:color="auto" w:fill="auto"/>
            <w:noWrap/>
            <w:vAlign w:val="center"/>
            <w:hideMark/>
          </w:tcPr>
          <w:p w14:paraId="65EEA4D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376DA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01DBCFB6" w14:textId="77777777" w:rsidTr="007B2D7D">
        <w:trPr>
          <w:divId w:val="1286891533"/>
          <w:trHeight w:val="67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24D2D880"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Durante el período de garantía, la institución podrá acceder a todas las actualizaciones de software y soporte directo del fabricante, para la solución provista en el presente proceso, sin ningún costo adicional para el MAG.</w:t>
            </w:r>
          </w:p>
        </w:tc>
        <w:tc>
          <w:tcPr>
            <w:tcW w:w="1753" w:type="dxa"/>
            <w:tcBorders>
              <w:top w:val="nil"/>
              <w:left w:val="nil"/>
              <w:bottom w:val="single" w:sz="4" w:space="0" w:color="auto"/>
              <w:right w:val="single" w:sz="4" w:space="0" w:color="auto"/>
            </w:tcBorders>
            <w:shd w:val="clear" w:color="auto" w:fill="auto"/>
            <w:noWrap/>
            <w:vAlign w:val="center"/>
            <w:hideMark/>
          </w:tcPr>
          <w:p w14:paraId="47C875B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582DA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591D734F"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68BC3894"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Se considerará un pool de (20) veinte horas de soporte local sin costo adicional para el MAG, tiempo que será dispuesto por el contratante de acuerdo a sus necesidades.</w:t>
            </w:r>
          </w:p>
        </w:tc>
        <w:tc>
          <w:tcPr>
            <w:tcW w:w="1753" w:type="dxa"/>
            <w:tcBorders>
              <w:top w:val="nil"/>
              <w:left w:val="nil"/>
              <w:bottom w:val="single" w:sz="4" w:space="0" w:color="auto"/>
              <w:right w:val="single" w:sz="4" w:space="0" w:color="auto"/>
            </w:tcBorders>
            <w:shd w:val="clear" w:color="auto" w:fill="auto"/>
            <w:noWrap/>
            <w:vAlign w:val="center"/>
            <w:hideMark/>
          </w:tcPr>
          <w:p w14:paraId="17D3803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EA0DB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200EDD01" w14:textId="77777777" w:rsidTr="007B2D7D">
        <w:trPr>
          <w:divId w:val="1286891533"/>
          <w:trHeight w:val="315"/>
        </w:trPr>
        <w:tc>
          <w:tcPr>
            <w:tcW w:w="9629" w:type="dxa"/>
            <w:gridSpan w:val="3"/>
            <w:tcBorders>
              <w:top w:val="nil"/>
              <w:left w:val="single" w:sz="4" w:space="0" w:color="auto"/>
              <w:bottom w:val="nil"/>
              <w:right w:val="single" w:sz="4" w:space="0" w:color="000000"/>
            </w:tcBorders>
            <w:shd w:val="clear" w:color="000000" w:fill="2F75B5"/>
            <w:vAlign w:val="center"/>
            <w:hideMark/>
          </w:tcPr>
          <w:p w14:paraId="59DD7643"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SERVICIOS CONEXOS</w:t>
            </w:r>
          </w:p>
        </w:tc>
      </w:tr>
      <w:tr w:rsidR="007B2D7D" w:rsidRPr="007B2D7D" w14:paraId="2E31663A" w14:textId="77777777" w:rsidTr="007B2D7D">
        <w:trPr>
          <w:divId w:val="1286891533"/>
          <w:trHeight w:val="300"/>
        </w:trPr>
        <w:tc>
          <w:tcPr>
            <w:tcW w:w="61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41421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implementación</w:t>
            </w:r>
          </w:p>
        </w:tc>
        <w:tc>
          <w:tcPr>
            <w:tcW w:w="1753" w:type="dxa"/>
            <w:tcBorders>
              <w:top w:val="single" w:sz="4" w:space="0" w:color="auto"/>
              <w:left w:val="nil"/>
              <w:bottom w:val="single" w:sz="4" w:space="0" w:color="auto"/>
              <w:right w:val="single" w:sz="4" w:space="0" w:color="auto"/>
            </w:tcBorders>
            <w:shd w:val="clear" w:color="000000" w:fill="D9D9D9"/>
            <w:vAlign w:val="center"/>
            <w:hideMark/>
          </w:tcPr>
          <w:p w14:paraId="63910DD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ECD1F2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085DC9" w14:paraId="797751F4" w14:textId="77777777" w:rsidTr="007B2D7D">
        <w:trPr>
          <w:divId w:val="1286891533"/>
          <w:trHeight w:val="67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382B7BF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oferente debe realizar la instalación y configuración de (4) cuatro nodos ofertados con la configuración de la herramienta de virtualización solicitada en su última versión, por técnicos especialistas en la marca ofertada.</w:t>
            </w:r>
          </w:p>
        </w:tc>
        <w:tc>
          <w:tcPr>
            <w:tcW w:w="1753" w:type="dxa"/>
            <w:tcBorders>
              <w:top w:val="nil"/>
              <w:left w:val="nil"/>
              <w:bottom w:val="single" w:sz="4" w:space="0" w:color="auto"/>
              <w:right w:val="single" w:sz="4" w:space="0" w:color="auto"/>
            </w:tcBorders>
            <w:shd w:val="clear" w:color="auto" w:fill="auto"/>
            <w:noWrap/>
            <w:vAlign w:val="center"/>
            <w:hideMark/>
          </w:tcPr>
          <w:p w14:paraId="7740663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9EF70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79C75488"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7190076E"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El oferente debe realizar las pruebas de funcionamiento de los servidores virtuales de la nueva plataforma bajo el esquema indicado por el MAG.</w:t>
            </w:r>
          </w:p>
        </w:tc>
        <w:tc>
          <w:tcPr>
            <w:tcW w:w="1753" w:type="dxa"/>
            <w:tcBorders>
              <w:top w:val="nil"/>
              <w:left w:val="nil"/>
              <w:bottom w:val="single" w:sz="4" w:space="0" w:color="auto"/>
              <w:right w:val="single" w:sz="4" w:space="0" w:color="auto"/>
            </w:tcBorders>
            <w:shd w:val="clear" w:color="auto" w:fill="auto"/>
            <w:noWrap/>
            <w:vAlign w:val="center"/>
            <w:hideMark/>
          </w:tcPr>
          <w:p w14:paraId="3D7A08A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AB256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57B06B1A" w14:textId="77777777" w:rsidTr="007B2D7D">
        <w:trPr>
          <w:divId w:val="1286891533"/>
          <w:trHeight w:val="30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6F02DD5D"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La implementación debe ser efectuada por el oferente, en la ciudad de Quito.</w:t>
            </w:r>
          </w:p>
        </w:tc>
        <w:tc>
          <w:tcPr>
            <w:tcW w:w="1753" w:type="dxa"/>
            <w:tcBorders>
              <w:top w:val="nil"/>
              <w:left w:val="nil"/>
              <w:bottom w:val="single" w:sz="4" w:space="0" w:color="auto"/>
              <w:right w:val="single" w:sz="4" w:space="0" w:color="auto"/>
            </w:tcBorders>
            <w:shd w:val="clear" w:color="auto" w:fill="auto"/>
            <w:noWrap/>
            <w:vAlign w:val="center"/>
            <w:hideMark/>
          </w:tcPr>
          <w:p w14:paraId="5BF331A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C4605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085DC9" w14:paraId="26C6DCB9"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2609B690" w14:textId="77777777" w:rsidR="007B2D7D" w:rsidRPr="007B2D7D" w:rsidRDefault="007B2D7D" w:rsidP="007B2D7D">
            <w:pPr>
              <w:spacing w:after="0" w:line="240" w:lineRule="auto"/>
              <w:jc w:val="both"/>
              <w:rPr>
                <w:rFonts w:ascii="Calibri" w:eastAsia="Times New Roman" w:hAnsi="Calibri" w:cs="Calibri"/>
                <w:color w:val="000000"/>
                <w:sz w:val="16"/>
                <w:szCs w:val="16"/>
                <w:lang w:val="es-EC" w:eastAsia="es-EC"/>
              </w:rPr>
            </w:pPr>
            <w:r w:rsidRPr="007B2D7D">
              <w:rPr>
                <w:rFonts w:ascii="Calibri" w:eastAsia="Times New Roman" w:hAnsi="Calibri" w:cs="Arial"/>
                <w:color w:val="000000"/>
                <w:sz w:val="16"/>
                <w:szCs w:val="16"/>
                <w:lang w:val="es-EC" w:eastAsia="es-EC"/>
              </w:rPr>
              <w:t>Se debe considerar la integración entre los servidores y el sistema de almacenamiento NetApp FAS3240, FAS2554 y FAS2620 del MAG.</w:t>
            </w:r>
          </w:p>
        </w:tc>
        <w:tc>
          <w:tcPr>
            <w:tcW w:w="1753" w:type="dxa"/>
            <w:tcBorders>
              <w:top w:val="nil"/>
              <w:left w:val="nil"/>
              <w:bottom w:val="single" w:sz="4" w:space="0" w:color="auto"/>
              <w:right w:val="single" w:sz="4" w:space="0" w:color="auto"/>
            </w:tcBorders>
            <w:shd w:val="clear" w:color="auto" w:fill="auto"/>
            <w:noWrap/>
            <w:vAlign w:val="center"/>
            <w:hideMark/>
          </w:tcPr>
          <w:p w14:paraId="5DAD7E4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D2BDC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w:t>
            </w:r>
          </w:p>
        </w:tc>
      </w:tr>
      <w:tr w:rsidR="007B2D7D" w:rsidRPr="007B2D7D" w14:paraId="45E98B7B" w14:textId="77777777" w:rsidTr="007B2D7D">
        <w:trPr>
          <w:divId w:val="1286891533"/>
          <w:trHeight w:val="300"/>
        </w:trPr>
        <w:tc>
          <w:tcPr>
            <w:tcW w:w="6175" w:type="dxa"/>
            <w:tcBorders>
              <w:top w:val="nil"/>
              <w:left w:val="single" w:sz="4" w:space="0" w:color="auto"/>
              <w:bottom w:val="nil"/>
              <w:right w:val="single" w:sz="4" w:space="0" w:color="auto"/>
            </w:tcBorders>
            <w:shd w:val="clear" w:color="000000" w:fill="D9D9D9"/>
            <w:vAlign w:val="center"/>
            <w:hideMark/>
          </w:tcPr>
          <w:p w14:paraId="360E7ADA"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Capacitación</w:t>
            </w:r>
          </w:p>
        </w:tc>
        <w:tc>
          <w:tcPr>
            <w:tcW w:w="1753" w:type="dxa"/>
            <w:tcBorders>
              <w:top w:val="nil"/>
              <w:left w:val="nil"/>
              <w:bottom w:val="nil"/>
              <w:right w:val="single" w:sz="4" w:space="0" w:color="auto"/>
            </w:tcBorders>
            <w:shd w:val="clear" w:color="000000" w:fill="D9D9D9"/>
            <w:vAlign w:val="center"/>
            <w:hideMark/>
          </w:tcPr>
          <w:p w14:paraId="648BC84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Cumple</w:t>
            </w:r>
            <w:proofErr w:type="spellEnd"/>
            <w:r w:rsidRPr="007B2D7D">
              <w:rPr>
                <w:rFonts w:ascii="Calibri" w:eastAsia="Times New Roman" w:hAnsi="Calibri" w:cs="Calibri"/>
                <w:b/>
                <w:bCs/>
                <w:color w:val="000000"/>
                <w:sz w:val="18"/>
                <w:szCs w:val="18"/>
                <w:lang w:eastAsia="es-EC"/>
              </w:rPr>
              <w:t xml:space="preserve">/No </w:t>
            </w:r>
            <w:proofErr w:type="spellStart"/>
            <w:r w:rsidRPr="007B2D7D">
              <w:rPr>
                <w:rFonts w:ascii="Calibri" w:eastAsia="Times New Roman" w:hAnsi="Calibri" w:cs="Calibri"/>
                <w:b/>
                <w:bCs/>
                <w:color w:val="000000"/>
                <w:sz w:val="18"/>
                <w:szCs w:val="18"/>
                <w:lang w:eastAsia="es-EC"/>
              </w:rPr>
              <w:t>Cumple</w:t>
            </w:r>
            <w:proofErr w:type="spellEnd"/>
          </w:p>
        </w:tc>
        <w:tc>
          <w:tcPr>
            <w:tcW w:w="1701" w:type="dxa"/>
            <w:tcBorders>
              <w:top w:val="nil"/>
              <w:left w:val="nil"/>
              <w:bottom w:val="nil"/>
              <w:right w:val="single" w:sz="4" w:space="0" w:color="auto"/>
            </w:tcBorders>
            <w:shd w:val="clear" w:color="000000" w:fill="D9D9D9"/>
            <w:vAlign w:val="center"/>
            <w:hideMark/>
          </w:tcPr>
          <w:p w14:paraId="618EFF6B"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proofErr w:type="spellStart"/>
            <w:r w:rsidRPr="007B2D7D">
              <w:rPr>
                <w:rFonts w:ascii="Calibri" w:eastAsia="Times New Roman" w:hAnsi="Calibri" w:cs="Calibri"/>
                <w:b/>
                <w:bCs/>
                <w:color w:val="000000"/>
                <w:sz w:val="18"/>
                <w:szCs w:val="18"/>
                <w:lang w:eastAsia="es-EC"/>
              </w:rPr>
              <w:t>Referencia</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en</w:t>
            </w:r>
            <w:proofErr w:type="spellEnd"/>
            <w:r w:rsidRPr="007B2D7D">
              <w:rPr>
                <w:rFonts w:ascii="Calibri" w:eastAsia="Times New Roman" w:hAnsi="Calibri" w:cs="Calibri"/>
                <w:b/>
                <w:bCs/>
                <w:color w:val="000000"/>
                <w:sz w:val="18"/>
                <w:szCs w:val="18"/>
                <w:lang w:eastAsia="es-EC"/>
              </w:rPr>
              <w:t xml:space="preserve"> </w:t>
            </w:r>
            <w:proofErr w:type="spellStart"/>
            <w:r w:rsidRPr="007B2D7D">
              <w:rPr>
                <w:rFonts w:ascii="Calibri" w:eastAsia="Times New Roman" w:hAnsi="Calibri" w:cs="Calibri"/>
                <w:b/>
                <w:bCs/>
                <w:color w:val="000000"/>
                <w:sz w:val="18"/>
                <w:szCs w:val="18"/>
                <w:lang w:eastAsia="es-EC"/>
              </w:rPr>
              <w:t>Oferta</w:t>
            </w:r>
            <w:proofErr w:type="spellEnd"/>
          </w:p>
        </w:tc>
      </w:tr>
      <w:tr w:rsidR="007B2D7D" w:rsidRPr="007B2D7D" w14:paraId="48E779B2" w14:textId="77777777" w:rsidTr="007B2D7D">
        <w:trPr>
          <w:divId w:val="1286891533"/>
          <w:trHeight w:val="675"/>
        </w:trPr>
        <w:tc>
          <w:tcPr>
            <w:tcW w:w="6175" w:type="dxa"/>
            <w:tcBorders>
              <w:top w:val="single" w:sz="4" w:space="0" w:color="auto"/>
              <w:left w:val="single" w:sz="4" w:space="0" w:color="auto"/>
              <w:bottom w:val="nil"/>
              <w:right w:val="single" w:sz="4" w:space="0" w:color="auto"/>
            </w:tcBorders>
            <w:shd w:val="clear" w:color="000000" w:fill="FFFFFF"/>
            <w:hideMark/>
          </w:tcPr>
          <w:p w14:paraId="2B98BED5" w14:textId="77777777" w:rsidR="007B2D7D" w:rsidRPr="007B2D7D" w:rsidRDefault="007B2D7D" w:rsidP="007B2D7D">
            <w:pPr>
              <w:spacing w:after="0" w:line="240" w:lineRule="auto"/>
              <w:rPr>
                <w:rFonts w:ascii="Calibri" w:eastAsia="Times New Roman" w:hAnsi="Calibri" w:cs="Arial"/>
                <w:color w:val="000000"/>
                <w:sz w:val="16"/>
                <w:szCs w:val="16"/>
                <w:lang w:val="es-EC" w:eastAsia="es-EC"/>
              </w:rPr>
            </w:pPr>
            <w:r w:rsidRPr="007B2D7D">
              <w:rPr>
                <w:rFonts w:ascii="Calibri" w:eastAsia="Times New Roman" w:hAnsi="Calibri" w:cs="Arial"/>
                <w:color w:val="000000"/>
                <w:sz w:val="16"/>
                <w:szCs w:val="16"/>
                <w:lang w:val="es-EC" w:eastAsia="es-EC"/>
              </w:rPr>
              <w:t xml:space="preserve">* Taller teórico práctico para 5 personas, con una carga horaria de mínimo 20 horas, el cual deberá ser impartido en la ciudad de Quito, dictado por personal técnico certificado en la marca </w:t>
            </w:r>
            <w:proofErr w:type="gramStart"/>
            <w:r w:rsidRPr="007B2D7D">
              <w:rPr>
                <w:rFonts w:ascii="Calibri" w:eastAsia="Times New Roman" w:hAnsi="Calibri" w:cs="Arial"/>
                <w:color w:val="000000"/>
                <w:sz w:val="16"/>
                <w:szCs w:val="16"/>
                <w:lang w:val="es-EC" w:eastAsia="es-EC"/>
              </w:rPr>
              <w:t>del sistemas</w:t>
            </w:r>
            <w:proofErr w:type="gramEnd"/>
            <w:r w:rsidRPr="007B2D7D">
              <w:rPr>
                <w:rFonts w:ascii="Calibri" w:eastAsia="Times New Roman" w:hAnsi="Calibri" w:cs="Arial"/>
                <w:color w:val="000000"/>
                <w:sz w:val="16"/>
                <w:szCs w:val="16"/>
                <w:lang w:val="es-EC" w:eastAsia="es-EC"/>
              </w:rPr>
              <w:t xml:space="preserve"> de servidores ofertada. Y será de al menos 2 horas diarias </w:t>
            </w:r>
          </w:p>
        </w:tc>
        <w:tc>
          <w:tcPr>
            <w:tcW w:w="175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DDDC05B"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927C4" w14:textId="77777777" w:rsidR="007B2D7D" w:rsidRPr="007B2D7D" w:rsidRDefault="007B2D7D" w:rsidP="007B2D7D">
            <w:pPr>
              <w:spacing w:after="0" w:line="240" w:lineRule="auto"/>
              <w:jc w:val="center"/>
              <w:rPr>
                <w:rFonts w:ascii="Calibri" w:eastAsia="Times New Roman" w:hAnsi="Calibri" w:cs="Calibri"/>
                <w:color w:val="000000"/>
                <w:sz w:val="18"/>
                <w:szCs w:val="18"/>
                <w:lang w:val="es-EC" w:eastAsia="es-EC"/>
              </w:rPr>
            </w:pPr>
            <w:r w:rsidRPr="007B2D7D">
              <w:rPr>
                <w:rFonts w:ascii="Calibri" w:eastAsia="Times New Roman" w:hAnsi="Calibri" w:cs="Arial"/>
                <w:color w:val="000000"/>
                <w:sz w:val="18"/>
                <w:szCs w:val="18"/>
                <w:lang w:val="es-EC" w:eastAsia="es-EC"/>
              </w:rPr>
              <w:t> </w:t>
            </w:r>
          </w:p>
        </w:tc>
      </w:tr>
      <w:tr w:rsidR="007B2D7D" w:rsidRPr="00085DC9" w14:paraId="48F64A0F" w14:textId="77777777" w:rsidTr="007B2D7D">
        <w:trPr>
          <w:divId w:val="1286891533"/>
          <w:trHeight w:val="240"/>
        </w:trPr>
        <w:tc>
          <w:tcPr>
            <w:tcW w:w="6175" w:type="dxa"/>
            <w:tcBorders>
              <w:top w:val="nil"/>
              <w:left w:val="single" w:sz="4" w:space="0" w:color="auto"/>
              <w:bottom w:val="nil"/>
              <w:right w:val="single" w:sz="4" w:space="0" w:color="auto"/>
            </w:tcBorders>
            <w:shd w:val="clear" w:color="000000" w:fill="FFFFFF"/>
            <w:hideMark/>
          </w:tcPr>
          <w:p w14:paraId="7334864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 La logística estará a cargo del oferente: lugar, </w:t>
            </w:r>
            <w:proofErr w:type="spellStart"/>
            <w:r w:rsidRPr="007B2D7D">
              <w:rPr>
                <w:rFonts w:ascii="Calibri" w:eastAsia="Times New Roman" w:hAnsi="Calibri" w:cs="Calibri"/>
                <w:color w:val="000000"/>
                <w:sz w:val="16"/>
                <w:szCs w:val="16"/>
                <w:lang w:val="es-EC" w:eastAsia="es-EC"/>
              </w:rPr>
              <w:t>coffe</w:t>
            </w:r>
            <w:proofErr w:type="spellEnd"/>
            <w:r w:rsidRPr="007B2D7D">
              <w:rPr>
                <w:rFonts w:ascii="Calibri" w:eastAsia="Times New Roman" w:hAnsi="Calibri" w:cs="Calibri"/>
                <w:color w:val="000000"/>
                <w:sz w:val="16"/>
                <w:szCs w:val="16"/>
                <w:lang w:val="es-EC" w:eastAsia="es-EC"/>
              </w:rPr>
              <w:t xml:space="preserve"> break, suministros, etc. </w:t>
            </w:r>
          </w:p>
        </w:tc>
        <w:tc>
          <w:tcPr>
            <w:tcW w:w="1753" w:type="dxa"/>
            <w:vMerge/>
            <w:tcBorders>
              <w:top w:val="single" w:sz="4" w:space="0" w:color="auto"/>
              <w:left w:val="nil"/>
              <w:bottom w:val="single" w:sz="4" w:space="0" w:color="auto"/>
              <w:right w:val="single" w:sz="4" w:space="0" w:color="auto"/>
            </w:tcBorders>
            <w:vAlign w:val="center"/>
            <w:hideMark/>
          </w:tcPr>
          <w:p w14:paraId="4110C2EA"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125291"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r>
      <w:tr w:rsidR="007B2D7D" w:rsidRPr="00085DC9" w14:paraId="3278E8BB" w14:textId="77777777" w:rsidTr="007B2D7D">
        <w:trPr>
          <w:divId w:val="1286891533"/>
          <w:trHeight w:val="210"/>
        </w:trPr>
        <w:tc>
          <w:tcPr>
            <w:tcW w:w="6175" w:type="dxa"/>
            <w:tcBorders>
              <w:top w:val="nil"/>
              <w:left w:val="single" w:sz="4" w:space="0" w:color="auto"/>
              <w:bottom w:val="nil"/>
              <w:right w:val="single" w:sz="4" w:space="0" w:color="auto"/>
            </w:tcBorders>
            <w:shd w:val="clear" w:color="000000" w:fill="FFFFFF"/>
            <w:hideMark/>
          </w:tcPr>
          <w:p w14:paraId="2B8402E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El oferente deberá entregar el diploma de asistencia, con número de horas asistidas.</w:t>
            </w:r>
          </w:p>
        </w:tc>
        <w:tc>
          <w:tcPr>
            <w:tcW w:w="1753" w:type="dxa"/>
            <w:vMerge/>
            <w:tcBorders>
              <w:top w:val="single" w:sz="4" w:space="0" w:color="auto"/>
              <w:left w:val="nil"/>
              <w:bottom w:val="single" w:sz="4" w:space="0" w:color="auto"/>
              <w:right w:val="single" w:sz="4" w:space="0" w:color="auto"/>
            </w:tcBorders>
            <w:vAlign w:val="center"/>
            <w:hideMark/>
          </w:tcPr>
          <w:p w14:paraId="02714A5E"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3EACD3"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r>
      <w:tr w:rsidR="007B2D7D" w:rsidRPr="00085DC9" w14:paraId="0212B4E3" w14:textId="77777777" w:rsidTr="007B2D7D">
        <w:trPr>
          <w:divId w:val="1286891533"/>
          <w:trHeight w:val="450"/>
        </w:trPr>
        <w:tc>
          <w:tcPr>
            <w:tcW w:w="6175" w:type="dxa"/>
            <w:tcBorders>
              <w:top w:val="nil"/>
              <w:left w:val="single" w:sz="4" w:space="0" w:color="auto"/>
              <w:bottom w:val="single" w:sz="4" w:space="0" w:color="auto"/>
              <w:right w:val="single" w:sz="4" w:space="0" w:color="auto"/>
            </w:tcBorders>
            <w:shd w:val="clear" w:color="000000" w:fill="FFFFFF"/>
            <w:hideMark/>
          </w:tcPr>
          <w:p w14:paraId="638522C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 El contenido mínimo del taller deberá ser acerca de la </w:t>
            </w:r>
            <w:proofErr w:type="spellStart"/>
            <w:r w:rsidRPr="007B2D7D">
              <w:rPr>
                <w:rFonts w:ascii="Calibri" w:eastAsia="Times New Roman" w:hAnsi="Calibri" w:cs="Calibri"/>
                <w:color w:val="000000"/>
                <w:sz w:val="16"/>
                <w:szCs w:val="16"/>
                <w:lang w:val="es-EC" w:eastAsia="es-EC"/>
              </w:rPr>
              <w:t>técnología</w:t>
            </w:r>
            <w:proofErr w:type="spellEnd"/>
            <w:r w:rsidRPr="007B2D7D">
              <w:rPr>
                <w:rFonts w:ascii="Calibri" w:eastAsia="Times New Roman" w:hAnsi="Calibri" w:cs="Calibri"/>
                <w:color w:val="000000"/>
                <w:sz w:val="16"/>
                <w:szCs w:val="16"/>
                <w:lang w:val="es-EC" w:eastAsia="es-EC"/>
              </w:rPr>
              <w:t xml:space="preserve"> y arquitectura empleada para la instalación e integración de los servidores, </w:t>
            </w:r>
            <w:proofErr w:type="spellStart"/>
            <w:r w:rsidRPr="007B2D7D">
              <w:rPr>
                <w:rFonts w:ascii="Calibri" w:eastAsia="Times New Roman" w:hAnsi="Calibri" w:cs="Calibri"/>
                <w:color w:val="000000"/>
                <w:sz w:val="16"/>
                <w:szCs w:val="16"/>
                <w:lang w:val="es-EC" w:eastAsia="es-EC"/>
              </w:rPr>
              <w:t>asi</w:t>
            </w:r>
            <w:proofErr w:type="spellEnd"/>
            <w:r w:rsidRPr="007B2D7D">
              <w:rPr>
                <w:rFonts w:ascii="Calibri" w:eastAsia="Times New Roman" w:hAnsi="Calibri" w:cs="Calibri"/>
                <w:color w:val="000000"/>
                <w:sz w:val="16"/>
                <w:szCs w:val="16"/>
                <w:lang w:val="es-EC" w:eastAsia="es-EC"/>
              </w:rPr>
              <w:t xml:space="preserve"> como su administración.</w:t>
            </w:r>
          </w:p>
        </w:tc>
        <w:tc>
          <w:tcPr>
            <w:tcW w:w="1753" w:type="dxa"/>
            <w:vMerge/>
            <w:tcBorders>
              <w:top w:val="single" w:sz="4" w:space="0" w:color="auto"/>
              <w:left w:val="nil"/>
              <w:bottom w:val="single" w:sz="4" w:space="0" w:color="auto"/>
              <w:right w:val="single" w:sz="4" w:space="0" w:color="auto"/>
            </w:tcBorders>
            <w:vAlign w:val="center"/>
            <w:hideMark/>
          </w:tcPr>
          <w:p w14:paraId="05931145"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0A3EA8"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p>
        </w:tc>
      </w:tr>
    </w:tbl>
    <w:p w14:paraId="12A189E1" w14:textId="77777777" w:rsidR="00055FE7" w:rsidRPr="00C3115C" w:rsidRDefault="00055FE7" w:rsidP="00C3115C">
      <w:pPr>
        <w:pStyle w:val="Textoindependiente2"/>
        <w:tabs>
          <w:tab w:val="left" w:pos="426"/>
          <w:tab w:val="left" w:pos="3420"/>
        </w:tabs>
        <w:spacing w:after="0" w:line="240" w:lineRule="auto"/>
        <w:rPr>
          <w:rFonts w:cs="Arial"/>
          <w:b/>
          <w:sz w:val="18"/>
          <w:szCs w:val="18"/>
          <w:lang w:val="es-ES"/>
        </w:rPr>
      </w:pPr>
      <w:r w:rsidRPr="00C3115C">
        <w:rPr>
          <w:rFonts w:cs="Arial"/>
          <w:b/>
          <w:sz w:val="18"/>
          <w:szCs w:val="18"/>
          <w:lang w:val="es-ES"/>
        </w:rPr>
        <w:fldChar w:fldCharType="end"/>
      </w:r>
    </w:p>
    <w:p w14:paraId="5A333C0D" w14:textId="77777777" w:rsidR="00D73A53" w:rsidRPr="00C3115C" w:rsidRDefault="00D73A53" w:rsidP="00C3115C">
      <w:pPr>
        <w:pStyle w:val="Textoindependiente2"/>
        <w:tabs>
          <w:tab w:val="left" w:pos="426"/>
          <w:tab w:val="left" w:pos="3420"/>
        </w:tabs>
        <w:spacing w:after="0" w:line="240" w:lineRule="auto"/>
        <w:ind w:left="426"/>
        <w:rPr>
          <w:rFonts w:cs="Arial"/>
          <w:b/>
          <w:sz w:val="18"/>
          <w:szCs w:val="18"/>
          <w:lang w:val="es-ES"/>
        </w:rPr>
      </w:pPr>
    </w:p>
    <w:p w14:paraId="7A93AB37" w14:textId="77777777" w:rsidR="003D10ED" w:rsidRPr="00C3115C" w:rsidRDefault="003D10ED" w:rsidP="00C3115C">
      <w:pPr>
        <w:pStyle w:val="Textoindependiente2"/>
        <w:tabs>
          <w:tab w:val="left" w:pos="426"/>
          <w:tab w:val="left" w:pos="3420"/>
        </w:tabs>
        <w:spacing w:after="0" w:line="240" w:lineRule="auto"/>
        <w:ind w:left="426"/>
        <w:rPr>
          <w:rFonts w:cs="Arial"/>
          <w:b/>
          <w:sz w:val="18"/>
          <w:szCs w:val="18"/>
          <w:lang w:val="es-ES"/>
        </w:rPr>
      </w:pPr>
      <w:r w:rsidRPr="00C3115C">
        <w:rPr>
          <w:rFonts w:cs="Arial"/>
          <w:b/>
          <w:sz w:val="18"/>
          <w:szCs w:val="18"/>
          <w:lang w:val="es-ES"/>
        </w:rPr>
        <w:lastRenderedPageBreak/>
        <w:tab/>
      </w:r>
    </w:p>
    <w:p w14:paraId="0E1C5DC9" w14:textId="77777777" w:rsidR="00680E99" w:rsidRPr="00C3115C" w:rsidRDefault="003D10ED" w:rsidP="00C3115C">
      <w:pPr>
        <w:pStyle w:val="Textoindependiente2"/>
        <w:numPr>
          <w:ilvl w:val="1"/>
          <w:numId w:val="179"/>
        </w:numPr>
        <w:tabs>
          <w:tab w:val="left" w:pos="426"/>
        </w:tabs>
        <w:spacing w:after="0" w:line="240" w:lineRule="auto"/>
        <w:ind w:left="426" w:hanging="426"/>
        <w:jc w:val="both"/>
        <w:rPr>
          <w:rFonts w:cs="Arial"/>
          <w:b/>
          <w:lang w:val="es-ES"/>
        </w:rPr>
      </w:pPr>
      <w:r w:rsidRPr="00C3115C">
        <w:rPr>
          <w:rFonts w:cs="Arial"/>
          <w:b/>
          <w:lang w:val="es-ES"/>
        </w:rPr>
        <w:t xml:space="preserve">LOTE 4: </w:t>
      </w:r>
      <w:r w:rsidR="00A3432D" w:rsidRPr="00C3115C">
        <w:rPr>
          <w:rFonts w:cs="Arial"/>
          <w:b/>
          <w:lang w:val="es-ES"/>
        </w:rPr>
        <w:t>EQUIPO PARA ADMINISTRACIÓN DE ANCHO DE BANDA</w:t>
      </w:r>
    </w:p>
    <w:p w14:paraId="099A503E" w14:textId="7E5F6637" w:rsidR="00055FE7" w:rsidRDefault="00055FE7" w:rsidP="00C3115C">
      <w:pPr>
        <w:pStyle w:val="Textoindependiente2"/>
        <w:tabs>
          <w:tab w:val="left" w:pos="426"/>
        </w:tabs>
        <w:spacing w:after="0" w:line="240" w:lineRule="auto"/>
        <w:jc w:val="both"/>
        <w:rPr>
          <w:rFonts w:cs="Arial"/>
          <w:b/>
          <w:lang w:val="es-ES"/>
        </w:rPr>
      </w:pPr>
    </w:p>
    <w:tbl>
      <w:tblPr>
        <w:tblW w:w="9660" w:type="dxa"/>
        <w:tblCellMar>
          <w:left w:w="70" w:type="dxa"/>
          <w:right w:w="70" w:type="dxa"/>
        </w:tblCellMar>
        <w:tblLook w:val="04A0" w:firstRow="1" w:lastRow="0" w:firstColumn="1" w:lastColumn="0" w:noHBand="0" w:noVBand="1"/>
      </w:tblPr>
      <w:tblGrid>
        <w:gridCol w:w="1780"/>
        <w:gridCol w:w="4540"/>
        <w:gridCol w:w="1580"/>
        <w:gridCol w:w="1760"/>
      </w:tblGrid>
      <w:tr w:rsidR="007B2D7D" w:rsidRPr="00085DC9" w14:paraId="63A9EB0B" w14:textId="77777777" w:rsidTr="007B2D7D">
        <w:trPr>
          <w:trHeight w:val="390"/>
        </w:trPr>
        <w:tc>
          <w:tcPr>
            <w:tcW w:w="9660" w:type="dxa"/>
            <w:gridSpan w:val="4"/>
            <w:tcBorders>
              <w:top w:val="single" w:sz="4" w:space="0" w:color="auto"/>
              <w:left w:val="single" w:sz="4" w:space="0" w:color="auto"/>
              <w:bottom w:val="single" w:sz="4" w:space="0" w:color="auto"/>
              <w:right w:val="single" w:sz="4" w:space="0" w:color="auto"/>
            </w:tcBorders>
            <w:shd w:val="clear" w:color="000000" w:fill="1F4E78"/>
            <w:vAlign w:val="center"/>
            <w:hideMark/>
          </w:tcPr>
          <w:p w14:paraId="57048688" w14:textId="77777777" w:rsidR="007B2D7D" w:rsidRPr="007B2D7D" w:rsidRDefault="007B2D7D" w:rsidP="007B2D7D">
            <w:pPr>
              <w:spacing w:after="0" w:line="240" w:lineRule="auto"/>
              <w:jc w:val="center"/>
              <w:rPr>
                <w:rFonts w:ascii="Calibri" w:eastAsia="Times New Roman" w:hAnsi="Calibri" w:cs="Calibri"/>
                <w:b/>
                <w:bCs/>
                <w:color w:val="FFFFFF"/>
                <w:sz w:val="28"/>
                <w:szCs w:val="28"/>
                <w:lang w:val="es-EC" w:eastAsia="es-EC"/>
              </w:rPr>
            </w:pPr>
            <w:r w:rsidRPr="007B2D7D">
              <w:rPr>
                <w:rFonts w:ascii="Calibri" w:eastAsia="Times New Roman" w:hAnsi="Calibri" w:cs="Calibri"/>
                <w:b/>
                <w:bCs/>
                <w:color w:val="FFFFFF"/>
                <w:sz w:val="28"/>
                <w:szCs w:val="28"/>
                <w:lang w:val="es-EC" w:eastAsia="es-EC"/>
              </w:rPr>
              <w:t>EQUIPO PARA ADMINISTRACIÓN DE ANCHO DE BANDA</w:t>
            </w:r>
          </w:p>
        </w:tc>
      </w:tr>
      <w:tr w:rsidR="007B2D7D" w:rsidRPr="007B2D7D" w14:paraId="08CC86B3" w14:textId="77777777" w:rsidTr="007B2D7D">
        <w:trPr>
          <w:trHeight w:val="315"/>
        </w:trPr>
        <w:tc>
          <w:tcPr>
            <w:tcW w:w="1780" w:type="dxa"/>
            <w:tcBorders>
              <w:top w:val="nil"/>
              <w:left w:val="single" w:sz="8" w:space="0" w:color="auto"/>
              <w:bottom w:val="single" w:sz="8" w:space="0" w:color="auto"/>
              <w:right w:val="nil"/>
            </w:tcBorders>
            <w:shd w:val="clear" w:color="000000" w:fill="D9D9D9"/>
            <w:vAlign w:val="center"/>
            <w:hideMark/>
          </w:tcPr>
          <w:p w14:paraId="08AAE475"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Cantidad</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0B1FB8"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Uno (1)</w:t>
            </w:r>
          </w:p>
        </w:tc>
      </w:tr>
      <w:tr w:rsidR="007B2D7D" w:rsidRPr="007B2D7D" w14:paraId="609B031A" w14:textId="77777777" w:rsidTr="007B2D7D">
        <w:trPr>
          <w:trHeight w:val="315"/>
        </w:trPr>
        <w:tc>
          <w:tcPr>
            <w:tcW w:w="1780" w:type="dxa"/>
            <w:tcBorders>
              <w:top w:val="nil"/>
              <w:left w:val="single" w:sz="8" w:space="0" w:color="auto"/>
              <w:bottom w:val="single" w:sz="8" w:space="0" w:color="auto"/>
              <w:right w:val="nil"/>
            </w:tcBorders>
            <w:shd w:val="clear" w:color="000000" w:fill="D9D9D9"/>
            <w:vAlign w:val="center"/>
            <w:hideMark/>
          </w:tcPr>
          <w:p w14:paraId="295844FD"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Fabricante</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5B6E16"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Especificar</w:t>
            </w:r>
          </w:p>
        </w:tc>
      </w:tr>
      <w:tr w:rsidR="007B2D7D" w:rsidRPr="007B2D7D" w14:paraId="1322CBDA" w14:textId="77777777" w:rsidTr="007B2D7D">
        <w:trPr>
          <w:trHeight w:val="315"/>
        </w:trPr>
        <w:tc>
          <w:tcPr>
            <w:tcW w:w="1780" w:type="dxa"/>
            <w:tcBorders>
              <w:top w:val="nil"/>
              <w:left w:val="single" w:sz="8" w:space="0" w:color="auto"/>
              <w:bottom w:val="single" w:sz="8" w:space="0" w:color="auto"/>
              <w:right w:val="nil"/>
            </w:tcBorders>
            <w:shd w:val="clear" w:color="000000" w:fill="D9D9D9"/>
            <w:vAlign w:val="center"/>
            <w:hideMark/>
          </w:tcPr>
          <w:p w14:paraId="35D2F6BB"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Modelo</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502831"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Especificar</w:t>
            </w:r>
          </w:p>
        </w:tc>
      </w:tr>
      <w:tr w:rsidR="007B2D7D" w:rsidRPr="00085DC9" w14:paraId="070BF0DC" w14:textId="77777777" w:rsidTr="007B2D7D">
        <w:trPr>
          <w:trHeight w:val="315"/>
        </w:trPr>
        <w:tc>
          <w:tcPr>
            <w:tcW w:w="1780" w:type="dxa"/>
            <w:tcBorders>
              <w:top w:val="nil"/>
              <w:left w:val="single" w:sz="8" w:space="0" w:color="auto"/>
              <w:bottom w:val="single" w:sz="8" w:space="0" w:color="auto"/>
              <w:right w:val="nil"/>
            </w:tcBorders>
            <w:shd w:val="clear" w:color="000000" w:fill="D9D9D9"/>
            <w:vAlign w:val="center"/>
            <w:hideMark/>
          </w:tcPr>
          <w:p w14:paraId="38F31AF9"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LICENCIAMIENTO</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15EA5CF"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Todas las funcionalidades deben estar licenciadas por tres (3) años.</w:t>
            </w:r>
          </w:p>
        </w:tc>
      </w:tr>
      <w:tr w:rsidR="007B2D7D" w:rsidRPr="007B2D7D" w14:paraId="48BF54AF" w14:textId="77777777" w:rsidTr="007B2D7D">
        <w:trPr>
          <w:trHeight w:val="315"/>
        </w:trPr>
        <w:tc>
          <w:tcPr>
            <w:tcW w:w="1780" w:type="dxa"/>
            <w:tcBorders>
              <w:top w:val="nil"/>
              <w:left w:val="single" w:sz="8" w:space="0" w:color="auto"/>
              <w:bottom w:val="single" w:sz="8" w:space="0" w:color="auto"/>
              <w:right w:val="nil"/>
            </w:tcBorders>
            <w:shd w:val="clear" w:color="000000" w:fill="D9D9D9"/>
            <w:vAlign w:val="center"/>
            <w:hideMark/>
          </w:tcPr>
          <w:p w14:paraId="7023E8A8" w14:textId="77777777" w:rsidR="007B2D7D" w:rsidRPr="007B2D7D" w:rsidRDefault="007B2D7D" w:rsidP="007B2D7D">
            <w:pPr>
              <w:spacing w:after="0" w:line="240" w:lineRule="auto"/>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THROUGHPUT</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A172D6" w14:textId="77777777" w:rsidR="007B2D7D" w:rsidRPr="007B2D7D" w:rsidRDefault="007B2D7D" w:rsidP="007B2D7D">
            <w:pPr>
              <w:spacing w:after="0" w:line="240" w:lineRule="auto"/>
              <w:rPr>
                <w:rFonts w:ascii="Calibri" w:eastAsia="Times New Roman" w:hAnsi="Calibri" w:cs="Calibri"/>
                <w:color w:val="000000"/>
                <w:sz w:val="18"/>
                <w:szCs w:val="18"/>
                <w:lang w:val="es-EC" w:eastAsia="es-EC"/>
              </w:rPr>
            </w:pPr>
            <w:r w:rsidRPr="007B2D7D">
              <w:rPr>
                <w:rFonts w:ascii="Calibri" w:eastAsia="Times New Roman" w:hAnsi="Calibri" w:cs="Calibri"/>
                <w:color w:val="000000"/>
                <w:sz w:val="18"/>
                <w:szCs w:val="18"/>
                <w:lang w:val="es-EC" w:eastAsia="es-EC"/>
              </w:rPr>
              <w:t>300 Mbps mínimo</w:t>
            </w:r>
          </w:p>
        </w:tc>
      </w:tr>
      <w:tr w:rsidR="007B2D7D" w:rsidRPr="007B2D7D" w14:paraId="4E1BC92C" w14:textId="77777777" w:rsidTr="007B2D7D">
        <w:trPr>
          <w:trHeight w:val="315"/>
        </w:trPr>
        <w:tc>
          <w:tcPr>
            <w:tcW w:w="9660"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6F20885A"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ESPECIFICACIONES TECNICAS</w:t>
            </w:r>
          </w:p>
        </w:tc>
      </w:tr>
      <w:tr w:rsidR="007B2D7D" w:rsidRPr="007B2D7D" w14:paraId="2CC7C226" w14:textId="77777777" w:rsidTr="007B2D7D">
        <w:trPr>
          <w:trHeight w:val="300"/>
        </w:trPr>
        <w:tc>
          <w:tcPr>
            <w:tcW w:w="6320" w:type="dxa"/>
            <w:gridSpan w:val="2"/>
            <w:tcBorders>
              <w:top w:val="nil"/>
              <w:left w:val="single" w:sz="8" w:space="0" w:color="auto"/>
              <w:bottom w:val="nil"/>
              <w:right w:val="nil"/>
            </w:tcBorders>
            <w:shd w:val="clear" w:color="000000" w:fill="D9D9D9"/>
            <w:vAlign w:val="center"/>
            <w:hideMark/>
          </w:tcPr>
          <w:p w14:paraId="1B018D2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Generales</w:t>
            </w:r>
          </w:p>
        </w:tc>
        <w:tc>
          <w:tcPr>
            <w:tcW w:w="1580" w:type="dxa"/>
            <w:tcBorders>
              <w:top w:val="nil"/>
              <w:left w:val="single" w:sz="4" w:space="0" w:color="auto"/>
              <w:bottom w:val="single" w:sz="4" w:space="0" w:color="auto"/>
              <w:right w:val="single" w:sz="4" w:space="0" w:color="auto"/>
            </w:tcBorders>
            <w:shd w:val="clear" w:color="000000" w:fill="D9D9D9"/>
            <w:vAlign w:val="center"/>
            <w:hideMark/>
          </w:tcPr>
          <w:p w14:paraId="2590E7C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4318E2F6"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197954CD" w14:textId="77777777" w:rsidTr="007B2D7D">
        <w:trPr>
          <w:trHeight w:val="675"/>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FE9E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equipo ofertado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580" w:type="dxa"/>
            <w:tcBorders>
              <w:top w:val="nil"/>
              <w:left w:val="nil"/>
              <w:bottom w:val="single" w:sz="4" w:space="0" w:color="auto"/>
              <w:right w:val="single" w:sz="4" w:space="0" w:color="auto"/>
            </w:tcBorders>
            <w:shd w:val="clear" w:color="auto" w:fill="auto"/>
            <w:noWrap/>
            <w:vAlign w:val="bottom"/>
            <w:hideMark/>
          </w:tcPr>
          <w:p w14:paraId="0E6DCC7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549C0E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5B6A165" w14:textId="77777777" w:rsidTr="007B2D7D">
        <w:trPr>
          <w:trHeight w:val="66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706E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oferente antes de enviar su oferta deberá realizar una inspección técnica en sitio con el objeto de conocer a detalle los componentes de la implementación y el alcance de la misma</w:t>
            </w:r>
          </w:p>
        </w:tc>
        <w:tc>
          <w:tcPr>
            <w:tcW w:w="1580" w:type="dxa"/>
            <w:tcBorders>
              <w:top w:val="nil"/>
              <w:left w:val="nil"/>
              <w:bottom w:val="single" w:sz="4" w:space="0" w:color="auto"/>
              <w:right w:val="single" w:sz="4" w:space="0" w:color="auto"/>
            </w:tcBorders>
            <w:shd w:val="clear" w:color="auto" w:fill="auto"/>
            <w:noWrap/>
            <w:vAlign w:val="bottom"/>
            <w:hideMark/>
          </w:tcPr>
          <w:p w14:paraId="2E8FA76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814EC3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03A8BCF" w14:textId="77777777" w:rsidTr="007B2D7D">
        <w:trPr>
          <w:trHeight w:val="90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A67F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equipo deberá disponer:</w:t>
            </w:r>
            <w:r w:rsidRPr="007B2D7D">
              <w:rPr>
                <w:rFonts w:ascii="Calibri" w:eastAsia="Times New Roman" w:hAnsi="Calibri" w:cs="Calibri"/>
                <w:color w:val="000000"/>
                <w:sz w:val="16"/>
                <w:szCs w:val="16"/>
                <w:lang w:val="es-EC" w:eastAsia="es-EC"/>
              </w:rPr>
              <w:br/>
              <w:t>Fuentes de poder: Redundantes</w:t>
            </w:r>
            <w:r w:rsidRPr="007B2D7D">
              <w:rPr>
                <w:rFonts w:ascii="Calibri" w:eastAsia="Times New Roman" w:hAnsi="Calibri" w:cs="Calibri"/>
                <w:color w:val="000000"/>
                <w:sz w:val="16"/>
                <w:szCs w:val="16"/>
                <w:lang w:val="es-EC" w:eastAsia="es-EC"/>
              </w:rPr>
              <w:br/>
              <w:t>Tomas eléctricas: De considerar necesario, incluir las respectivas PDUs para energizar el chasis de servidores blade de la misma marca.</w:t>
            </w:r>
          </w:p>
        </w:tc>
        <w:tc>
          <w:tcPr>
            <w:tcW w:w="1580" w:type="dxa"/>
            <w:tcBorders>
              <w:top w:val="nil"/>
              <w:left w:val="nil"/>
              <w:bottom w:val="single" w:sz="4" w:space="0" w:color="auto"/>
              <w:right w:val="single" w:sz="4" w:space="0" w:color="auto"/>
            </w:tcBorders>
            <w:shd w:val="clear" w:color="auto" w:fill="auto"/>
            <w:noWrap/>
            <w:vAlign w:val="bottom"/>
            <w:hideMark/>
          </w:tcPr>
          <w:p w14:paraId="3954865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AB2963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521ADF7" w14:textId="77777777" w:rsidTr="007B2D7D">
        <w:trPr>
          <w:trHeight w:val="72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2628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sistema debe almacenar estadísticas en disco duro, o un Data Store de 800GB o superior. Si usan servidores Externos con software de reportería se considerará como parte de la solución.</w:t>
            </w:r>
          </w:p>
        </w:tc>
        <w:tc>
          <w:tcPr>
            <w:tcW w:w="1580" w:type="dxa"/>
            <w:tcBorders>
              <w:top w:val="nil"/>
              <w:left w:val="nil"/>
              <w:bottom w:val="single" w:sz="4" w:space="0" w:color="auto"/>
              <w:right w:val="single" w:sz="4" w:space="0" w:color="auto"/>
            </w:tcBorders>
            <w:shd w:val="clear" w:color="auto" w:fill="auto"/>
            <w:noWrap/>
            <w:vAlign w:val="bottom"/>
            <w:hideMark/>
          </w:tcPr>
          <w:p w14:paraId="495AEF8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0A4962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229415A" w14:textId="77777777" w:rsidTr="007B2D7D">
        <w:trPr>
          <w:trHeight w:val="45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1B950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La solución ofertada debe integrar la funcionalidad de monitoreo, control de ancho de banda, Aceleración, reportes y recomendaciones. </w:t>
            </w:r>
          </w:p>
        </w:tc>
        <w:tc>
          <w:tcPr>
            <w:tcW w:w="1580" w:type="dxa"/>
            <w:tcBorders>
              <w:top w:val="nil"/>
              <w:left w:val="nil"/>
              <w:bottom w:val="single" w:sz="4" w:space="0" w:color="auto"/>
              <w:right w:val="single" w:sz="4" w:space="0" w:color="auto"/>
            </w:tcBorders>
            <w:shd w:val="clear" w:color="auto" w:fill="auto"/>
            <w:noWrap/>
            <w:vAlign w:val="bottom"/>
            <w:hideMark/>
          </w:tcPr>
          <w:p w14:paraId="55300AA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F1560A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1EB1DA6" w14:textId="77777777" w:rsidTr="007B2D7D">
        <w:trPr>
          <w:trHeight w:val="30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D085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Sistema operativo de tiempo real, Linux o similar</w:t>
            </w:r>
          </w:p>
        </w:tc>
        <w:tc>
          <w:tcPr>
            <w:tcW w:w="1580" w:type="dxa"/>
            <w:tcBorders>
              <w:top w:val="nil"/>
              <w:left w:val="nil"/>
              <w:bottom w:val="single" w:sz="4" w:space="0" w:color="auto"/>
              <w:right w:val="single" w:sz="4" w:space="0" w:color="auto"/>
            </w:tcBorders>
            <w:shd w:val="clear" w:color="auto" w:fill="auto"/>
            <w:noWrap/>
            <w:vAlign w:val="bottom"/>
            <w:hideMark/>
          </w:tcPr>
          <w:p w14:paraId="65F6BC7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5A9E60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01D3745" w14:textId="77777777" w:rsidTr="007B2D7D">
        <w:trPr>
          <w:trHeight w:val="117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D212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Debe permitir a través de hardware y licencias de software la activación de funciones de optimización tales como: </w:t>
            </w:r>
            <w:r w:rsidRPr="007B2D7D">
              <w:rPr>
                <w:rFonts w:ascii="Calibri" w:eastAsia="Times New Roman" w:hAnsi="Calibri" w:cs="Calibri"/>
                <w:color w:val="000000"/>
                <w:sz w:val="16"/>
                <w:szCs w:val="16"/>
                <w:lang w:val="es-EC" w:eastAsia="es-EC"/>
              </w:rPr>
              <w:br/>
              <w:t xml:space="preserve">Control por QoS </w:t>
            </w:r>
            <w:r w:rsidRPr="007B2D7D">
              <w:rPr>
                <w:rFonts w:ascii="Calibri" w:eastAsia="Times New Roman" w:hAnsi="Calibri" w:cs="Calibri"/>
                <w:color w:val="000000"/>
                <w:sz w:val="16"/>
                <w:szCs w:val="16"/>
                <w:lang w:val="es-EC" w:eastAsia="es-EC"/>
              </w:rPr>
              <w:br/>
              <w:t xml:space="preserve">Aceleración de aplicaciones </w:t>
            </w:r>
            <w:r w:rsidRPr="007B2D7D">
              <w:rPr>
                <w:rFonts w:ascii="Calibri" w:eastAsia="Times New Roman" w:hAnsi="Calibri" w:cs="Calibri"/>
                <w:color w:val="000000"/>
                <w:sz w:val="16"/>
                <w:szCs w:val="16"/>
                <w:lang w:val="es-EC" w:eastAsia="es-EC"/>
              </w:rPr>
              <w:br/>
              <w:t xml:space="preserve">Aceleración de trafico web/video en forma asimétrica (cache) </w:t>
            </w:r>
          </w:p>
        </w:tc>
        <w:tc>
          <w:tcPr>
            <w:tcW w:w="1580" w:type="dxa"/>
            <w:tcBorders>
              <w:top w:val="nil"/>
              <w:left w:val="nil"/>
              <w:bottom w:val="single" w:sz="4" w:space="0" w:color="auto"/>
              <w:right w:val="single" w:sz="4" w:space="0" w:color="auto"/>
            </w:tcBorders>
            <w:shd w:val="clear" w:color="auto" w:fill="auto"/>
            <w:noWrap/>
            <w:vAlign w:val="bottom"/>
            <w:hideMark/>
          </w:tcPr>
          <w:p w14:paraId="654CAED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DBCB9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4826F5A" w14:textId="77777777" w:rsidTr="007B2D7D">
        <w:trPr>
          <w:trHeight w:val="72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DE1161"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equipo debe permitir la administración y configuración de todos los parámetros de visibilidad y configuración del sistema a través de un UI único, vie web e integrando la plataforma de reportes en el  mismo sistema operativo y el mismo Hardware.</w:t>
            </w:r>
          </w:p>
        </w:tc>
        <w:tc>
          <w:tcPr>
            <w:tcW w:w="1580" w:type="dxa"/>
            <w:tcBorders>
              <w:top w:val="nil"/>
              <w:left w:val="nil"/>
              <w:bottom w:val="single" w:sz="4" w:space="0" w:color="auto"/>
              <w:right w:val="single" w:sz="4" w:space="0" w:color="auto"/>
            </w:tcBorders>
            <w:shd w:val="clear" w:color="auto" w:fill="auto"/>
            <w:noWrap/>
            <w:vAlign w:val="bottom"/>
            <w:hideMark/>
          </w:tcPr>
          <w:p w14:paraId="214DA2B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A68E0B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30940A8" w14:textId="77777777" w:rsidTr="007B2D7D">
        <w:trPr>
          <w:trHeight w:val="30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6AE7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Debe soportar configuración en alta disponibilidad para modalidades activo-activo y activo-pasivo.</w:t>
            </w:r>
          </w:p>
        </w:tc>
        <w:tc>
          <w:tcPr>
            <w:tcW w:w="1580" w:type="dxa"/>
            <w:tcBorders>
              <w:top w:val="nil"/>
              <w:left w:val="nil"/>
              <w:bottom w:val="single" w:sz="4" w:space="0" w:color="auto"/>
              <w:right w:val="single" w:sz="4" w:space="0" w:color="auto"/>
            </w:tcBorders>
            <w:shd w:val="clear" w:color="auto" w:fill="auto"/>
            <w:noWrap/>
            <w:vAlign w:val="bottom"/>
            <w:hideMark/>
          </w:tcPr>
          <w:p w14:paraId="649075E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081B3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C4E5B77" w14:textId="77777777" w:rsidTr="007B2D7D">
        <w:trPr>
          <w:trHeight w:val="405"/>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25CE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no debe modificar o afectar marcado </w:t>
            </w:r>
            <w:proofErr w:type="spellStart"/>
            <w:r w:rsidRPr="007B2D7D">
              <w:rPr>
                <w:rFonts w:ascii="Calibri" w:eastAsia="Times New Roman" w:hAnsi="Calibri" w:cs="Calibri"/>
                <w:color w:val="000000"/>
                <w:sz w:val="16"/>
                <w:szCs w:val="16"/>
                <w:lang w:val="es-EC" w:eastAsia="es-EC"/>
              </w:rPr>
              <w:t>ToS</w:t>
            </w:r>
            <w:proofErr w:type="spellEnd"/>
            <w:r w:rsidRPr="007B2D7D">
              <w:rPr>
                <w:rFonts w:ascii="Calibri" w:eastAsia="Times New Roman" w:hAnsi="Calibri" w:cs="Calibri"/>
                <w:color w:val="000000"/>
                <w:sz w:val="16"/>
                <w:szCs w:val="16"/>
                <w:lang w:val="es-EC" w:eastAsia="es-EC"/>
              </w:rPr>
              <w:t xml:space="preserve"> o DSCP presente en el tráfico de red. </w:t>
            </w:r>
          </w:p>
        </w:tc>
        <w:tc>
          <w:tcPr>
            <w:tcW w:w="1580" w:type="dxa"/>
            <w:tcBorders>
              <w:top w:val="nil"/>
              <w:left w:val="nil"/>
              <w:bottom w:val="single" w:sz="4" w:space="0" w:color="auto"/>
              <w:right w:val="single" w:sz="4" w:space="0" w:color="auto"/>
            </w:tcBorders>
            <w:shd w:val="clear" w:color="auto" w:fill="auto"/>
            <w:noWrap/>
            <w:vAlign w:val="bottom"/>
            <w:hideMark/>
          </w:tcPr>
          <w:p w14:paraId="06B2C4B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33250B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C942640" w14:textId="77777777" w:rsidTr="007B2D7D">
        <w:trPr>
          <w:trHeight w:val="30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78A7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debe permitir reportar vía SNMP y </w:t>
            </w:r>
            <w:proofErr w:type="spellStart"/>
            <w:r w:rsidRPr="007B2D7D">
              <w:rPr>
                <w:rFonts w:ascii="Calibri" w:eastAsia="Times New Roman" w:hAnsi="Calibri" w:cs="Calibri"/>
                <w:color w:val="000000"/>
                <w:sz w:val="16"/>
                <w:szCs w:val="16"/>
                <w:lang w:val="es-EC" w:eastAsia="es-EC"/>
              </w:rPr>
              <w:t>syslog</w:t>
            </w:r>
            <w:proofErr w:type="spellEnd"/>
            <w:r w:rsidRPr="007B2D7D">
              <w:rPr>
                <w:rFonts w:ascii="Calibri" w:eastAsia="Times New Roman" w:hAnsi="Calibri" w:cs="Calibri"/>
                <w:color w:val="000000"/>
                <w:sz w:val="16"/>
                <w:szCs w:val="16"/>
                <w:lang w:val="es-EC" w:eastAsia="es-EC"/>
              </w:rPr>
              <w:t xml:space="preserve"> violaciones frente a umbrales. </w:t>
            </w:r>
          </w:p>
        </w:tc>
        <w:tc>
          <w:tcPr>
            <w:tcW w:w="1580" w:type="dxa"/>
            <w:tcBorders>
              <w:top w:val="nil"/>
              <w:left w:val="nil"/>
              <w:bottom w:val="single" w:sz="4" w:space="0" w:color="auto"/>
              <w:right w:val="single" w:sz="4" w:space="0" w:color="auto"/>
            </w:tcBorders>
            <w:shd w:val="clear" w:color="auto" w:fill="auto"/>
            <w:noWrap/>
            <w:vAlign w:val="bottom"/>
            <w:hideMark/>
          </w:tcPr>
          <w:p w14:paraId="6327035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AB7145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E59EADD" w14:textId="77777777" w:rsidTr="007B2D7D">
        <w:trPr>
          <w:trHeight w:val="51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C142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Debe permitir centralizar funciones de colección de estadísticas y configuración. Debe conectar al sistema de gestión empleando protocolo seguro (SSL o SSH). </w:t>
            </w:r>
          </w:p>
        </w:tc>
        <w:tc>
          <w:tcPr>
            <w:tcW w:w="1580" w:type="dxa"/>
            <w:tcBorders>
              <w:top w:val="nil"/>
              <w:left w:val="nil"/>
              <w:bottom w:val="single" w:sz="4" w:space="0" w:color="auto"/>
              <w:right w:val="single" w:sz="4" w:space="0" w:color="auto"/>
            </w:tcBorders>
            <w:shd w:val="clear" w:color="auto" w:fill="auto"/>
            <w:noWrap/>
            <w:vAlign w:val="bottom"/>
            <w:hideMark/>
          </w:tcPr>
          <w:p w14:paraId="5AEE112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A140D9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8E62099" w14:textId="77777777" w:rsidTr="007B2D7D">
        <w:trPr>
          <w:trHeight w:val="675"/>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4031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Todos los bridges del sistema deben proveer protección de bypass (fibra y cobre) frente a un </w:t>
            </w:r>
            <w:proofErr w:type="spellStart"/>
            <w:r w:rsidRPr="007B2D7D">
              <w:rPr>
                <w:rFonts w:ascii="Calibri" w:eastAsia="Times New Roman" w:hAnsi="Calibri" w:cs="Calibri"/>
                <w:color w:val="000000"/>
                <w:sz w:val="16"/>
                <w:szCs w:val="16"/>
                <w:lang w:val="es-EC" w:eastAsia="es-EC"/>
              </w:rPr>
              <w:t>reboot</w:t>
            </w:r>
            <w:proofErr w:type="spellEnd"/>
            <w:r w:rsidRPr="007B2D7D">
              <w:rPr>
                <w:rFonts w:ascii="Calibri" w:eastAsia="Times New Roman" w:hAnsi="Calibri" w:cs="Calibri"/>
                <w:color w:val="000000"/>
                <w:sz w:val="16"/>
                <w:szCs w:val="16"/>
                <w:lang w:val="es-EC" w:eastAsia="es-EC"/>
              </w:rPr>
              <w:t xml:space="preserve"> del equipo. Frente a la activación del bypass el nuevo tráfico de aplicación debe continuar fluyendo por el sistema. </w:t>
            </w:r>
          </w:p>
        </w:tc>
        <w:tc>
          <w:tcPr>
            <w:tcW w:w="1580" w:type="dxa"/>
            <w:tcBorders>
              <w:top w:val="nil"/>
              <w:left w:val="nil"/>
              <w:bottom w:val="single" w:sz="4" w:space="0" w:color="auto"/>
              <w:right w:val="single" w:sz="4" w:space="0" w:color="auto"/>
            </w:tcBorders>
            <w:shd w:val="clear" w:color="auto" w:fill="auto"/>
            <w:noWrap/>
            <w:vAlign w:val="bottom"/>
            <w:hideMark/>
          </w:tcPr>
          <w:p w14:paraId="6B485FD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29212C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9F30FB2" w14:textId="77777777" w:rsidTr="007B2D7D">
        <w:trPr>
          <w:trHeight w:val="885"/>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D670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Debe permitir a través de licencias de software la activación de funciones de optimización tales como: </w:t>
            </w:r>
            <w:r w:rsidRPr="007B2D7D">
              <w:rPr>
                <w:rFonts w:ascii="Calibri" w:eastAsia="Times New Roman" w:hAnsi="Calibri" w:cs="Calibri"/>
                <w:color w:val="000000"/>
                <w:sz w:val="16"/>
                <w:szCs w:val="16"/>
                <w:lang w:val="es-EC" w:eastAsia="es-EC"/>
              </w:rPr>
              <w:br/>
              <w:t xml:space="preserve">Aceleración de aplicaciones </w:t>
            </w:r>
            <w:r w:rsidRPr="007B2D7D">
              <w:rPr>
                <w:rFonts w:ascii="Calibri" w:eastAsia="Times New Roman" w:hAnsi="Calibri" w:cs="Calibri"/>
                <w:color w:val="000000"/>
                <w:sz w:val="16"/>
                <w:szCs w:val="16"/>
                <w:lang w:val="es-EC" w:eastAsia="es-EC"/>
              </w:rPr>
              <w:br/>
              <w:t xml:space="preserve">Aceleración de trafico web/video en forma asimétrica (cache) </w:t>
            </w:r>
          </w:p>
        </w:tc>
        <w:tc>
          <w:tcPr>
            <w:tcW w:w="1580" w:type="dxa"/>
            <w:tcBorders>
              <w:top w:val="nil"/>
              <w:left w:val="nil"/>
              <w:bottom w:val="single" w:sz="4" w:space="0" w:color="auto"/>
              <w:right w:val="single" w:sz="4" w:space="0" w:color="auto"/>
            </w:tcBorders>
            <w:shd w:val="clear" w:color="auto" w:fill="auto"/>
            <w:noWrap/>
            <w:vAlign w:val="bottom"/>
            <w:hideMark/>
          </w:tcPr>
          <w:p w14:paraId="48E70C8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2D96B3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CD59CA6" w14:textId="77777777" w:rsidTr="007B2D7D">
        <w:trPr>
          <w:trHeight w:val="45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CADFD0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La solución oferta de debe estar en capacidad de integrarse con el Directorio Activo de Microsoft para optimizar el tráfico de Usuarios.</w:t>
            </w:r>
          </w:p>
        </w:tc>
        <w:tc>
          <w:tcPr>
            <w:tcW w:w="1580" w:type="dxa"/>
            <w:tcBorders>
              <w:top w:val="nil"/>
              <w:left w:val="nil"/>
              <w:bottom w:val="single" w:sz="4" w:space="0" w:color="auto"/>
              <w:right w:val="single" w:sz="4" w:space="0" w:color="auto"/>
            </w:tcBorders>
            <w:shd w:val="clear" w:color="auto" w:fill="auto"/>
            <w:noWrap/>
            <w:vAlign w:val="bottom"/>
            <w:hideMark/>
          </w:tcPr>
          <w:p w14:paraId="09D0B57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6CE210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5953360" w14:textId="77777777" w:rsidTr="007B2D7D">
        <w:trPr>
          <w:trHeight w:val="162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E7725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equipo debe permitir la administración y configuración de todos los parámetros de visibilidad, control de ancho de banda, aceleración y configuración del sistema a través de un UI único, el cual debe soportar comunicación vía: </w:t>
            </w:r>
            <w:r w:rsidRPr="007B2D7D">
              <w:rPr>
                <w:rFonts w:ascii="Calibri" w:eastAsia="Times New Roman" w:hAnsi="Calibri" w:cs="Calibri"/>
                <w:color w:val="000000"/>
                <w:sz w:val="16"/>
                <w:szCs w:val="16"/>
                <w:lang w:val="es-EC" w:eastAsia="es-EC"/>
              </w:rPr>
              <w:br/>
              <w:t xml:space="preserve">http </w:t>
            </w:r>
            <w:r w:rsidRPr="007B2D7D">
              <w:rPr>
                <w:rFonts w:ascii="Calibri" w:eastAsia="Times New Roman" w:hAnsi="Calibri" w:cs="Calibri"/>
                <w:color w:val="000000"/>
                <w:sz w:val="16"/>
                <w:szCs w:val="16"/>
                <w:lang w:val="es-EC" w:eastAsia="es-EC"/>
              </w:rPr>
              <w:br/>
              <w:t xml:space="preserve">https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ssh</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telnet </w:t>
            </w:r>
          </w:p>
        </w:tc>
        <w:tc>
          <w:tcPr>
            <w:tcW w:w="1580" w:type="dxa"/>
            <w:tcBorders>
              <w:top w:val="nil"/>
              <w:left w:val="nil"/>
              <w:bottom w:val="single" w:sz="4" w:space="0" w:color="auto"/>
              <w:right w:val="single" w:sz="4" w:space="0" w:color="auto"/>
            </w:tcBorders>
            <w:shd w:val="clear" w:color="auto" w:fill="auto"/>
            <w:noWrap/>
            <w:vAlign w:val="bottom"/>
            <w:hideMark/>
          </w:tcPr>
          <w:p w14:paraId="7F1AF60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85D7D1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CEC13E8" w14:textId="77777777" w:rsidTr="007B2D7D">
        <w:trPr>
          <w:trHeight w:val="45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E0B70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Debe permitir agregar puertos adicionales, ya sea en módulos o incluidos directamente en el dispositivo.</w:t>
            </w:r>
          </w:p>
        </w:tc>
        <w:tc>
          <w:tcPr>
            <w:tcW w:w="1580" w:type="dxa"/>
            <w:tcBorders>
              <w:top w:val="nil"/>
              <w:left w:val="nil"/>
              <w:bottom w:val="single" w:sz="4" w:space="0" w:color="auto"/>
              <w:right w:val="single" w:sz="4" w:space="0" w:color="auto"/>
            </w:tcBorders>
            <w:shd w:val="clear" w:color="auto" w:fill="auto"/>
            <w:noWrap/>
            <w:vAlign w:val="bottom"/>
            <w:hideMark/>
          </w:tcPr>
          <w:p w14:paraId="52DB4B0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1D96B0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8EC8C69" w14:textId="77777777" w:rsidTr="007B2D7D">
        <w:trPr>
          <w:trHeight w:val="6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C48AB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equipo debe poseer un puerto de gestión específico para la administración del sistema. No permitiéndose su administración a través de los interfaces que procesan el tráfico de red del usuario. </w:t>
            </w:r>
          </w:p>
        </w:tc>
        <w:tc>
          <w:tcPr>
            <w:tcW w:w="1580" w:type="dxa"/>
            <w:tcBorders>
              <w:top w:val="nil"/>
              <w:left w:val="nil"/>
              <w:bottom w:val="single" w:sz="4" w:space="0" w:color="auto"/>
              <w:right w:val="single" w:sz="4" w:space="0" w:color="auto"/>
            </w:tcBorders>
            <w:shd w:val="clear" w:color="auto" w:fill="auto"/>
            <w:noWrap/>
            <w:vAlign w:val="bottom"/>
            <w:hideMark/>
          </w:tcPr>
          <w:p w14:paraId="6A0B5E3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12AFB0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2C826F6" w14:textId="77777777" w:rsidTr="007B2D7D">
        <w:trPr>
          <w:trHeight w:val="46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D38EA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La solución ofertada debe estar licenciada para hacer visibilidad y control a un ancho de banda de 300Mbps mínimo.</w:t>
            </w:r>
          </w:p>
        </w:tc>
        <w:tc>
          <w:tcPr>
            <w:tcW w:w="1580" w:type="dxa"/>
            <w:tcBorders>
              <w:top w:val="nil"/>
              <w:left w:val="nil"/>
              <w:bottom w:val="single" w:sz="4" w:space="0" w:color="auto"/>
              <w:right w:val="single" w:sz="4" w:space="0" w:color="auto"/>
            </w:tcBorders>
            <w:shd w:val="clear" w:color="auto" w:fill="auto"/>
            <w:noWrap/>
            <w:vAlign w:val="bottom"/>
            <w:hideMark/>
          </w:tcPr>
          <w:p w14:paraId="401590D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662439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1128116" w14:textId="77777777" w:rsidTr="007B2D7D">
        <w:trPr>
          <w:trHeight w:val="69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8B982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La Solución propuesta debe estar en capacidad de soportar un crecimiento de hasta 1 GB  en administración de ancho de banda y 30 MB en aceleración a partir de la adquisición de licencias </w:t>
            </w:r>
            <w:proofErr w:type="spellStart"/>
            <w:r w:rsidRPr="007B2D7D">
              <w:rPr>
                <w:rFonts w:ascii="Calibri" w:eastAsia="Times New Roman" w:hAnsi="Calibri" w:cs="Calibri"/>
                <w:color w:val="000000"/>
                <w:sz w:val="16"/>
                <w:szCs w:val="16"/>
                <w:lang w:val="es-EC" w:eastAsia="es-EC"/>
              </w:rPr>
              <w:t>upgrade</w:t>
            </w:r>
            <w:proofErr w:type="spellEnd"/>
            <w:r w:rsidRPr="007B2D7D">
              <w:rPr>
                <w:rFonts w:ascii="Calibri" w:eastAsia="Times New Roman" w:hAnsi="Calibri" w:cs="Calibri"/>
                <w:color w:val="000000"/>
                <w:sz w:val="16"/>
                <w:szCs w:val="16"/>
                <w:lang w:val="es-EC" w:eastAsia="es-EC"/>
              </w:rPr>
              <w:t xml:space="preserve"> sin necesidad de cambiar de hardware.</w:t>
            </w:r>
          </w:p>
        </w:tc>
        <w:tc>
          <w:tcPr>
            <w:tcW w:w="1580" w:type="dxa"/>
            <w:tcBorders>
              <w:top w:val="nil"/>
              <w:left w:val="nil"/>
              <w:bottom w:val="single" w:sz="4" w:space="0" w:color="auto"/>
              <w:right w:val="single" w:sz="4" w:space="0" w:color="auto"/>
            </w:tcBorders>
            <w:shd w:val="clear" w:color="auto" w:fill="auto"/>
            <w:noWrap/>
            <w:vAlign w:val="bottom"/>
            <w:hideMark/>
          </w:tcPr>
          <w:p w14:paraId="7D59533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6D9EAD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5BD0A09" w14:textId="77777777" w:rsidTr="007B2D7D">
        <w:trPr>
          <w:trHeight w:val="51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EEFA1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hardware ofertado debe estar en capacidad de soportar un mínimo de 450,000 flujos concurrentes para gestión de ancho de banda (Visibilidad y control) y 10,000 nuevas conexiones</w:t>
            </w:r>
          </w:p>
        </w:tc>
        <w:tc>
          <w:tcPr>
            <w:tcW w:w="1580" w:type="dxa"/>
            <w:tcBorders>
              <w:top w:val="nil"/>
              <w:left w:val="nil"/>
              <w:bottom w:val="single" w:sz="4" w:space="0" w:color="auto"/>
              <w:right w:val="single" w:sz="4" w:space="0" w:color="auto"/>
            </w:tcBorders>
            <w:shd w:val="clear" w:color="auto" w:fill="auto"/>
            <w:noWrap/>
            <w:vAlign w:val="bottom"/>
            <w:hideMark/>
          </w:tcPr>
          <w:p w14:paraId="63FC262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B51A1E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9C11BE0" w14:textId="77777777" w:rsidTr="007B2D7D">
        <w:trPr>
          <w:trHeight w:val="52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36E36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La plataforma ofertada debe estar provista como mínimo por 6 NIC, los cuales deben constituir un total de 3 bridges y estar en capacidad de crecer hasta 5 Bridges. </w:t>
            </w:r>
          </w:p>
        </w:tc>
        <w:tc>
          <w:tcPr>
            <w:tcW w:w="1580" w:type="dxa"/>
            <w:tcBorders>
              <w:top w:val="nil"/>
              <w:left w:val="nil"/>
              <w:bottom w:val="single" w:sz="4" w:space="0" w:color="auto"/>
              <w:right w:val="single" w:sz="4" w:space="0" w:color="auto"/>
            </w:tcBorders>
            <w:shd w:val="clear" w:color="auto" w:fill="auto"/>
            <w:noWrap/>
            <w:vAlign w:val="bottom"/>
            <w:hideMark/>
          </w:tcPr>
          <w:p w14:paraId="74BF6C2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EA48CF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831A14A" w14:textId="77777777" w:rsidTr="007B2D7D">
        <w:trPr>
          <w:trHeight w:val="52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573E1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La solución ofertada debe estar provista de mínimo 850 GB para cache o almacenamiento de datos con arreglo de discos redundante.</w:t>
            </w:r>
          </w:p>
        </w:tc>
        <w:tc>
          <w:tcPr>
            <w:tcW w:w="1580" w:type="dxa"/>
            <w:tcBorders>
              <w:top w:val="nil"/>
              <w:left w:val="nil"/>
              <w:bottom w:val="single" w:sz="4" w:space="0" w:color="auto"/>
              <w:right w:val="single" w:sz="4" w:space="0" w:color="auto"/>
            </w:tcBorders>
            <w:shd w:val="clear" w:color="auto" w:fill="auto"/>
            <w:noWrap/>
            <w:vAlign w:val="bottom"/>
            <w:hideMark/>
          </w:tcPr>
          <w:p w14:paraId="6DF69AE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A25F6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C5EE44A" w14:textId="77777777" w:rsidTr="007B2D7D">
        <w:trPr>
          <w:trHeight w:val="88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0595A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hardware Ofertado debe estar en capacidad de ofrecer la activación de  mínimo 2 máquinas virtuales con capacidad de 2GB de RAM para servicios específicos requeridos por la entidad e incluidos a través de un hipervisor en plataforma de servicios  e integrados en el mismo sistema operativo y la misma unidad de hardware.</w:t>
            </w:r>
          </w:p>
        </w:tc>
        <w:tc>
          <w:tcPr>
            <w:tcW w:w="1580" w:type="dxa"/>
            <w:tcBorders>
              <w:top w:val="nil"/>
              <w:left w:val="nil"/>
              <w:bottom w:val="single" w:sz="4" w:space="0" w:color="auto"/>
              <w:right w:val="single" w:sz="4" w:space="0" w:color="auto"/>
            </w:tcBorders>
            <w:shd w:val="clear" w:color="auto" w:fill="auto"/>
            <w:noWrap/>
            <w:vAlign w:val="bottom"/>
            <w:hideMark/>
          </w:tcPr>
          <w:p w14:paraId="284B3EF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9BABFD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B614C99" w14:textId="77777777" w:rsidTr="007B2D7D">
        <w:trPr>
          <w:trHeight w:val="542"/>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68B96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La solución ofertada debe aparecer en el último informe de Gartner de WAN OPTIMIZATION CONTROLLERS 2016 clasificado en el cuadrante de Visionarios, como mínimo.</w:t>
            </w:r>
          </w:p>
        </w:tc>
        <w:tc>
          <w:tcPr>
            <w:tcW w:w="1580" w:type="dxa"/>
            <w:tcBorders>
              <w:top w:val="nil"/>
              <w:left w:val="nil"/>
              <w:bottom w:val="single" w:sz="4" w:space="0" w:color="auto"/>
              <w:right w:val="single" w:sz="4" w:space="0" w:color="auto"/>
            </w:tcBorders>
            <w:shd w:val="clear" w:color="auto" w:fill="auto"/>
            <w:noWrap/>
            <w:vAlign w:val="bottom"/>
            <w:hideMark/>
          </w:tcPr>
          <w:p w14:paraId="0F9DB26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FD221A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97E6831" w14:textId="77777777" w:rsidTr="007B2D7D">
        <w:trPr>
          <w:trHeight w:val="1206"/>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C4500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La solución de visibilidad debe implementar al menos las siguientes técnicas de reconocimiento de aplicaciones: </w:t>
            </w:r>
            <w:r w:rsidRPr="007B2D7D">
              <w:rPr>
                <w:rFonts w:ascii="Calibri" w:eastAsia="Times New Roman" w:hAnsi="Calibri" w:cs="Calibri"/>
                <w:color w:val="000000"/>
                <w:sz w:val="16"/>
                <w:szCs w:val="16"/>
                <w:lang w:val="es-EC" w:eastAsia="es-EC"/>
              </w:rPr>
              <w:br/>
              <w:t xml:space="preserve">- DPI (inspección profunda de paquetes), </w:t>
            </w:r>
            <w:r w:rsidRPr="007B2D7D">
              <w:rPr>
                <w:rFonts w:ascii="Calibri" w:eastAsia="Times New Roman" w:hAnsi="Calibri" w:cs="Calibri"/>
                <w:color w:val="000000"/>
                <w:sz w:val="16"/>
                <w:szCs w:val="16"/>
                <w:lang w:val="es-EC" w:eastAsia="es-EC"/>
              </w:rPr>
              <w:br/>
              <w:t xml:space="preserve">- Heurística </w:t>
            </w:r>
            <w:r w:rsidRPr="007B2D7D">
              <w:rPr>
                <w:rFonts w:ascii="Calibri" w:eastAsia="Times New Roman" w:hAnsi="Calibri" w:cs="Calibri"/>
                <w:color w:val="000000"/>
                <w:sz w:val="16"/>
                <w:szCs w:val="16"/>
                <w:lang w:val="es-EC" w:eastAsia="es-EC"/>
              </w:rPr>
              <w:br/>
              <w:t xml:space="preserve">- reconocimiento de firmas de aplicaciones </w:t>
            </w:r>
            <w:r w:rsidRPr="007B2D7D">
              <w:rPr>
                <w:rFonts w:ascii="Calibri" w:eastAsia="Times New Roman" w:hAnsi="Calibri" w:cs="Calibri"/>
                <w:color w:val="000000"/>
                <w:sz w:val="16"/>
                <w:szCs w:val="16"/>
                <w:lang w:val="es-EC" w:eastAsia="es-EC"/>
              </w:rPr>
              <w:br/>
              <w:t xml:space="preserve">- reconocimiento de aplicaciones por puertos TCP/UDP </w:t>
            </w:r>
          </w:p>
        </w:tc>
        <w:tc>
          <w:tcPr>
            <w:tcW w:w="1580" w:type="dxa"/>
            <w:tcBorders>
              <w:top w:val="nil"/>
              <w:left w:val="nil"/>
              <w:bottom w:val="single" w:sz="4" w:space="0" w:color="auto"/>
              <w:right w:val="single" w:sz="4" w:space="0" w:color="auto"/>
            </w:tcBorders>
            <w:shd w:val="clear" w:color="auto" w:fill="auto"/>
            <w:noWrap/>
            <w:vAlign w:val="bottom"/>
            <w:hideMark/>
          </w:tcPr>
          <w:p w14:paraId="5C3E796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3C436F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BDEC1A4" w14:textId="77777777" w:rsidTr="007B2D7D">
        <w:trPr>
          <w:trHeight w:val="52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70094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La unidad debe descubrir trafico una vez conectada en red, sin necesidad de activaciones adicionales de software.</w:t>
            </w:r>
          </w:p>
        </w:tc>
        <w:tc>
          <w:tcPr>
            <w:tcW w:w="1580" w:type="dxa"/>
            <w:tcBorders>
              <w:top w:val="nil"/>
              <w:left w:val="nil"/>
              <w:bottom w:val="single" w:sz="4" w:space="0" w:color="auto"/>
              <w:right w:val="single" w:sz="4" w:space="0" w:color="auto"/>
            </w:tcBorders>
            <w:shd w:val="clear" w:color="auto" w:fill="auto"/>
            <w:noWrap/>
            <w:vAlign w:val="bottom"/>
            <w:hideMark/>
          </w:tcPr>
          <w:p w14:paraId="42219F3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EE615C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85C9222" w14:textId="77777777" w:rsidTr="007B2D7D">
        <w:trPr>
          <w:trHeight w:val="18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B7B9E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descubrir más de 1500 servicios de aplicaciones en forma automática con la inclusión de: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BitTorrent</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eDonkey</w:t>
            </w:r>
            <w:proofErr w:type="spellEnd"/>
            <w:r w:rsidRPr="007B2D7D">
              <w:rPr>
                <w:rFonts w:ascii="Calibri" w:eastAsia="Times New Roman" w:hAnsi="Calibri" w:cs="Calibri"/>
                <w:color w:val="000000"/>
                <w:sz w:val="16"/>
                <w:szCs w:val="16"/>
                <w:lang w:val="es-EC" w:eastAsia="es-EC"/>
              </w:rPr>
              <w:t xml:space="preserve">, Ares, </w:t>
            </w:r>
            <w:proofErr w:type="spellStart"/>
            <w:r w:rsidRPr="007B2D7D">
              <w:rPr>
                <w:rFonts w:ascii="Calibri" w:eastAsia="Times New Roman" w:hAnsi="Calibri" w:cs="Calibri"/>
                <w:color w:val="000000"/>
                <w:sz w:val="16"/>
                <w:szCs w:val="16"/>
                <w:lang w:val="es-EC" w:eastAsia="es-EC"/>
              </w:rPr>
              <w:t>Gnutella</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Thunder</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Winny</w:t>
            </w:r>
            <w:proofErr w:type="spellEnd"/>
            <w:r w:rsidRPr="007B2D7D">
              <w:rPr>
                <w:rFonts w:ascii="Calibri" w:eastAsia="Times New Roman" w:hAnsi="Calibri" w:cs="Calibri"/>
                <w:color w:val="000000"/>
                <w:sz w:val="16"/>
                <w:szCs w:val="16"/>
                <w:lang w:val="es-EC" w:eastAsia="es-EC"/>
              </w:rPr>
              <w:t xml:space="preserve">, incluyendo protocolos P2P Encriptados. </w:t>
            </w:r>
            <w:r w:rsidRPr="007B2D7D">
              <w:rPr>
                <w:rFonts w:ascii="Calibri" w:eastAsia="Times New Roman" w:hAnsi="Calibri" w:cs="Calibri"/>
                <w:color w:val="000000"/>
                <w:sz w:val="16"/>
                <w:szCs w:val="16"/>
                <w:lang w:val="es-EC" w:eastAsia="es-EC"/>
              </w:rPr>
              <w:br/>
              <w:t xml:space="preserve">Skype, MSN-Messenger </w:t>
            </w:r>
            <w:proofErr w:type="spellStart"/>
            <w:r w:rsidRPr="007B2D7D">
              <w:rPr>
                <w:rFonts w:ascii="Calibri" w:eastAsia="Times New Roman" w:hAnsi="Calibri" w:cs="Calibri"/>
                <w:color w:val="000000"/>
                <w:sz w:val="16"/>
                <w:szCs w:val="16"/>
                <w:lang w:val="es-EC" w:eastAsia="es-EC"/>
              </w:rPr>
              <w:t>Voice</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GoogleTalk</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Fring</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YouTube, RTMP, QQ </w:t>
            </w:r>
            <w:proofErr w:type="spellStart"/>
            <w:r w:rsidRPr="007B2D7D">
              <w:rPr>
                <w:rFonts w:ascii="Calibri" w:eastAsia="Times New Roman" w:hAnsi="Calibri" w:cs="Calibri"/>
                <w:color w:val="000000"/>
                <w:sz w:val="16"/>
                <w:szCs w:val="16"/>
                <w:lang w:val="es-EC" w:eastAsia="es-EC"/>
              </w:rPr>
              <w:t>live</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PPStream</w:t>
            </w:r>
            <w:proofErr w:type="spellEnd"/>
            <w:r w:rsidRPr="007B2D7D">
              <w:rPr>
                <w:rFonts w:ascii="Calibri" w:eastAsia="Times New Roman" w:hAnsi="Calibri" w:cs="Calibri"/>
                <w:color w:val="000000"/>
                <w:sz w:val="16"/>
                <w:szCs w:val="16"/>
                <w:lang w:val="es-EC" w:eastAsia="es-EC"/>
              </w:rPr>
              <w:t xml:space="preserve">, HTTP </w:t>
            </w:r>
            <w:proofErr w:type="spellStart"/>
            <w:r w:rsidRPr="007B2D7D">
              <w:rPr>
                <w:rFonts w:ascii="Calibri" w:eastAsia="Times New Roman" w:hAnsi="Calibri" w:cs="Calibri"/>
                <w:color w:val="000000"/>
                <w:sz w:val="16"/>
                <w:szCs w:val="16"/>
                <w:lang w:val="es-EC" w:eastAsia="es-EC"/>
              </w:rPr>
              <w:t>Streaming</w:t>
            </w:r>
            <w:proofErr w:type="spellEnd"/>
            <w:r w:rsidRPr="007B2D7D">
              <w:rPr>
                <w:rFonts w:ascii="Calibri" w:eastAsia="Times New Roman" w:hAnsi="Calibri" w:cs="Calibri"/>
                <w:color w:val="000000"/>
                <w:sz w:val="16"/>
                <w:szCs w:val="16"/>
                <w:lang w:val="es-EC" w:eastAsia="es-EC"/>
              </w:rPr>
              <w:t xml:space="preserve">, HTTP Audio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Download</w:t>
            </w:r>
            <w:proofErr w:type="spellEnd"/>
            <w:r w:rsidRPr="007B2D7D">
              <w:rPr>
                <w:rFonts w:ascii="Calibri" w:eastAsia="Times New Roman" w:hAnsi="Calibri" w:cs="Calibri"/>
                <w:color w:val="000000"/>
                <w:sz w:val="16"/>
                <w:szCs w:val="16"/>
                <w:lang w:val="es-EC" w:eastAsia="es-EC"/>
              </w:rPr>
              <w:t xml:space="preserve"> de archivos MPEG, AVI, MP3 reconocidos como aplicaciones aun cuando se emplee HTTP </w:t>
            </w:r>
            <w:r w:rsidRPr="007B2D7D">
              <w:rPr>
                <w:rFonts w:ascii="Calibri" w:eastAsia="Times New Roman" w:hAnsi="Calibri" w:cs="Calibri"/>
                <w:color w:val="000000"/>
                <w:sz w:val="16"/>
                <w:szCs w:val="16"/>
                <w:lang w:val="es-EC" w:eastAsia="es-EC"/>
              </w:rPr>
              <w:br/>
              <w:t xml:space="preserve">Servicios de </w:t>
            </w:r>
            <w:proofErr w:type="spellStart"/>
            <w:r w:rsidRPr="007B2D7D">
              <w:rPr>
                <w:rFonts w:ascii="Calibri" w:eastAsia="Times New Roman" w:hAnsi="Calibri" w:cs="Calibri"/>
                <w:color w:val="000000"/>
                <w:sz w:val="16"/>
                <w:szCs w:val="16"/>
                <w:lang w:val="es-EC" w:eastAsia="es-EC"/>
              </w:rPr>
              <w:t>download</w:t>
            </w:r>
            <w:proofErr w:type="spellEnd"/>
            <w:r w:rsidRPr="007B2D7D">
              <w:rPr>
                <w:rFonts w:ascii="Calibri" w:eastAsia="Times New Roman" w:hAnsi="Calibri" w:cs="Calibri"/>
                <w:color w:val="000000"/>
                <w:sz w:val="16"/>
                <w:szCs w:val="16"/>
                <w:lang w:val="es-EC" w:eastAsia="es-EC"/>
              </w:rPr>
              <w:t xml:space="preserve"> vía Web (</w:t>
            </w:r>
            <w:proofErr w:type="spellStart"/>
            <w:r w:rsidRPr="007B2D7D">
              <w:rPr>
                <w:rFonts w:ascii="Calibri" w:eastAsia="Times New Roman" w:hAnsi="Calibri" w:cs="Calibri"/>
                <w:color w:val="000000"/>
                <w:sz w:val="16"/>
                <w:szCs w:val="16"/>
                <w:lang w:val="es-EC" w:eastAsia="es-EC"/>
              </w:rPr>
              <w:t>directdownload</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Aplicaciones empresariales como SAP, </w:t>
            </w:r>
            <w:proofErr w:type="spellStart"/>
            <w:r w:rsidRPr="007B2D7D">
              <w:rPr>
                <w:rFonts w:ascii="Calibri" w:eastAsia="Times New Roman" w:hAnsi="Calibri" w:cs="Calibri"/>
                <w:color w:val="000000"/>
                <w:sz w:val="16"/>
                <w:szCs w:val="16"/>
                <w:lang w:val="es-EC" w:eastAsia="es-EC"/>
              </w:rPr>
              <w:t>LotusNotes</w:t>
            </w:r>
            <w:proofErr w:type="spellEnd"/>
            <w:r w:rsidRPr="007B2D7D">
              <w:rPr>
                <w:rFonts w:ascii="Calibri" w:eastAsia="Times New Roman" w:hAnsi="Calibri" w:cs="Calibri"/>
                <w:color w:val="000000"/>
                <w:sz w:val="16"/>
                <w:szCs w:val="16"/>
                <w:lang w:val="es-EC" w:eastAsia="es-EC"/>
              </w:rPr>
              <w:t>, Exchange, Citrix, etc.</w:t>
            </w:r>
          </w:p>
        </w:tc>
        <w:tc>
          <w:tcPr>
            <w:tcW w:w="1580" w:type="dxa"/>
            <w:tcBorders>
              <w:top w:val="nil"/>
              <w:left w:val="nil"/>
              <w:bottom w:val="single" w:sz="4" w:space="0" w:color="auto"/>
              <w:right w:val="single" w:sz="4" w:space="0" w:color="auto"/>
            </w:tcBorders>
            <w:shd w:val="clear" w:color="auto" w:fill="auto"/>
            <w:noWrap/>
            <w:vAlign w:val="bottom"/>
            <w:hideMark/>
          </w:tcPr>
          <w:p w14:paraId="42646AA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5B587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C1C8E96" w14:textId="77777777" w:rsidTr="007B2D7D">
        <w:trPr>
          <w:trHeight w:val="1691"/>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5F0D3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sistema de visibilidad debe permitir la configuración de criterios adicionales de descubrimiento para ciertas aplicaciones populares, mínimos los siguientes:</w:t>
            </w:r>
            <w:r w:rsidRPr="007B2D7D">
              <w:rPr>
                <w:rFonts w:ascii="Calibri" w:eastAsia="Times New Roman" w:hAnsi="Calibri" w:cs="Calibri"/>
                <w:color w:val="000000"/>
                <w:sz w:val="16"/>
                <w:szCs w:val="16"/>
                <w:lang w:val="es-EC" w:eastAsia="es-EC"/>
              </w:rPr>
              <w:br/>
              <w:t xml:space="preserve">Tráfico Flash por host/dominio </w:t>
            </w:r>
            <w:r w:rsidRPr="007B2D7D">
              <w:rPr>
                <w:rFonts w:ascii="Calibri" w:eastAsia="Times New Roman" w:hAnsi="Calibri" w:cs="Calibri"/>
                <w:color w:val="000000"/>
                <w:sz w:val="16"/>
                <w:szCs w:val="16"/>
                <w:lang w:val="es-EC" w:eastAsia="es-EC"/>
              </w:rPr>
              <w:br/>
              <w:t xml:space="preserve">Tráfico </w:t>
            </w:r>
            <w:proofErr w:type="spellStart"/>
            <w:r w:rsidRPr="007B2D7D">
              <w:rPr>
                <w:rFonts w:ascii="Calibri" w:eastAsia="Times New Roman" w:hAnsi="Calibri" w:cs="Calibri"/>
                <w:color w:val="000000"/>
                <w:sz w:val="16"/>
                <w:szCs w:val="16"/>
                <w:lang w:val="es-EC" w:eastAsia="es-EC"/>
              </w:rPr>
              <w:t>Windowsmedia</w:t>
            </w:r>
            <w:proofErr w:type="spellEnd"/>
            <w:r w:rsidRPr="007B2D7D">
              <w:rPr>
                <w:rFonts w:ascii="Calibri" w:eastAsia="Times New Roman" w:hAnsi="Calibri" w:cs="Calibri"/>
                <w:color w:val="000000"/>
                <w:sz w:val="16"/>
                <w:szCs w:val="16"/>
                <w:lang w:val="es-EC" w:eastAsia="es-EC"/>
              </w:rPr>
              <w:t xml:space="preserve"> host/dominio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Ssl</w:t>
            </w:r>
            <w:proofErr w:type="spellEnd"/>
            <w:r w:rsidRPr="007B2D7D">
              <w:rPr>
                <w:rFonts w:ascii="Calibri" w:eastAsia="Times New Roman" w:hAnsi="Calibri" w:cs="Calibri"/>
                <w:color w:val="000000"/>
                <w:sz w:val="16"/>
                <w:szCs w:val="16"/>
                <w:lang w:val="es-EC" w:eastAsia="es-EC"/>
              </w:rPr>
              <w:t xml:space="preserve"> por nombre de organización, nombre común </w:t>
            </w:r>
            <w:r w:rsidRPr="007B2D7D">
              <w:rPr>
                <w:rFonts w:ascii="Calibri" w:eastAsia="Times New Roman" w:hAnsi="Calibri" w:cs="Calibri"/>
                <w:color w:val="000000"/>
                <w:sz w:val="16"/>
                <w:szCs w:val="16"/>
                <w:lang w:val="es-EC" w:eastAsia="es-EC"/>
              </w:rPr>
              <w:br/>
              <w:t xml:space="preserve">Tráfico RTP de </w:t>
            </w:r>
            <w:proofErr w:type="spellStart"/>
            <w:r w:rsidRPr="007B2D7D">
              <w:rPr>
                <w:rFonts w:ascii="Calibri" w:eastAsia="Times New Roman" w:hAnsi="Calibri" w:cs="Calibri"/>
                <w:color w:val="000000"/>
                <w:sz w:val="16"/>
                <w:szCs w:val="16"/>
                <w:lang w:val="es-EC" w:eastAsia="es-EC"/>
              </w:rPr>
              <w:t>VoIP</w:t>
            </w:r>
            <w:proofErr w:type="spellEnd"/>
            <w:r w:rsidRPr="007B2D7D">
              <w:rPr>
                <w:rFonts w:ascii="Calibri" w:eastAsia="Times New Roman" w:hAnsi="Calibri" w:cs="Calibri"/>
                <w:color w:val="000000"/>
                <w:sz w:val="16"/>
                <w:szCs w:val="16"/>
                <w:lang w:val="es-EC" w:eastAsia="es-EC"/>
              </w:rPr>
              <w:t xml:space="preserve"> por </w:t>
            </w:r>
            <w:proofErr w:type="spellStart"/>
            <w:r w:rsidRPr="007B2D7D">
              <w:rPr>
                <w:rFonts w:ascii="Calibri" w:eastAsia="Times New Roman" w:hAnsi="Calibri" w:cs="Calibri"/>
                <w:color w:val="000000"/>
                <w:sz w:val="16"/>
                <w:szCs w:val="16"/>
                <w:lang w:val="es-EC" w:eastAsia="es-EC"/>
              </w:rPr>
              <w:t>Codec</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Tráfico HTTP por tipo de contenido, tipo de archivo, host/URL o dominio, método (GET, PUT, POST, entre otros.), navegador </w:t>
            </w:r>
            <w:r w:rsidRPr="007B2D7D">
              <w:rPr>
                <w:rFonts w:ascii="Calibri" w:eastAsia="Times New Roman" w:hAnsi="Calibri" w:cs="Calibri"/>
                <w:color w:val="000000"/>
                <w:sz w:val="16"/>
                <w:szCs w:val="16"/>
                <w:lang w:val="es-EC" w:eastAsia="es-EC"/>
              </w:rPr>
              <w:br/>
              <w:t>Tráfico Citrix por aplicación, nombre de usuario y prioridad de aplicación.</w:t>
            </w:r>
          </w:p>
        </w:tc>
        <w:tc>
          <w:tcPr>
            <w:tcW w:w="1580" w:type="dxa"/>
            <w:tcBorders>
              <w:top w:val="nil"/>
              <w:left w:val="nil"/>
              <w:bottom w:val="single" w:sz="4" w:space="0" w:color="auto"/>
              <w:right w:val="single" w:sz="4" w:space="0" w:color="auto"/>
            </w:tcBorders>
            <w:shd w:val="clear" w:color="auto" w:fill="auto"/>
            <w:noWrap/>
            <w:vAlign w:val="bottom"/>
            <w:hideMark/>
          </w:tcPr>
          <w:p w14:paraId="338A381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897A18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BF731E9" w14:textId="77777777" w:rsidTr="007470C1">
        <w:trPr>
          <w:trHeight w:val="1124"/>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96E27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 xml:space="preserve">El módulo de visibilidad debe permitir la personalización de los nombres de los aplicativos. Debe poder expresarse los nombres de los servicios descubiertos en un lenguaje coherente determinado por el cliente. Ejemplo: </w:t>
            </w:r>
            <w:r w:rsidRPr="007B2D7D">
              <w:rPr>
                <w:rFonts w:ascii="Calibri" w:eastAsia="Times New Roman" w:hAnsi="Calibri" w:cs="Calibri"/>
                <w:color w:val="000000"/>
                <w:sz w:val="16"/>
                <w:szCs w:val="16"/>
                <w:lang w:val="es-EC" w:eastAsia="es-EC"/>
              </w:rPr>
              <w:br/>
              <w:t xml:space="preserve">MAPI reportado como Exchange </w:t>
            </w:r>
            <w:r w:rsidRPr="007B2D7D">
              <w:rPr>
                <w:rFonts w:ascii="Calibri" w:eastAsia="Times New Roman" w:hAnsi="Calibri" w:cs="Calibri"/>
                <w:color w:val="000000"/>
                <w:sz w:val="16"/>
                <w:szCs w:val="16"/>
                <w:lang w:val="es-EC" w:eastAsia="es-EC"/>
              </w:rPr>
              <w:br/>
              <w:t xml:space="preserve">SSL reportado como </w:t>
            </w:r>
            <w:proofErr w:type="spellStart"/>
            <w:r w:rsidRPr="007B2D7D">
              <w:rPr>
                <w:rFonts w:ascii="Calibri" w:eastAsia="Times New Roman" w:hAnsi="Calibri" w:cs="Calibri"/>
                <w:color w:val="000000"/>
                <w:sz w:val="16"/>
                <w:szCs w:val="16"/>
                <w:lang w:val="es-EC" w:eastAsia="es-EC"/>
              </w:rPr>
              <w:t>WebSeguro</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Oracle reportado como </w:t>
            </w:r>
            <w:proofErr w:type="spellStart"/>
            <w:r w:rsidRPr="007B2D7D">
              <w:rPr>
                <w:rFonts w:ascii="Calibri" w:eastAsia="Times New Roman" w:hAnsi="Calibri" w:cs="Calibri"/>
                <w:color w:val="000000"/>
                <w:sz w:val="16"/>
                <w:szCs w:val="16"/>
                <w:lang w:val="es-EC" w:eastAsia="es-EC"/>
              </w:rPr>
              <w:t>BaseDatos</w:t>
            </w:r>
            <w:proofErr w:type="spellEnd"/>
            <w:r w:rsidRPr="007B2D7D">
              <w:rPr>
                <w:rFonts w:ascii="Calibri" w:eastAsia="Times New Roman" w:hAnsi="Calibri" w:cs="Calibri"/>
                <w:color w:val="000000"/>
                <w:sz w:val="16"/>
                <w:szCs w:val="16"/>
                <w:lang w:val="es-EC" w:eastAsia="es-EC"/>
              </w:rPr>
              <w:t xml:space="preserve">, entre otros. </w:t>
            </w:r>
          </w:p>
        </w:tc>
        <w:tc>
          <w:tcPr>
            <w:tcW w:w="1580" w:type="dxa"/>
            <w:tcBorders>
              <w:top w:val="nil"/>
              <w:left w:val="nil"/>
              <w:bottom w:val="single" w:sz="4" w:space="0" w:color="auto"/>
              <w:right w:val="single" w:sz="4" w:space="0" w:color="auto"/>
            </w:tcBorders>
            <w:shd w:val="clear" w:color="auto" w:fill="auto"/>
            <w:noWrap/>
            <w:vAlign w:val="bottom"/>
            <w:hideMark/>
          </w:tcPr>
          <w:p w14:paraId="7D7ABE2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8DCDC2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BBACEE1" w14:textId="77777777" w:rsidTr="007B2D7D">
        <w:trPr>
          <w:trHeight w:val="90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42C51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debe permitir la agrupación de aplicaciones según su naturaleza y criticidad según se requiera. Ejemplo; </w:t>
            </w:r>
            <w:proofErr w:type="spellStart"/>
            <w:r w:rsidRPr="007B2D7D">
              <w:rPr>
                <w:rFonts w:ascii="Calibri" w:eastAsia="Times New Roman" w:hAnsi="Calibri" w:cs="Calibri"/>
                <w:color w:val="000000"/>
                <w:sz w:val="16"/>
                <w:szCs w:val="16"/>
                <w:lang w:val="es-EC" w:eastAsia="es-EC"/>
              </w:rPr>
              <w:t>Youtube</w:t>
            </w:r>
            <w:proofErr w:type="spellEnd"/>
            <w:r w:rsidRPr="007B2D7D">
              <w:rPr>
                <w:rFonts w:ascii="Calibri" w:eastAsia="Times New Roman" w:hAnsi="Calibri" w:cs="Calibri"/>
                <w:color w:val="000000"/>
                <w:sz w:val="16"/>
                <w:szCs w:val="16"/>
                <w:lang w:val="es-EC" w:eastAsia="es-EC"/>
              </w:rPr>
              <w:t xml:space="preserve">, Facebook, twitter dentro de un grupo de recreación, WEB y https (a ciertos portales) dentro de Navegación. Los nombres de estos grupos deben poder ser creados en español o inglés. </w:t>
            </w:r>
          </w:p>
        </w:tc>
        <w:tc>
          <w:tcPr>
            <w:tcW w:w="1580" w:type="dxa"/>
            <w:tcBorders>
              <w:top w:val="nil"/>
              <w:left w:val="nil"/>
              <w:bottom w:val="single" w:sz="4" w:space="0" w:color="auto"/>
              <w:right w:val="single" w:sz="4" w:space="0" w:color="auto"/>
            </w:tcBorders>
            <w:shd w:val="clear" w:color="auto" w:fill="auto"/>
            <w:noWrap/>
            <w:vAlign w:val="bottom"/>
            <w:hideMark/>
          </w:tcPr>
          <w:p w14:paraId="7D909A9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F8851E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FBD7756" w14:textId="77777777" w:rsidTr="007B2D7D">
        <w:trPr>
          <w:trHeight w:val="70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9F5DE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poder ser integrado con sistemas de autenticación Windows AD, de forma que sea posible obtener reportes por nombre de usuario (o grupos del AD), así como la capacidad de asignar políticas de control y aceleración empleando esta información. </w:t>
            </w:r>
          </w:p>
        </w:tc>
        <w:tc>
          <w:tcPr>
            <w:tcW w:w="1580" w:type="dxa"/>
            <w:tcBorders>
              <w:top w:val="nil"/>
              <w:left w:val="nil"/>
              <w:bottom w:val="single" w:sz="4" w:space="0" w:color="auto"/>
              <w:right w:val="single" w:sz="4" w:space="0" w:color="auto"/>
            </w:tcBorders>
            <w:shd w:val="clear" w:color="auto" w:fill="auto"/>
            <w:noWrap/>
            <w:vAlign w:val="bottom"/>
            <w:hideMark/>
          </w:tcPr>
          <w:p w14:paraId="44E29B1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465C82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4B171556" w14:textId="77777777" w:rsidTr="007B2D7D">
        <w:trPr>
          <w:trHeight w:val="52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97E3EC"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debe soportar la exportación de información a aplicaciones de colección externa a través de </w:t>
            </w:r>
            <w:proofErr w:type="spellStart"/>
            <w:r w:rsidRPr="007B2D7D">
              <w:rPr>
                <w:rFonts w:ascii="Calibri" w:eastAsia="Times New Roman" w:hAnsi="Calibri" w:cs="Calibri"/>
                <w:color w:val="000000"/>
                <w:sz w:val="16"/>
                <w:szCs w:val="16"/>
                <w:lang w:val="es-EC" w:eastAsia="es-EC"/>
              </w:rPr>
              <w:t>NetFlow</w:t>
            </w:r>
            <w:proofErr w:type="spellEnd"/>
            <w:r w:rsidRPr="007B2D7D">
              <w:rPr>
                <w:rFonts w:ascii="Calibri" w:eastAsia="Times New Roman" w:hAnsi="Calibri" w:cs="Calibri"/>
                <w:color w:val="000000"/>
                <w:sz w:val="16"/>
                <w:szCs w:val="16"/>
                <w:lang w:val="es-EC" w:eastAsia="es-EC"/>
              </w:rPr>
              <w:t xml:space="preserve"> versiones 5 y 9. Donde el puerto de envío UDP sea configurable </w:t>
            </w:r>
          </w:p>
        </w:tc>
        <w:tc>
          <w:tcPr>
            <w:tcW w:w="1580" w:type="dxa"/>
            <w:tcBorders>
              <w:top w:val="nil"/>
              <w:left w:val="nil"/>
              <w:bottom w:val="single" w:sz="4" w:space="0" w:color="auto"/>
              <w:right w:val="single" w:sz="4" w:space="0" w:color="auto"/>
            </w:tcBorders>
            <w:shd w:val="clear" w:color="auto" w:fill="auto"/>
            <w:noWrap/>
            <w:vAlign w:val="bottom"/>
            <w:hideMark/>
          </w:tcPr>
          <w:p w14:paraId="480FD21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FB91D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66390CB" w14:textId="77777777" w:rsidTr="007B2D7D">
        <w:trPr>
          <w:trHeight w:val="48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9A667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permitir acceso a estadísticas almacenadas vía SQL o a través de su exportación vía </w:t>
            </w:r>
            <w:proofErr w:type="spellStart"/>
            <w:r w:rsidRPr="007B2D7D">
              <w:rPr>
                <w:rFonts w:ascii="Calibri" w:eastAsia="Times New Roman" w:hAnsi="Calibri" w:cs="Calibri"/>
                <w:color w:val="000000"/>
                <w:sz w:val="16"/>
                <w:szCs w:val="16"/>
                <w:lang w:val="es-EC" w:eastAsia="es-EC"/>
              </w:rPr>
              <w:t>NetFlow</w:t>
            </w:r>
            <w:proofErr w:type="spellEnd"/>
            <w:r w:rsidRPr="007B2D7D">
              <w:rPr>
                <w:rFonts w:ascii="Calibri" w:eastAsia="Times New Roman" w:hAnsi="Calibri" w:cs="Calibri"/>
                <w:color w:val="000000"/>
                <w:sz w:val="16"/>
                <w:szCs w:val="16"/>
                <w:lang w:val="es-EC" w:eastAsia="es-EC"/>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14:paraId="715A0ED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6F7401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99EDEE3" w14:textId="77777777" w:rsidTr="007B2D7D">
        <w:trPr>
          <w:trHeight w:val="49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B6AA0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debe permitir consultar gráficos en la plataforma en adición a su integración con sistemas externos de colección y/o centralización de reportes. </w:t>
            </w:r>
          </w:p>
        </w:tc>
        <w:tc>
          <w:tcPr>
            <w:tcW w:w="1580" w:type="dxa"/>
            <w:tcBorders>
              <w:top w:val="nil"/>
              <w:left w:val="nil"/>
              <w:bottom w:val="single" w:sz="4" w:space="0" w:color="auto"/>
              <w:right w:val="single" w:sz="4" w:space="0" w:color="auto"/>
            </w:tcBorders>
            <w:shd w:val="clear" w:color="auto" w:fill="auto"/>
            <w:noWrap/>
            <w:vAlign w:val="bottom"/>
            <w:hideMark/>
          </w:tcPr>
          <w:p w14:paraId="4EA629D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7A0A9C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1CE0496" w14:textId="77777777" w:rsidTr="007B2D7D">
        <w:trPr>
          <w:trHeight w:val="49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D973E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permitir granularidad de 10 segundos en reportes de tiempo real de forma de aportar en escenarios de acotamiento de fallas </w:t>
            </w:r>
          </w:p>
        </w:tc>
        <w:tc>
          <w:tcPr>
            <w:tcW w:w="1580" w:type="dxa"/>
            <w:tcBorders>
              <w:top w:val="nil"/>
              <w:left w:val="nil"/>
              <w:bottom w:val="single" w:sz="4" w:space="0" w:color="auto"/>
              <w:right w:val="single" w:sz="4" w:space="0" w:color="auto"/>
            </w:tcBorders>
            <w:shd w:val="clear" w:color="auto" w:fill="auto"/>
            <w:noWrap/>
            <w:vAlign w:val="bottom"/>
            <w:hideMark/>
          </w:tcPr>
          <w:p w14:paraId="273FF25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B406E2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8996E8D" w14:textId="77777777" w:rsidTr="007B2D7D">
        <w:trPr>
          <w:trHeight w:val="136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92E075"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Debe permitir el monitoreo en tiempo real de al menos: </w:t>
            </w:r>
            <w:r w:rsidRPr="007B2D7D">
              <w:rPr>
                <w:rFonts w:ascii="Calibri" w:eastAsia="Times New Roman" w:hAnsi="Calibri" w:cs="Calibri"/>
                <w:color w:val="000000"/>
                <w:sz w:val="16"/>
                <w:szCs w:val="16"/>
                <w:lang w:val="es-EC" w:eastAsia="es-EC"/>
              </w:rPr>
              <w:br/>
              <w:t xml:space="preserve">Aplicaciones presentes en el enlace </w:t>
            </w:r>
            <w:r w:rsidRPr="007B2D7D">
              <w:rPr>
                <w:rFonts w:ascii="Calibri" w:eastAsia="Times New Roman" w:hAnsi="Calibri" w:cs="Calibri"/>
                <w:color w:val="000000"/>
                <w:sz w:val="16"/>
                <w:szCs w:val="16"/>
                <w:lang w:val="es-EC" w:eastAsia="es-EC"/>
              </w:rPr>
              <w:br/>
              <w:t xml:space="preserve">Conversaciones IP en el enlace </w:t>
            </w:r>
            <w:r w:rsidRPr="007B2D7D">
              <w:rPr>
                <w:rFonts w:ascii="Calibri" w:eastAsia="Times New Roman" w:hAnsi="Calibri" w:cs="Calibri"/>
                <w:color w:val="000000"/>
                <w:sz w:val="16"/>
                <w:szCs w:val="16"/>
                <w:lang w:val="es-EC" w:eastAsia="es-EC"/>
              </w:rPr>
              <w:br/>
              <w:t xml:space="preserve">Hosts presentes en el enlace </w:t>
            </w:r>
            <w:r w:rsidRPr="007B2D7D">
              <w:rPr>
                <w:rFonts w:ascii="Calibri" w:eastAsia="Times New Roman" w:hAnsi="Calibri" w:cs="Calibri"/>
                <w:color w:val="000000"/>
                <w:sz w:val="16"/>
                <w:szCs w:val="16"/>
                <w:lang w:val="es-EC" w:eastAsia="es-EC"/>
              </w:rPr>
              <w:br/>
              <w:t xml:space="preserve">Usuarios (una vez integrado con Windows AD) </w:t>
            </w:r>
            <w:r w:rsidRPr="007B2D7D">
              <w:rPr>
                <w:rFonts w:ascii="Calibri" w:eastAsia="Times New Roman" w:hAnsi="Calibri" w:cs="Calibri"/>
                <w:color w:val="000000"/>
                <w:sz w:val="16"/>
                <w:szCs w:val="16"/>
                <w:lang w:val="es-EC" w:eastAsia="es-EC"/>
              </w:rPr>
              <w:br/>
              <w:t xml:space="preserve">Estadísticas de rendimiento como latencia transaccional </w:t>
            </w:r>
          </w:p>
        </w:tc>
        <w:tc>
          <w:tcPr>
            <w:tcW w:w="1580" w:type="dxa"/>
            <w:tcBorders>
              <w:top w:val="nil"/>
              <w:left w:val="nil"/>
              <w:bottom w:val="single" w:sz="4" w:space="0" w:color="auto"/>
              <w:right w:val="single" w:sz="4" w:space="0" w:color="auto"/>
            </w:tcBorders>
            <w:shd w:val="clear" w:color="auto" w:fill="auto"/>
            <w:noWrap/>
            <w:vAlign w:val="bottom"/>
            <w:hideMark/>
          </w:tcPr>
          <w:p w14:paraId="08B9CCE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AF6C96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604589E" w14:textId="77777777" w:rsidTr="007470C1">
        <w:trPr>
          <w:trHeight w:val="1297"/>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32F3E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descubrir y reportar conversaciones IP existentes en el enlace incluyendo como mínimo los siguientes parámetros: </w:t>
            </w:r>
            <w:r w:rsidRPr="007B2D7D">
              <w:rPr>
                <w:rFonts w:ascii="Calibri" w:eastAsia="Times New Roman" w:hAnsi="Calibri" w:cs="Calibri"/>
                <w:color w:val="000000"/>
                <w:sz w:val="16"/>
                <w:szCs w:val="16"/>
                <w:lang w:val="es-EC" w:eastAsia="es-EC"/>
              </w:rPr>
              <w:br/>
              <w:t xml:space="preserve">IPs origen y destino </w:t>
            </w:r>
            <w:r w:rsidRPr="007B2D7D">
              <w:rPr>
                <w:rFonts w:ascii="Calibri" w:eastAsia="Times New Roman" w:hAnsi="Calibri" w:cs="Calibri"/>
                <w:color w:val="000000"/>
                <w:sz w:val="16"/>
                <w:szCs w:val="16"/>
                <w:lang w:val="es-EC" w:eastAsia="es-EC"/>
              </w:rPr>
              <w:br/>
              <w:t xml:space="preserve">Servicio de aplicación empleado </w:t>
            </w:r>
            <w:r w:rsidRPr="007B2D7D">
              <w:rPr>
                <w:rFonts w:ascii="Calibri" w:eastAsia="Times New Roman" w:hAnsi="Calibri" w:cs="Calibri"/>
                <w:color w:val="000000"/>
                <w:sz w:val="16"/>
                <w:szCs w:val="16"/>
                <w:lang w:val="es-EC" w:eastAsia="es-EC"/>
              </w:rPr>
              <w:br/>
              <w:t xml:space="preserve">Nombre del usuario (a través de integración con AD)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Throuhgput</w:t>
            </w:r>
            <w:proofErr w:type="spellEnd"/>
            <w:r w:rsidRPr="007B2D7D">
              <w:rPr>
                <w:rFonts w:ascii="Calibri" w:eastAsia="Times New Roman" w:hAnsi="Calibri" w:cs="Calibri"/>
                <w:color w:val="000000"/>
                <w:sz w:val="16"/>
                <w:szCs w:val="16"/>
                <w:lang w:val="es-EC" w:eastAsia="es-EC"/>
              </w:rPr>
              <w:t xml:space="preserve"> y flujos.</w:t>
            </w:r>
          </w:p>
        </w:tc>
        <w:tc>
          <w:tcPr>
            <w:tcW w:w="1580" w:type="dxa"/>
            <w:tcBorders>
              <w:top w:val="nil"/>
              <w:left w:val="nil"/>
              <w:bottom w:val="single" w:sz="4" w:space="0" w:color="auto"/>
              <w:right w:val="single" w:sz="4" w:space="0" w:color="auto"/>
            </w:tcBorders>
            <w:shd w:val="clear" w:color="auto" w:fill="auto"/>
            <w:noWrap/>
            <w:vAlign w:val="bottom"/>
            <w:hideMark/>
          </w:tcPr>
          <w:p w14:paraId="5AC3FF9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C305A4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7D58ECC" w14:textId="77777777" w:rsidTr="007B2D7D">
        <w:trPr>
          <w:trHeight w:val="2542"/>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C884C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reportar para aplicaciones TCP las siguientes condiciones de rendimiento transaccional: </w:t>
            </w:r>
            <w:r w:rsidRPr="007B2D7D">
              <w:rPr>
                <w:rFonts w:ascii="Calibri" w:eastAsia="Times New Roman" w:hAnsi="Calibri" w:cs="Calibri"/>
                <w:color w:val="000000"/>
                <w:sz w:val="16"/>
                <w:szCs w:val="16"/>
                <w:lang w:val="es-EC" w:eastAsia="es-EC"/>
              </w:rPr>
              <w:br/>
              <w:t xml:space="preserve">Información de tráfico retransmitido </w:t>
            </w:r>
            <w:r w:rsidRPr="007B2D7D">
              <w:rPr>
                <w:rFonts w:ascii="Calibri" w:eastAsia="Times New Roman" w:hAnsi="Calibri" w:cs="Calibri"/>
                <w:color w:val="000000"/>
                <w:sz w:val="16"/>
                <w:szCs w:val="16"/>
                <w:lang w:val="es-EC" w:eastAsia="es-EC"/>
              </w:rPr>
              <w:br/>
              <w:t xml:space="preserve">Retardo transaccional de servidor </w:t>
            </w:r>
            <w:r w:rsidRPr="007B2D7D">
              <w:rPr>
                <w:rFonts w:ascii="Calibri" w:eastAsia="Times New Roman" w:hAnsi="Calibri" w:cs="Calibri"/>
                <w:color w:val="000000"/>
                <w:sz w:val="16"/>
                <w:szCs w:val="16"/>
                <w:lang w:val="es-EC" w:eastAsia="es-EC"/>
              </w:rPr>
              <w:br/>
              <w:t xml:space="preserve">Retardo transaccional de red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Jitter</w:t>
            </w:r>
            <w:proofErr w:type="spellEnd"/>
            <w:r w:rsidRPr="007B2D7D">
              <w:rPr>
                <w:rFonts w:ascii="Calibri" w:eastAsia="Times New Roman" w:hAnsi="Calibri" w:cs="Calibri"/>
                <w:color w:val="000000"/>
                <w:sz w:val="16"/>
                <w:szCs w:val="16"/>
                <w:lang w:val="es-EC" w:eastAsia="es-EC"/>
              </w:rPr>
              <w:t xml:space="preserve"> reportado </w:t>
            </w:r>
            <w:r w:rsidRPr="007B2D7D">
              <w:rPr>
                <w:rFonts w:ascii="Calibri" w:eastAsia="Times New Roman" w:hAnsi="Calibri" w:cs="Calibri"/>
                <w:color w:val="000000"/>
                <w:sz w:val="16"/>
                <w:szCs w:val="16"/>
                <w:lang w:val="es-EC" w:eastAsia="es-EC"/>
              </w:rPr>
              <w:br/>
              <w:t xml:space="preserve">Perdidas entrantes y salientes </w:t>
            </w:r>
            <w:r w:rsidRPr="007B2D7D">
              <w:rPr>
                <w:rFonts w:ascii="Calibri" w:eastAsia="Times New Roman" w:hAnsi="Calibri" w:cs="Calibri"/>
                <w:color w:val="000000"/>
                <w:sz w:val="16"/>
                <w:szCs w:val="16"/>
                <w:lang w:val="es-EC" w:eastAsia="es-EC"/>
              </w:rPr>
              <w:br/>
              <w:t xml:space="preserve">Round </w:t>
            </w:r>
            <w:proofErr w:type="spellStart"/>
            <w:r w:rsidRPr="007B2D7D">
              <w:rPr>
                <w:rFonts w:ascii="Calibri" w:eastAsia="Times New Roman" w:hAnsi="Calibri" w:cs="Calibri"/>
                <w:color w:val="000000"/>
                <w:sz w:val="16"/>
                <w:szCs w:val="16"/>
                <w:lang w:val="es-EC" w:eastAsia="es-EC"/>
              </w:rPr>
              <w:t>trip</w:t>
            </w:r>
            <w:proofErr w:type="spellEnd"/>
            <w:r w:rsidRPr="007B2D7D">
              <w:rPr>
                <w:rFonts w:ascii="Calibri" w:eastAsia="Times New Roman" w:hAnsi="Calibri" w:cs="Calibri"/>
                <w:color w:val="000000"/>
                <w:sz w:val="16"/>
                <w:szCs w:val="16"/>
                <w:lang w:val="es-EC" w:eastAsia="es-EC"/>
              </w:rPr>
              <w:t xml:space="preserve"> time (RTT) </w:t>
            </w:r>
            <w:r w:rsidRPr="007B2D7D">
              <w:rPr>
                <w:rFonts w:ascii="Calibri" w:eastAsia="Times New Roman" w:hAnsi="Calibri" w:cs="Calibri"/>
                <w:color w:val="000000"/>
                <w:sz w:val="16"/>
                <w:szCs w:val="16"/>
                <w:lang w:val="es-EC" w:eastAsia="es-EC"/>
              </w:rPr>
              <w:br/>
              <w:t xml:space="preserve">Y al menos las siguiente información respecto del tráfico de sesiones: </w:t>
            </w:r>
            <w:r w:rsidRPr="007B2D7D">
              <w:rPr>
                <w:rFonts w:ascii="Calibri" w:eastAsia="Times New Roman" w:hAnsi="Calibri" w:cs="Calibri"/>
                <w:color w:val="000000"/>
                <w:sz w:val="16"/>
                <w:szCs w:val="16"/>
                <w:lang w:val="es-EC" w:eastAsia="es-EC"/>
              </w:rPr>
              <w:br/>
              <w:t xml:space="preserve">Cantidad de sesiones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Sesiones</w:t>
            </w:r>
            <w:proofErr w:type="spellEnd"/>
            <w:r w:rsidRPr="007B2D7D">
              <w:rPr>
                <w:rFonts w:ascii="Calibri" w:eastAsia="Times New Roman" w:hAnsi="Calibri" w:cs="Calibri"/>
                <w:color w:val="000000"/>
                <w:sz w:val="16"/>
                <w:szCs w:val="16"/>
                <w:lang w:val="es-EC" w:eastAsia="es-EC"/>
              </w:rPr>
              <w:t xml:space="preserve"> TCP rechazadas por el servidor </w:t>
            </w:r>
            <w:r w:rsidRPr="007B2D7D">
              <w:rPr>
                <w:rFonts w:ascii="Calibri" w:eastAsia="Times New Roman" w:hAnsi="Calibri" w:cs="Calibri"/>
                <w:color w:val="000000"/>
                <w:sz w:val="16"/>
                <w:szCs w:val="16"/>
                <w:lang w:val="es-EC" w:eastAsia="es-EC"/>
              </w:rPr>
              <w:br/>
              <w:t xml:space="preserve">Sesiones TCP ignoradas por el servidor </w:t>
            </w:r>
            <w:r w:rsidRPr="007B2D7D">
              <w:rPr>
                <w:rFonts w:ascii="Calibri" w:eastAsia="Times New Roman" w:hAnsi="Calibri" w:cs="Calibri"/>
                <w:color w:val="000000"/>
                <w:sz w:val="16"/>
                <w:szCs w:val="16"/>
                <w:lang w:val="es-EC" w:eastAsia="es-EC"/>
              </w:rPr>
              <w:br/>
              <w:t xml:space="preserve">Sesiones TCP abortadas por el cliente </w:t>
            </w:r>
          </w:p>
        </w:tc>
        <w:tc>
          <w:tcPr>
            <w:tcW w:w="1580" w:type="dxa"/>
            <w:tcBorders>
              <w:top w:val="nil"/>
              <w:left w:val="nil"/>
              <w:bottom w:val="single" w:sz="4" w:space="0" w:color="auto"/>
              <w:right w:val="single" w:sz="4" w:space="0" w:color="auto"/>
            </w:tcBorders>
            <w:shd w:val="clear" w:color="auto" w:fill="auto"/>
            <w:noWrap/>
            <w:vAlign w:val="bottom"/>
            <w:hideMark/>
          </w:tcPr>
          <w:p w14:paraId="4A9ACF4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00E18A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4AAE6CB8" w14:textId="77777777" w:rsidTr="007B2D7D">
        <w:trPr>
          <w:trHeight w:val="240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D3FBC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Debe permitir la creación de reportes para los </w:t>
            </w:r>
            <w:r w:rsidRPr="007B2D7D">
              <w:rPr>
                <w:rFonts w:ascii="Calibri" w:eastAsia="Times New Roman" w:hAnsi="Calibri" w:cs="Calibri"/>
                <w:color w:val="000000"/>
                <w:sz w:val="16"/>
                <w:szCs w:val="16"/>
                <w:lang w:val="es-EC" w:eastAsia="es-EC"/>
              </w:rPr>
              <w:br/>
              <w:t xml:space="preserve">Top 10 grupos de aplicaciones </w:t>
            </w:r>
            <w:r w:rsidRPr="007B2D7D">
              <w:rPr>
                <w:rFonts w:ascii="Calibri" w:eastAsia="Times New Roman" w:hAnsi="Calibri" w:cs="Calibri"/>
                <w:color w:val="000000"/>
                <w:sz w:val="16"/>
                <w:szCs w:val="16"/>
                <w:lang w:val="es-EC" w:eastAsia="es-EC"/>
              </w:rPr>
              <w:br/>
              <w:t xml:space="preserve">Top 10 aplicaciones individuales </w:t>
            </w:r>
            <w:r w:rsidRPr="007B2D7D">
              <w:rPr>
                <w:rFonts w:ascii="Calibri" w:eastAsia="Times New Roman" w:hAnsi="Calibri" w:cs="Calibri"/>
                <w:color w:val="000000"/>
                <w:sz w:val="16"/>
                <w:szCs w:val="16"/>
                <w:lang w:val="es-EC" w:eastAsia="es-EC"/>
              </w:rPr>
              <w:br/>
              <w:t xml:space="preserve">Top 10 </w:t>
            </w:r>
            <w:proofErr w:type="spellStart"/>
            <w:r w:rsidRPr="007B2D7D">
              <w:rPr>
                <w:rFonts w:ascii="Calibri" w:eastAsia="Times New Roman" w:hAnsi="Calibri" w:cs="Calibri"/>
                <w:color w:val="000000"/>
                <w:sz w:val="16"/>
                <w:szCs w:val="16"/>
                <w:lang w:val="es-EC" w:eastAsia="es-EC"/>
              </w:rPr>
              <w:t>URLs</w:t>
            </w:r>
            <w:proofErr w:type="spellEnd"/>
            <w:r w:rsidRPr="007B2D7D">
              <w:rPr>
                <w:rFonts w:ascii="Calibri" w:eastAsia="Times New Roman" w:hAnsi="Calibri" w:cs="Calibri"/>
                <w:color w:val="000000"/>
                <w:sz w:val="16"/>
                <w:szCs w:val="16"/>
                <w:lang w:val="es-EC" w:eastAsia="es-EC"/>
              </w:rPr>
              <w:t xml:space="preserve"> visitados </w:t>
            </w:r>
            <w:r w:rsidRPr="007B2D7D">
              <w:rPr>
                <w:rFonts w:ascii="Calibri" w:eastAsia="Times New Roman" w:hAnsi="Calibri" w:cs="Calibri"/>
                <w:color w:val="000000"/>
                <w:sz w:val="16"/>
                <w:szCs w:val="16"/>
                <w:lang w:val="es-EC" w:eastAsia="es-EC"/>
              </w:rPr>
              <w:br/>
              <w:t xml:space="preserve">Top 10 hosts (internos y externos) </w:t>
            </w:r>
            <w:r w:rsidRPr="007B2D7D">
              <w:rPr>
                <w:rFonts w:ascii="Calibri" w:eastAsia="Times New Roman" w:hAnsi="Calibri" w:cs="Calibri"/>
                <w:color w:val="000000"/>
                <w:sz w:val="16"/>
                <w:szCs w:val="16"/>
                <w:lang w:val="es-EC" w:eastAsia="es-EC"/>
              </w:rPr>
              <w:br/>
              <w:t xml:space="preserve">Top 10 usuarios (una vez integrado con Windows AD) </w:t>
            </w:r>
            <w:r w:rsidRPr="007B2D7D">
              <w:rPr>
                <w:rFonts w:ascii="Calibri" w:eastAsia="Times New Roman" w:hAnsi="Calibri" w:cs="Calibri"/>
                <w:color w:val="000000"/>
                <w:sz w:val="16"/>
                <w:szCs w:val="16"/>
                <w:lang w:val="es-EC" w:eastAsia="es-EC"/>
              </w:rPr>
              <w:br/>
              <w:t xml:space="preserve">Aplicaciones aceleradas y su % de ganancia </w:t>
            </w:r>
            <w:r w:rsidRPr="007B2D7D">
              <w:rPr>
                <w:rFonts w:ascii="Calibri" w:eastAsia="Times New Roman" w:hAnsi="Calibri" w:cs="Calibri"/>
                <w:color w:val="000000"/>
                <w:sz w:val="16"/>
                <w:szCs w:val="16"/>
                <w:lang w:val="es-EC" w:eastAsia="es-EC"/>
              </w:rPr>
              <w:br/>
              <w:t xml:space="preserve">Porcentaje de ganancia en </w:t>
            </w:r>
            <w:proofErr w:type="spellStart"/>
            <w:r w:rsidRPr="007B2D7D">
              <w:rPr>
                <w:rFonts w:ascii="Calibri" w:eastAsia="Times New Roman" w:hAnsi="Calibri" w:cs="Calibri"/>
                <w:color w:val="000000"/>
                <w:sz w:val="16"/>
                <w:szCs w:val="16"/>
                <w:lang w:val="es-EC" w:eastAsia="es-EC"/>
              </w:rPr>
              <w:t>throughput</w:t>
            </w:r>
            <w:proofErr w:type="spellEnd"/>
            <w:r w:rsidRPr="007B2D7D">
              <w:rPr>
                <w:rFonts w:ascii="Calibri" w:eastAsia="Times New Roman" w:hAnsi="Calibri" w:cs="Calibri"/>
                <w:color w:val="000000"/>
                <w:sz w:val="16"/>
                <w:szCs w:val="16"/>
                <w:lang w:val="es-EC" w:eastAsia="es-EC"/>
              </w:rPr>
              <w:t xml:space="preserve"> de enlace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Throughput</w:t>
            </w:r>
            <w:proofErr w:type="spellEnd"/>
            <w:r w:rsidRPr="007B2D7D">
              <w:rPr>
                <w:rFonts w:ascii="Calibri" w:eastAsia="Times New Roman" w:hAnsi="Calibri" w:cs="Calibri"/>
                <w:color w:val="000000"/>
                <w:sz w:val="16"/>
                <w:szCs w:val="16"/>
                <w:lang w:val="es-EC" w:eastAsia="es-EC"/>
              </w:rPr>
              <w:t xml:space="preserve"> real en WAN v/s </w:t>
            </w:r>
            <w:proofErr w:type="spellStart"/>
            <w:r w:rsidRPr="007B2D7D">
              <w:rPr>
                <w:rFonts w:ascii="Calibri" w:eastAsia="Times New Roman" w:hAnsi="Calibri" w:cs="Calibri"/>
                <w:color w:val="000000"/>
                <w:sz w:val="16"/>
                <w:szCs w:val="16"/>
                <w:lang w:val="es-EC" w:eastAsia="es-EC"/>
              </w:rPr>
              <w:t>throughput</w:t>
            </w:r>
            <w:proofErr w:type="spellEnd"/>
            <w:r w:rsidRPr="007B2D7D">
              <w:rPr>
                <w:rFonts w:ascii="Calibri" w:eastAsia="Times New Roman" w:hAnsi="Calibri" w:cs="Calibri"/>
                <w:color w:val="000000"/>
                <w:sz w:val="16"/>
                <w:szCs w:val="16"/>
                <w:lang w:val="es-EC" w:eastAsia="es-EC"/>
              </w:rPr>
              <w:t xml:space="preserve"> experimentando por el usuarios por la presencia del sistema de aceleración </w:t>
            </w:r>
            <w:r w:rsidRPr="007B2D7D">
              <w:rPr>
                <w:rFonts w:ascii="Calibri" w:eastAsia="Times New Roman" w:hAnsi="Calibri" w:cs="Calibri"/>
                <w:color w:val="000000"/>
                <w:sz w:val="16"/>
                <w:szCs w:val="16"/>
                <w:lang w:val="es-EC" w:eastAsia="es-EC"/>
              </w:rPr>
              <w:br/>
              <w:t>El sistema debe presentar la información requerida en gráficos circulares y en adición información tabular para extender el análisis más allá de 10 aplicaciones.</w:t>
            </w:r>
          </w:p>
        </w:tc>
        <w:tc>
          <w:tcPr>
            <w:tcW w:w="1580" w:type="dxa"/>
            <w:tcBorders>
              <w:top w:val="nil"/>
              <w:left w:val="nil"/>
              <w:bottom w:val="single" w:sz="4" w:space="0" w:color="auto"/>
              <w:right w:val="single" w:sz="4" w:space="0" w:color="auto"/>
            </w:tcBorders>
            <w:shd w:val="clear" w:color="auto" w:fill="auto"/>
            <w:noWrap/>
            <w:vAlign w:val="bottom"/>
            <w:hideMark/>
          </w:tcPr>
          <w:p w14:paraId="4D6FE38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87990A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F68EFB8" w14:textId="77777777" w:rsidTr="007B2D7D">
        <w:trPr>
          <w:trHeight w:val="49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8DAED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 xml:space="preserve">El sistema debe permitir en la misma consola (UI) hacer drill </w:t>
            </w:r>
            <w:proofErr w:type="spellStart"/>
            <w:r w:rsidRPr="007B2D7D">
              <w:rPr>
                <w:rFonts w:ascii="Calibri" w:eastAsia="Times New Roman" w:hAnsi="Calibri" w:cs="Calibri"/>
                <w:color w:val="000000"/>
                <w:sz w:val="16"/>
                <w:szCs w:val="16"/>
                <w:lang w:val="es-EC" w:eastAsia="es-EC"/>
              </w:rPr>
              <w:t>down</w:t>
            </w:r>
            <w:proofErr w:type="spellEnd"/>
            <w:r w:rsidRPr="007B2D7D">
              <w:rPr>
                <w:rFonts w:ascii="Calibri" w:eastAsia="Times New Roman" w:hAnsi="Calibri" w:cs="Calibri"/>
                <w:color w:val="000000"/>
                <w:sz w:val="16"/>
                <w:szCs w:val="16"/>
                <w:lang w:val="es-EC" w:eastAsia="es-EC"/>
              </w:rPr>
              <w:t xml:space="preserve"> para al menos, desde un grupo de aplicación detectado, determinar los hosts de los participantes.</w:t>
            </w:r>
          </w:p>
        </w:tc>
        <w:tc>
          <w:tcPr>
            <w:tcW w:w="1580" w:type="dxa"/>
            <w:tcBorders>
              <w:top w:val="nil"/>
              <w:left w:val="nil"/>
              <w:bottom w:val="single" w:sz="4" w:space="0" w:color="auto"/>
              <w:right w:val="single" w:sz="4" w:space="0" w:color="auto"/>
            </w:tcBorders>
            <w:shd w:val="clear" w:color="auto" w:fill="auto"/>
            <w:noWrap/>
            <w:vAlign w:val="bottom"/>
            <w:hideMark/>
          </w:tcPr>
          <w:p w14:paraId="7678C8A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2B61C5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950139C" w14:textId="77777777" w:rsidTr="007470C1">
        <w:trPr>
          <w:trHeight w:val="1614"/>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C14AB3"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permitir la correlación de variables de rendimiento generando un valor único de indicador de rendimiento, sobre el cual debe permitirse la configuración de umbral de alarma. </w:t>
            </w:r>
            <w:r w:rsidRPr="007B2D7D">
              <w:rPr>
                <w:rFonts w:ascii="Calibri" w:eastAsia="Times New Roman" w:hAnsi="Calibri" w:cs="Calibri"/>
                <w:color w:val="000000"/>
                <w:sz w:val="16"/>
                <w:szCs w:val="16"/>
                <w:lang w:val="es-EC" w:eastAsia="es-EC"/>
              </w:rPr>
              <w:br/>
              <w:t xml:space="preserve">Las variables a considerar en el cálculo de valor único como mínimo son las siguientes: </w:t>
            </w:r>
            <w:r w:rsidRPr="007B2D7D">
              <w:rPr>
                <w:rFonts w:ascii="Calibri" w:eastAsia="Times New Roman" w:hAnsi="Calibri" w:cs="Calibri"/>
                <w:color w:val="000000"/>
                <w:sz w:val="16"/>
                <w:szCs w:val="16"/>
                <w:lang w:val="es-EC" w:eastAsia="es-EC"/>
              </w:rPr>
              <w:br/>
              <w:t xml:space="preserve">Pérdida de paquetes </w:t>
            </w:r>
            <w:r w:rsidRPr="007B2D7D">
              <w:rPr>
                <w:rFonts w:ascii="Calibri" w:eastAsia="Times New Roman" w:hAnsi="Calibri" w:cs="Calibri"/>
                <w:color w:val="000000"/>
                <w:sz w:val="16"/>
                <w:szCs w:val="16"/>
                <w:lang w:val="es-EC" w:eastAsia="es-EC"/>
              </w:rPr>
              <w:br/>
              <w:t xml:space="preserve">Retardo transaccional de servidor </w:t>
            </w:r>
            <w:r w:rsidRPr="007B2D7D">
              <w:rPr>
                <w:rFonts w:ascii="Calibri" w:eastAsia="Times New Roman" w:hAnsi="Calibri" w:cs="Calibri"/>
                <w:color w:val="000000"/>
                <w:sz w:val="16"/>
                <w:szCs w:val="16"/>
                <w:lang w:val="es-EC" w:eastAsia="es-EC"/>
              </w:rPr>
              <w:br/>
              <w:t xml:space="preserve">Retardo transaccional de red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Jitter</w:t>
            </w:r>
            <w:proofErr w:type="spellEnd"/>
            <w:r w:rsidRPr="007B2D7D">
              <w:rPr>
                <w:rFonts w:ascii="Calibri" w:eastAsia="Times New Roman" w:hAnsi="Calibri" w:cs="Calibri"/>
                <w:color w:val="000000"/>
                <w:sz w:val="16"/>
                <w:szCs w:val="16"/>
                <w:lang w:val="es-EC" w:eastAsia="es-EC"/>
              </w:rPr>
              <w:t xml:space="preserve"> reportado </w:t>
            </w:r>
            <w:r w:rsidRPr="007B2D7D">
              <w:rPr>
                <w:rFonts w:ascii="Calibri" w:eastAsia="Times New Roman" w:hAnsi="Calibri" w:cs="Calibri"/>
                <w:color w:val="000000"/>
                <w:sz w:val="16"/>
                <w:szCs w:val="16"/>
                <w:lang w:val="es-EC" w:eastAsia="es-EC"/>
              </w:rPr>
              <w:br/>
              <w:t xml:space="preserve">Round </w:t>
            </w:r>
            <w:proofErr w:type="spellStart"/>
            <w:r w:rsidRPr="007B2D7D">
              <w:rPr>
                <w:rFonts w:ascii="Calibri" w:eastAsia="Times New Roman" w:hAnsi="Calibri" w:cs="Calibri"/>
                <w:color w:val="000000"/>
                <w:sz w:val="16"/>
                <w:szCs w:val="16"/>
                <w:lang w:val="es-EC" w:eastAsia="es-EC"/>
              </w:rPr>
              <w:t>trip</w:t>
            </w:r>
            <w:proofErr w:type="spellEnd"/>
            <w:r w:rsidRPr="007B2D7D">
              <w:rPr>
                <w:rFonts w:ascii="Calibri" w:eastAsia="Times New Roman" w:hAnsi="Calibri" w:cs="Calibri"/>
                <w:color w:val="000000"/>
                <w:sz w:val="16"/>
                <w:szCs w:val="16"/>
                <w:lang w:val="es-EC" w:eastAsia="es-EC"/>
              </w:rPr>
              <w:t xml:space="preserve"> time (RTT) </w:t>
            </w:r>
          </w:p>
        </w:tc>
        <w:tc>
          <w:tcPr>
            <w:tcW w:w="1580" w:type="dxa"/>
            <w:tcBorders>
              <w:top w:val="nil"/>
              <w:left w:val="nil"/>
              <w:bottom w:val="single" w:sz="4" w:space="0" w:color="auto"/>
              <w:right w:val="single" w:sz="4" w:space="0" w:color="auto"/>
            </w:tcBorders>
            <w:shd w:val="clear" w:color="auto" w:fill="auto"/>
            <w:noWrap/>
            <w:vAlign w:val="bottom"/>
            <w:hideMark/>
          </w:tcPr>
          <w:p w14:paraId="3D5B7B6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9994DF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167840C" w14:textId="77777777" w:rsidTr="007B2D7D">
        <w:trPr>
          <w:trHeight w:val="1611"/>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00D014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equipo de visibilidad debe reportar para tráfico de voz/videoconferencia sobre IP, al menos los siguientes: </w:t>
            </w:r>
            <w:r w:rsidRPr="007B2D7D">
              <w:rPr>
                <w:rFonts w:ascii="Calibri" w:eastAsia="Times New Roman" w:hAnsi="Calibri" w:cs="Calibri"/>
                <w:color w:val="000000"/>
                <w:sz w:val="16"/>
                <w:szCs w:val="16"/>
                <w:lang w:val="es-EC" w:eastAsia="es-EC"/>
              </w:rPr>
              <w:br/>
              <w:t xml:space="preserve">IPs origen y destino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Jitter</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Pérdida </w:t>
            </w:r>
            <w:r w:rsidRPr="007B2D7D">
              <w:rPr>
                <w:rFonts w:ascii="Calibri" w:eastAsia="Times New Roman" w:hAnsi="Calibri" w:cs="Calibri"/>
                <w:color w:val="000000"/>
                <w:sz w:val="16"/>
                <w:szCs w:val="16"/>
                <w:lang w:val="es-EC" w:eastAsia="es-EC"/>
              </w:rPr>
              <w:br/>
              <w:t xml:space="preserve">latencia </w:t>
            </w:r>
            <w:r w:rsidRPr="007B2D7D">
              <w:rPr>
                <w:rFonts w:ascii="Calibri" w:eastAsia="Times New Roman" w:hAnsi="Calibri" w:cs="Calibri"/>
                <w:color w:val="000000"/>
                <w:sz w:val="16"/>
                <w:szCs w:val="16"/>
                <w:lang w:val="es-EC" w:eastAsia="es-EC"/>
              </w:rPr>
              <w:br/>
              <w:t xml:space="preserve">MOS </w:t>
            </w:r>
            <w:r w:rsidRPr="007B2D7D">
              <w:rPr>
                <w:rFonts w:ascii="Calibri" w:eastAsia="Times New Roman" w:hAnsi="Calibri" w:cs="Calibri"/>
                <w:color w:val="000000"/>
                <w:sz w:val="16"/>
                <w:szCs w:val="16"/>
                <w:lang w:val="es-EC" w:eastAsia="es-EC"/>
              </w:rPr>
              <w:br/>
              <w:t>r-Factor</w:t>
            </w:r>
          </w:p>
        </w:tc>
        <w:tc>
          <w:tcPr>
            <w:tcW w:w="1580" w:type="dxa"/>
            <w:tcBorders>
              <w:top w:val="nil"/>
              <w:left w:val="nil"/>
              <w:bottom w:val="single" w:sz="4" w:space="0" w:color="auto"/>
              <w:right w:val="single" w:sz="4" w:space="0" w:color="auto"/>
            </w:tcBorders>
            <w:shd w:val="clear" w:color="auto" w:fill="auto"/>
            <w:noWrap/>
            <w:vAlign w:val="bottom"/>
            <w:hideMark/>
          </w:tcPr>
          <w:p w14:paraId="6DF767D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58B6B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72A9C74" w14:textId="77777777" w:rsidTr="007B2D7D">
        <w:trPr>
          <w:trHeight w:val="43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417ED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reportar estadísticas de rendimiento TCP, indicando valores de transmisión y retransmisión para aplicaciones TCP en forma tabular y gráfica. </w:t>
            </w:r>
          </w:p>
        </w:tc>
        <w:tc>
          <w:tcPr>
            <w:tcW w:w="1580" w:type="dxa"/>
            <w:tcBorders>
              <w:top w:val="nil"/>
              <w:left w:val="nil"/>
              <w:bottom w:val="single" w:sz="4" w:space="0" w:color="auto"/>
              <w:right w:val="single" w:sz="4" w:space="0" w:color="auto"/>
            </w:tcBorders>
            <w:shd w:val="clear" w:color="auto" w:fill="auto"/>
            <w:noWrap/>
            <w:vAlign w:val="bottom"/>
            <w:hideMark/>
          </w:tcPr>
          <w:p w14:paraId="4AAC376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D64BE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ABAB074" w14:textId="77777777" w:rsidTr="007470C1">
        <w:trPr>
          <w:trHeight w:val="232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C10F8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visibilidad debe permitir la parametrización de variables de rendimiento, como mínimo las siguientes: </w:t>
            </w:r>
            <w:r w:rsidRPr="007B2D7D">
              <w:rPr>
                <w:rFonts w:ascii="Calibri" w:eastAsia="Times New Roman" w:hAnsi="Calibri" w:cs="Calibri"/>
                <w:color w:val="000000"/>
                <w:sz w:val="16"/>
                <w:szCs w:val="16"/>
                <w:lang w:val="es-EC" w:eastAsia="es-EC"/>
              </w:rPr>
              <w:br/>
              <w:t xml:space="preserve">bytes perdidos </w:t>
            </w:r>
            <w:r w:rsidRPr="007B2D7D">
              <w:rPr>
                <w:rFonts w:ascii="Calibri" w:eastAsia="Times New Roman" w:hAnsi="Calibri" w:cs="Calibri"/>
                <w:color w:val="000000"/>
                <w:sz w:val="16"/>
                <w:szCs w:val="16"/>
                <w:lang w:val="es-EC" w:eastAsia="es-EC"/>
              </w:rPr>
              <w:br/>
              <w:t xml:space="preserve">retardo transaccional de red </w:t>
            </w:r>
            <w:r w:rsidRPr="007B2D7D">
              <w:rPr>
                <w:rFonts w:ascii="Calibri" w:eastAsia="Times New Roman" w:hAnsi="Calibri" w:cs="Calibri"/>
                <w:color w:val="000000"/>
                <w:sz w:val="16"/>
                <w:szCs w:val="16"/>
                <w:lang w:val="es-EC" w:eastAsia="es-EC"/>
              </w:rPr>
              <w:br/>
              <w:t xml:space="preserve">retardo transaccional de servidor </w:t>
            </w:r>
            <w:r w:rsidRPr="007B2D7D">
              <w:rPr>
                <w:rFonts w:ascii="Calibri" w:eastAsia="Times New Roman" w:hAnsi="Calibri" w:cs="Calibri"/>
                <w:color w:val="000000"/>
                <w:sz w:val="16"/>
                <w:szCs w:val="16"/>
                <w:lang w:val="es-EC" w:eastAsia="es-EC"/>
              </w:rPr>
              <w:br/>
              <w:t xml:space="preserve">retardo transaccional </w:t>
            </w:r>
            <w:r w:rsidRPr="007B2D7D">
              <w:rPr>
                <w:rFonts w:ascii="Calibri" w:eastAsia="Times New Roman" w:hAnsi="Calibri" w:cs="Calibri"/>
                <w:color w:val="000000"/>
                <w:sz w:val="16"/>
                <w:szCs w:val="16"/>
                <w:lang w:val="es-EC" w:eastAsia="es-EC"/>
              </w:rPr>
              <w:br/>
              <w:t xml:space="preserve">round </w:t>
            </w:r>
            <w:proofErr w:type="spellStart"/>
            <w:r w:rsidRPr="007B2D7D">
              <w:rPr>
                <w:rFonts w:ascii="Calibri" w:eastAsia="Times New Roman" w:hAnsi="Calibri" w:cs="Calibri"/>
                <w:color w:val="000000"/>
                <w:sz w:val="16"/>
                <w:szCs w:val="16"/>
                <w:lang w:val="es-EC" w:eastAsia="es-EC"/>
              </w:rPr>
              <w:t>trip</w:t>
            </w:r>
            <w:proofErr w:type="spellEnd"/>
            <w:r w:rsidRPr="007B2D7D">
              <w:rPr>
                <w:rFonts w:ascii="Calibri" w:eastAsia="Times New Roman" w:hAnsi="Calibri" w:cs="Calibri"/>
                <w:color w:val="000000"/>
                <w:sz w:val="16"/>
                <w:szCs w:val="16"/>
                <w:lang w:val="es-EC" w:eastAsia="es-EC"/>
              </w:rPr>
              <w:t xml:space="preserve"> time </w:t>
            </w:r>
            <w:r w:rsidRPr="007B2D7D">
              <w:rPr>
                <w:rFonts w:ascii="Calibri" w:eastAsia="Times New Roman" w:hAnsi="Calibri" w:cs="Calibri"/>
                <w:color w:val="000000"/>
                <w:sz w:val="16"/>
                <w:szCs w:val="16"/>
                <w:lang w:val="es-EC" w:eastAsia="es-EC"/>
              </w:rPr>
              <w:br/>
              <w:t xml:space="preserve">conexiones TCP iniciadas </w:t>
            </w:r>
            <w:r w:rsidRPr="007B2D7D">
              <w:rPr>
                <w:rFonts w:ascii="Calibri" w:eastAsia="Times New Roman" w:hAnsi="Calibri" w:cs="Calibri"/>
                <w:color w:val="000000"/>
                <w:sz w:val="16"/>
                <w:szCs w:val="16"/>
                <w:lang w:val="es-EC" w:eastAsia="es-EC"/>
              </w:rPr>
              <w:br/>
              <w:t xml:space="preserve">conexiones TCP abortadas por el cliente </w:t>
            </w:r>
            <w:r w:rsidRPr="007B2D7D">
              <w:rPr>
                <w:rFonts w:ascii="Calibri" w:eastAsia="Times New Roman" w:hAnsi="Calibri" w:cs="Calibri"/>
                <w:color w:val="000000"/>
                <w:sz w:val="16"/>
                <w:szCs w:val="16"/>
                <w:lang w:val="es-EC" w:eastAsia="es-EC"/>
              </w:rPr>
              <w:br/>
              <w:t xml:space="preserve">conexiones TCP ignoradas en el servidor </w:t>
            </w:r>
            <w:r w:rsidRPr="007B2D7D">
              <w:rPr>
                <w:rFonts w:ascii="Calibri" w:eastAsia="Times New Roman" w:hAnsi="Calibri" w:cs="Calibri"/>
                <w:color w:val="000000"/>
                <w:sz w:val="16"/>
                <w:szCs w:val="16"/>
                <w:lang w:val="es-EC" w:eastAsia="es-EC"/>
              </w:rPr>
              <w:br/>
              <w:t xml:space="preserve">conexiones TCP rechazadas en el servidor </w:t>
            </w:r>
          </w:p>
        </w:tc>
        <w:tc>
          <w:tcPr>
            <w:tcW w:w="1580" w:type="dxa"/>
            <w:tcBorders>
              <w:top w:val="nil"/>
              <w:left w:val="nil"/>
              <w:bottom w:val="single" w:sz="4" w:space="0" w:color="auto"/>
              <w:right w:val="single" w:sz="4" w:space="0" w:color="auto"/>
            </w:tcBorders>
            <w:shd w:val="clear" w:color="auto" w:fill="auto"/>
            <w:noWrap/>
            <w:vAlign w:val="bottom"/>
            <w:hideMark/>
          </w:tcPr>
          <w:p w14:paraId="617E15A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D11461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543118D" w14:textId="77777777" w:rsidTr="007B2D7D">
        <w:trPr>
          <w:trHeight w:val="983"/>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1032A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Empleando trafico ICMP, el sistema debe permitir la evaluación del retardo de la respuesta de un host. Permitiendo parámetros como: </w:t>
            </w:r>
            <w:r w:rsidRPr="007B2D7D">
              <w:rPr>
                <w:rFonts w:ascii="Calibri" w:eastAsia="Times New Roman" w:hAnsi="Calibri" w:cs="Calibri"/>
                <w:color w:val="000000"/>
                <w:sz w:val="16"/>
                <w:szCs w:val="16"/>
                <w:lang w:val="es-EC" w:eastAsia="es-EC"/>
              </w:rPr>
              <w:br/>
              <w:t xml:space="preserve">Dirección del host </w:t>
            </w:r>
            <w:r w:rsidRPr="007B2D7D">
              <w:rPr>
                <w:rFonts w:ascii="Calibri" w:eastAsia="Times New Roman" w:hAnsi="Calibri" w:cs="Calibri"/>
                <w:color w:val="000000"/>
                <w:sz w:val="16"/>
                <w:szCs w:val="16"/>
                <w:lang w:val="es-EC" w:eastAsia="es-EC"/>
              </w:rPr>
              <w:br/>
              <w:t xml:space="preserve">Umbral de latencia </w:t>
            </w:r>
            <w:r w:rsidRPr="007B2D7D">
              <w:rPr>
                <w:rFonts w:ascii="Calibri" w:eastAsia="Times New Roman" w:hAnsi="Calibri" w:cs="Calibri"/>
                <w:color w:val="000000"/>
                <w:sz w:val="16"/>
                <w:szCs w:val="16"/>
                <w:lang w:val="es-EC" w:eastAsia="es-EC"/>
              </w:rPr>
              <w:br/>
              <w:t xml:space="preserve">Tamaño de envío en bytes </w:t>
            </w:r>
            <w:r w:rsidRPr="007B2D7D">
              <w:rPr>
                <w:rFonts w:ascii="Calibri" w:eastAsia="Times New Roman" w:hAnsi="Calibri" w:cs="Calibri"/>
                <w:color w:val="000000"/>
                <w:sz w:val="16"/>
                <w:szCs w:val="16"/>
                <w:lang w:val="es-EC" w:eastAsia="es-EC"/>
              </w:rPr>
              <w:br/>
              <w:t xml:space="preserve">Duración en segundos de la violación de umbral para el envío de una alarma </w:t>
            </w:r>
          </w:p>
        </w:tc>
        <w:tc>
          <w:tcPr>
            <w:tcW w:w="1580" w:type="dxa"/>
            <w:tcBorders>
              <w:top w:val="nil"/>
              <w:left w:val="nil"/>
              <w:bottom w:val="single" w:sz="4" w:space="0" w:color="auto"/>
              <w:right w:val="single" w:sz="4" w:space="0" w:color="auto"/>
            </w:tcBorders>
            <w:shd w:val="clear" w:color="auto" w:fill="auto"/>
            <w:noWrap/>
            <w:vAlign w:val="bottom"/>
            <w:hideMark/>
          </w:tcPr>
          <w:p w14:paraId="5373E25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FBF343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74CC3C05" w14:textId="77777777" w:rsidTr="007470C1">
        <w:trPr>
          <w:trHeight w:val="5944"/>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051374" w14:textId="03BCC875"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 xml:space="preserve">Capacidades que deben estar incluidas en los dispositivos mostrando estadísticas </w:t>
            </w:r>
            <w:r w:rsidR="007470C1" w:rsidRPr="007B2D7D">
              <w:rPr>
                <w:rFonts w:ascii="Calibri" w:eastAsia="Times New Roman" w:hAnsi="Calibri" w:cs="Calibri"/>
                <w:color w:val="000000"/>
                <w:sz w:val="16"/>
                <w:szCs w:val="16"/>
                <w:lang w:val="es-EC" w:eastAsia="es-EC"/>
              </w:rPr>
              <w:t>de los tráficos categorizados</w:t>
            </w:r>
            <w:r w:rsidRPr="007B2D7D">
              <w:rPr>
                <w:rFonts w:ascii="Calibri" w:eastAsia="Times New Roman" w:hAnsi="Calibri" w:cs="Calibri"/>
                <w:color w:val="000000"/>
                <w:sz w:val="16"/>
                <w:szCs w:val="16"/>
                <w:lang w:val="es-EC" w:eastAsia="es-EC"/>
              </w:rPr>
              <w:t xml:space="preserve"> incluyendo métricas de rendimiento y consumo de ancho de banda para las aplicaciones descubiertas almacenando estos datos en el disco duro de la unidad. </w:t>
            </w:r>
            <w:r w:rsidRPr="007B2D7D">
              <w:rPr>
                <w:rFonts w:ascii="Calibri" w:eastAsia="Times New Roman" w:hAnsi="Calibri" w:cs="Calibri"/>
                <w:color w:val="000000"/>
                <w:sz w:val="16"/>
                <w:szCs w:val="16"/>
                <w:lang w:val="es-EC" w:eastAsia="es-EC"/>
              </w:rPr>
              <w:br/>
              <w:t xml:space="preserve">• La unidad debe poder integrase con colectores de información de flujos externos </w:t>
            </w:r>
            <w:r w:rsidRPr="007B2D7D">
              <w:rPr>
                <w:rFonts w:ascii="Calibri" w:eastAsia="Times New Roman" w:hAnsi="Calibri" w:cs="Calibri"/>
                <w:color w:val="000000"/>
                <w:sz w:val="16"/>
                <w:szCs w:val="16"/>
                <w:lang w:val="es-EC" w:eastAsia="es-EC"/>
              </w:rPr>
              <w:br/>
              <w:t xml:space="preserve">• Debe poseer capacidad de exportación compatible con </w:t>
            </w:r>
            <w:proofErr w:type="spellStart"/>
            <w:r w:rsidRPr="007B2D7D">
              <w:rPr>
                <w:rFonts w:ascii="Calibri" w:eastAsia="Times New Roman" w:hAnsi="Calibri" w:cs="Calibri"/>
                <w:color w:val="000000"/>
                <w:sz w:val="16"/>
                <w:szCs w:val="16"/>
                <w:lang w:val="es-EC" w:eastAsia="es-EC"/>
              </w:rPr>
              <w:t>NetFlow</w:t>
            </w:r>
            <w:proofErr w:type="spellEnd"/>
            <w:r w:rsidRPr="007B2D7D">
              <w:rPr>
                <w:rFonts w:ascii="Calibri" w:eastAsia="Times New Roman" w:hAnsi="Calibri" w:cs="Calibri"/>
                <w:color w:val="000000"/>
                <w:sz w:val="16"/>
                <w:szCs w:val="16"/>
                <w:lang w:val="es-EC" w:eastAsia="es-EC"/>
              </w:rPr>
              <w:t xml:space="preserve"> v1/5 y 9</w:t>
            </w:r>
            <w:r w:rsidRPr="007B2D7D">
              <w:rPr>
                <w:rFonts w:ascii="Calibri" w:eastAsia="Times New Roman" w:hAnsi="Calibri" w:cs="Calibri"/>
                <w:color w:val="000000"/>
                <w:sz w:val="16"/>
                <w:szCs w:val="16"/>
                <w:lang w:val="es-EC" w:eastAsia="es-EC"/>
              </w:rPr>
              <w:br/>
              <w:t>• Debe proveer estadísticas de monitoreo histórico y/o en tiempo real.</w:t>
            </w:r>
            <w:r w:rsidRPr="007B2D7D">
              <w:rPr>
                <w:rFonts w:ascii="Calibri" w:eastAsia="Times New Roman" w:hAnsi="Calibri" w:cs="Calibri"/>
                <w:color w:val="000000"/>
                <w:sz w:val="16"/>
                <w:szCs w:val="16"/>
                <w:lang w:val="es-EC" w:eastAsia="es-EC"/>
              </w:rPr>
              <w:br/>
              <w:t>• Debe incluir variables de análisis de rendimiento  basado  en  un  conjunto  de  métricas tales como:</w:t>
            </w:r>
            <w:r w:rsidRPr="007B2D7D">
              <w:rPr>
                <w:rFonts w:ascii="Calibri" w:eastAsia="Times New Roman" w:hAnsi="Calibri" w:cs="Calibri"/>
                <w:color w:val="000000"/>
                <w:sz w:val="16"/>
                <w:szCs w:val="16"/>
                <w:lang w:val="es-EC" w:eastAsia="es-EC"/>
              </w:rPr>
              <w:br/>
              <w:t xml:space="preserve">• Valor de rendimiento de aplicación </w:t>
            </w:r>
            <w:r w:rsidRPr="007B2D7D">
              <w:rPr>
                <w:rFonts w:ascii="Calibri" w:eastAsia="Times New Roman" w:hAnsi="Calibri" w:cs="Calibri"/>
                <w:color w:val="000000"/>
                <w:sz w:val="16"/>
                <w:szCs w:val="16"/>
                <w:lang w:val="es-EC" w:eastAsia="es-EC"/>
              </w:rPr>
              <w:br/>
              <w:t>• Pérdida de paquetes</w:t>
            </w:r>
            <w:r w:rsidRPr="007B2D7D">
              <w:rPr>
                <w:rFonts w:ascii="Calibri" w:eastAsia="Times New Roman" w:hAnsi="Calibri" w:cs="Calibri"/>
                <w:color w:val="000000"/>
                <w:sz w:val="16"/>
                <w:szCs w:val="16"/>
                <w:lang w:val="es-EC" w:eastAsia="es-EC"/>
              </w:rPr>
              <w:br/>
              <w:t xml:space="preserve">• Tiempo de respuesta de aplicaciones </w:t>
            </w:r>
            <w:r w:rsidRPr="007B2D7D">
              <w:rPr>
                <w:rFonts w:ascii="Calibri" w:eastAsia="Times New Roman" w:hAnsi="Calibri" w:cs="Calibri"/>
                <w:color w:val="000000"/>
                <w:sz w:val="16"/>
                <w:szCs w:val="16"/>
                <w:lang w:val="es-EC" w:eastAsia="es-EC"/>
              </w:rPr>
              <w:br/>
              <w:t xml:space="preserve">• Retardo transaccional de servidor </w:t>
            </w:r>
            <w:r w:rsidRPr="007B2D7D">
              <w:rPr>
                <w:rFonts w:ascii="Calibri" w:eastAsia="Times New Roman" w:hAnsi="Calibri" w:cs="Calibri"/>
                <w:color w:val="000000"/>
                <w:sz w:val="16"/>
                <w:szCs w:val="16"/>
                <w:lang w:val="es-EC" w:eastAsia="es-EC"/>
              </w:rPr>
              <w:br/>
              <w:t>• Retardo transaccional de red</w:t>
            </w:r>
            <w:r w:rsidRPr="007B2D7D">
              <w:rPr>
                <w:rFonts w:ascii="Calibri" w:eastAsia="Times New Roman" w:hAnsi="Calibri" w:cs="Calibri"/>
                <w:color w:val="000000"/>
                <w:sz w:val="16"/>
                <w:szCs w:val="16"/>
                <w:lang w:val="es-EC" w:eastAsia="es-EC"/>
              </w:rPr>
              <w:br/>
              <w:t>• Retardo transaccional total</w:t>
            </w:r>
            <w:r w:rsidRPr="007B2D7D">
              <w:rPr>
                <w:rFonts w:ascii="Calibri" w:eastAsia="Times New Roman" w:hAnsi="Calibri" w:cs="Calibri"/>
                <w:color w:val="000000"/>
                <w:sz w:val="16"/>
                <w:szCs w:val="16"/>
                <w:lang w:val="es-EC" w:eastAsia="es-EC"/>
              </w:rPr>
              <w:br/>
              <w:t xml:space="preserve">• </w:t>
            </w:r>
            <w:proofErr w:type="spellStart"/>
            <w:r w:rsidRPr="007B2D7D">
              <w:rPr>
                <w:rFonts w:ascii="Calibri" w:eastAsia="Times New Roman" w:hAnsi="Calibri" w:cs="Calibri"/>
                <w:color w:val="000000"/>
                <w:sz w:val="16"/>
                <w:szCs w:val="16"/>
                <w:lang w:val="es-EC" w:eastAsia="es-EC"/>
              </w:rPr>
              <w:t>Jitter</w:t>
            </w:r>
            <w:proofErr w:type="spellEnd"/>
            <w:r w:rsidRPr="007B2D7D">
              <w:rPr>
                <w:rFonts w:ascii="Calibri" w:eastAsia="Times New Roman" w:hAnsi="Calibri" w:cs="Calibri"/>
                <w:color w:val="000000"/>
                <w:sz w:val="16"/>
                <w:szCs w:val="16"/>
                <w:lang w:val="es-EC" w:eastAsia="es-EC"/>
              </w:rPr>
              <w:t xml:space="preserve"> de aplicación</w:t>
            </w:r>
            <w:r w:rsidRPr="007B2D7D">
              <w:rPr>
                <w:rFonts w:ascii="Calibri" w:eastAsia="Times New Roman" w:hAnsi="Calibri" w:cs="Calibri"/>
                <w:color w:val="000000"/>
                <w:sz w:val="16"/>
                <w:szCs w:val="16"/>
                <w:lang w:val="es-EC" w:eastAsia="es-EC"/>
              </w:rPr>
              <w:br/>
              <w:t xml:space="preserve">• El reporte de estas variables debe ser de completo control del cliente, permitiendo así la generación de paquetes con entregables específicos. </w:t>
            </w:r>
            <w:r w:rsidRPr="007B2D7D">
              <w:rPr>
                <w:rFonts w:ascii="Calibri" w:eastAsia="Times New Roman" w:hAnsi="Calibri" w:cs="Calibri"/>
                <w:color w:val="000000"/>
                <w:sz w:val="16"/>
                <w:szCs w:val="16"/>
                <w:lang w:val="es-EC" w:eastAsia="es-EC"/>
              </w:rPr>
              <w:br/>
              <w:t xml:space="preserve">• Debe poseer funcionalidades de </w:t>
            </w:r>
            <w:proofErr w:type="spellStart"/>
            <w:r w:rsidRPr="007B2D7D">
              <w:rPr>
                <w:rFonts w:ascii="Calibri" w:eastAsia="Times New Roman" w:hAnsi="Calibri" w:cs="Calibri"/>
                <w:color w:val="000000"/>
                <w:sz w:val="16"/>
                <w:szCs w:val="16"/>
                <w:lang w:val="es-EC" w:eastAsia="es-EC"/>
              </w:rPr>
              <w:t>packet</w:t>
            </w:r>
            <w:proofErr w:type="spellEnd"/>
            <w:r w:rsidRPr="007B2D7D">
              <w:rPr>
                <w:rFonts w:ascii="Calibri" w:eastAsia="Times New Roman" w:hAnsi="Calibri" w:cs="Calibri"/>
                <w:color w:val="000000"/>
                <w:sz w:val="16"/>
                <w:szCs w:val="16"/>
                <w:lang w:val="es-EC" w:eastAsia="es-EC"/>
              </w:rPr>
              <w:t xml:space="preserve"> capture (</w:t>
            </w:r>
            <w:proofErr w:type="spellStart"/>
            <w:r w:rsidRPr="007B2D7D">
              <w:rPr>
                <w:rFonts w:ascii="Calibri" w:eastAsia="Times New Roman" w:hAnsi="Calibri" w:cs="Calibri"/>
                <w:color w:val="000000"/>
                <w:sz w:val="16"/>
                <w:szCs w:val="16"/>
                <w:lang w:val="es-EC" w:eastAsia="es-EC"/>
              </w:rPr>
              <w:t>sniffer</w:t>
            </w:r>
            <w:proofErr w:type="spellEnd"/>
            <w:r w:rsidRPr="007B2D7D">
              <w:rPr>
                <w:rFonts w:ascii="Calibri" w:eastAsia="Times New Roman" w:hAnsi="Calibri" w:cs="Calibri"/>
                <w:color w:val="000000"/>
                <w:sz w:val="16"/>
                <w:szCs w:val="16"/>
                <w:lang w:val="es-EC" w:eastAsia="es-EC"/>
              </w:rPr>
              <w:t>)</w:t>
            </w:r>
            <w:r w:rsidRPr="007B2D7D">
              <w:rPr>
                <w:rFonts w:ascii="Calibri" w:eastAsia="Times New Roman" w:hAnsi="Calibri" w:cs="Calibri"/>
                <w:color w:val="000000"/>
                <w:sz w:val="16"/>
                <w:szCs w:val="16"/>
                <w:lang w:val="es-EC" w:eastAsia="es-EC"/>
              </w:rPr>
              <w:br/>
              <w:t>• Monitoreo de tiempo de respuesta transaccional en tiempo real</w:t>
            </w:r>
            <w:r w:rsidRPr="007B2D7D">
              <w:rPr>
                <w:rFonts w:ascii="Calibri" w:eastAsia="Times New Roman" w:hAnsi="Calibri" w:cs="Calibri"/>
                <w:color w:val="000000"/>
                <w:sz w:val="16"/>
                <w:szCs w:val="16"/>
                <w:lang w:val="es-EC" w:eastAsia="es-EC"/>
              </w:rPr>
              <w:br/>
              <w:t>• Debe tener la funcionalidad de monitoreo y reporte del estado de la salud del tráfico TCP incluyendo al menos:</w:t>
            </w:r>
            <w:r w:rsidRPr="007B2D7D">
              <w:rPr>
                <w:rFonts w:ascii="Calibri" w:eastAsia="Times New Roman" w:hAnsi="Calibri" w:cs="Calibri"/>
                <w:color w:val="000000"/>
                <w:sz w:val="16"/>
                <w:szCs w:val="16"/>
                <w:lang w:val="es-EC" w:eastAsia="es-EC"/>
              </w:rPr>
              <w:br/>
              <w:t>• Sesiones TCP iniciadas</w:t>
            </w:r>
            <w:r w:rsidRPr="007B2D7D">
              <w:rPr>
                <w:rFonts w:ascii="Calibri" w:eastAsia="Times New Roman" w:hAnsi="Calibri" w:cs="Calibri"/>
                <w:color w:val="000000"/>
                <w:sz w:val="16"/>
                <w:szCs w:val="16"/>
                <w:lang w:val="es-EC" w:eastAsia="es-EC"/>
              </w:rPr>
              <w:br/>
              <w:t>• Sesiones TCP ignoradas en el server Sesiones TCP rechazadas por el Server</w:t>
            </w:r>
            <w:r w:rsidRPr="007B2D7D">
              <w:rPr>
                <w:rFonts w:ascii="Calibri" w:eastAsia="Times New Roman" w:hAnsi="Calibri" w:cs="Calibri"/>
                <w:color w:val="000000"/>
                <w:sz w:val="16"/>
                <w:szCs w:val="16"/>
                <w:lang w:val="es-EC" w:eastAsia="es-EC"/>
              </w:rPr>
              <w:br/>
              <w:t>• Sesiones TCP abortadas por el cliente</w:t>
            </w:r>
            <w:r w:rsidRPr="007B2D7D">
              <w:rPr>
                <w:rFonts w:ascii="Calibri" w:eastAsia="Times New Roman" w:hAnsi="Calibri" w:cs="Calibri"/>
                <w:color w:val="000000"/>
                <w:sz w:val="16"/>
                <w:szCs w:val="16"/>
                <w:lang w:val="es-EC" w:eastAsia="es-EC"/>
              </w:rPr>
              <w:br/>
              <w:t xml:space="preserve">• Debe tener la funcionalidad de monitoreo de tráfico </w:t>
            </w:r>
            <w:proofErr w:type="spellStart"/>
            <w:r w:rsidRPr="007B2D7D">
              <w:rPr>
                <w:rFonts w:ascii="Calibri" w:eastAsia="Times New Roman" w:hAnsi="Calibri" w:cs="Calibri"/>
                <w:color w:val="000000"/>
                <w:sz w:val="16"/>
                <w:szCs w:val="16"/>
                <w:lang w:val="es-EC" w:eastAsia="es-EC"/>
              </w:rPr>
              <w:t>VoIP</w:t>
            </w:r>
            <w:proofErr w:type="spellEnd"/>
            <w:r w:rsidRPr="007B2D7D">
              <w:rPr>
                <w:rFonts w:ascii="Calibri" w:eastAsia="Times New Roman" w:hAnsi="Calibri" w:cs="Calibri"/>
                <w:color w:val="000000"/>
                <w:sz w:val="16"/>
                <w:szCs w:val="16"/>
                <w:lang w:val="es-EC" w:eastAsia="es-EC"/>
              </w:rPr>
              <w:t xml:space="preserve"> incluyendo:</w:t>
            </w:r>
            <w:r w:rsidRPr="007B2D7D">
              <w:rPr>
                <w:rFonts w:ascii="Calibri" w:eastAsia="Times New Roman" w:hAnsi="Calibri" w:cs="Calibri"/>
                <w:color w:val="000000"/>
                <w:sz w:val="16"/>
                <w:szCs w:val="16"/>
                <w:lang w:val="es-EC" w:eastAsia="es-EC"/>
              </w:rPr>
              <w:br/>
              <w:t xml:space="preserve">• </w:t>
            </w:r>
            <w:proofErr w:type="spellStart"/>
            <w:r w:rsidRPr="007B2D7D">
              <w:rPr>
                <w:rFonts w:ascii="Calibri" w:eastAsia="Times New Roman" w:hAnsi="Calibri" w:cs="Calibri"/>
                <w:color w:val="000000"/>
                <w:sz w:val="16"/>
                <w:szCs w:val="16"/>
                <w:lang w:val="es-EC" w:eastAsia="es-EC"/>
              </w:rPr>
              <w:t>Packet</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Loss</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VoIP</w:t>
            </w:r>
            <w:proofErr w:type="spellEnd"/>
            <w:r w:rsidRPr="007B2D7D">
              <w:rPr>
                <w:rFonts w:ascii="Calibri" w:eastAsia="Times New Roman" w:hAnsi="Calibri" w:cs="Calibri"/>
                <w:color w:val="000000"/>
                <w:sz w:val="16"/>
                <w:szCs w:val="16"/>
                <w:lang w:val="es-EC" w:eastAsia="es-EC"/>
              </w:rPr>
              <w:t>)</w:t>
            </w:r>
            <w:r w:rsidRPr="007B2D7D">
              <w:rPr>
                <w:rFonts w:ascii="Calibri" w:eastAsia="Times New Roman" w:hAnsi="Calibri" w:cs="Calibri"/>
                <w:color w:val="000000"/>
                <w:sz w:val="16"/>
                <w:szCs w:val="16"/>
                <w:lang w:val="es-EC" w:eastAsia="es-EC"/>
              </w:rPr>
              <w:br/>
              <w:t xml:space="preserve">• </w:t>
            </w:r>
            <w:proofErr w:type="spellStart"/>
            <w:r w:rsidRPr="007B2D7D">
              <w:rPr>
                <w:rFonts w:ascii="Calibri" w:eastAsia="Times New Roman" w:hAnsi="Calibri" w:cs="Calibri"/>
                <w:color w:val="000000"/>
                <w:sz w:val="16"/>
                <w:szCs w:val="16"/>
                <w:lang w:val="es-EC" w:eastAsia="es-EC"/>
              </w:rPr>
              <w:t>Jitter</w:t>
            </w:r>
            <w:proofErr w:type="spellEnd"/>
            <w:r w:rsidRPr="007B2D7D">
              <w:rPr>
                <w:rFonts w:ascii="Calibri" w:eastAsia="Times New Roman" w:hAnsi="Calibri" w:cs="Calibri"/>
                <w:color w:val="000000"/>
                <w:sz w:val="16"/>
                <w:szCs w:val="16"/>
                <w:lang w:val="es-EC" w:eastAsia="es-EC"/>
              </w:rPr>
              <w:t xml:space="preserve"> (</w:t>
            </w:r>
            <w:proofErr w:type="spellStart"/>
            <w:r w:rsidRPr="007B2D7D">
              <w:rPr>
                <w:rFonts w:ascii="Calibri" w:eastAsia="Times New Roman" w:hAnsi="Calibri" w:cs="Calibri"/>
                <w:color w:val="000000"/>
                <w:sz w:val="16"/>
                <w:szCs w:val="16"/>
                <w:lang w:val="es-EC" w:eastAsia="es-EC"/>
              </w:rPr>
              <w:t>VoIP</w:t>
            </w:r>
            <w:proofErr w:type="spellEnd"/>
            <w:r w:rsidRPr="007B2D7D">
              <w:rPr>
                <w:rFonts w:ascii="Calibri" w:eastAsia="Times New Roman" w:hAnsi="Calibri" w:cs="Calibri"/>
                <w:color w:val="000000"/>
                <w:sz w:val="16"/>
                <w:szCs w:val="16"/>
                <w:lang w:val="es-EC" w:eastAsia="es-EC"/>
              </w:rPr>
              <w:t>)</w:t>
            </w:r>
            <w:r w:rsidRPr="007B2D7D">
              <w:rPr>
                <w:rFonts w:ascii="Calibri" w:eastAsia="Times New Roman" w:hAnsi="Calibri" w:cs="Calibri"/>
                <w:color w:val="000000"/>
                <w:sz w:val="16"/>
                <w:szCs w:val="16"/>
                <w:lang w:val="es-EC" w:eastAsia="es-EC"/>
              </w:rPr>
              <w:br/>
              <w:t>• Latencia (</w:t>
            </w:r>
            <w:proofErr w:type="spellStart"/>
            <w:r w:rsidRPr="007B2D7D">
              <w:rPr>
                <w:rFonts w:ascii="Calibri" w:eastAsia="Times New Roman" w:hAnsi="Calibri" w:cs="Calibri"/>
                <w:color w:val="000000"/>
                <w:sz w:val="16"/>
                <w:szCs w:val="16"/>
                <w:lang w:val="es-EC" w:eastAsia="es-EC"/>
              </w:rPr>
              <w:t>VoIP</w:t>
            </w:r>
            <w:proofErr w:type="spellEnd"/>
            <w:r w:rsidRPr="007B2D7D">
              <w:rPr>
                <w:rFonts w:ascii="Calibri" w:eastAsia="Times New Roman" w:hAnsi="Calibri" w:cs="Calibri"/>
                <w:color w:val="000000"/>
                <w:sz w:val="16"/>
                <w:szCs w:val="16"/>
                <w:lang w:val="es-EC" w:eastAsia="es-EC"/>
              </w:rPr>
              <w:t>)</w:t>
            </w:r>
            <w:r w:rsidRPr="007B2D7D">
              <w:rPr>
                <w:rFonts w:ascii="Calibri" w:eastAsia="Times New Roman" w:hAnsi="Calibri" w:cs="Calibri"/>
                <w:color w:val="000000"/>
                <w:sz w:val="16"/>
                <w:szCs w:val="16"/>
                <w:lang w:val="es-EC" w:eastAsia="es-EC"/>
              </w:rPr>
              <w:br/>
              <w:t>• MOS / r-Factor</w:t>
            </w:r>
            <w:r w:rsidRPr="007B2D7D">
              <w:rPr>
                <w:rFonts w:ascii="Calibri" w:eastAsia="Times New Roman" w:hAnsi="Calibri" w:cs="Calibri"/>
                <w:color w:val="000000"/>
                <w:sz w:val="16"/>
                <w:szCs w:val="16"/>
                <w:lang w:val="es-EC" w:eastAsia="es-EC"/>
              </w:rPr>
              <w:br/>
              <w:t>• Generación de alarmas SNMP/mail para transgresiones de métrica de calidad de aplicaciones</w:t>
            </w:r>
            <w:r w:rsidRPr="007B2D7D">
              <w:rPr>
                <w:rFonts w:ascii="Calibri" w:eastAsia="Times New Roman" w:hAnsi="Calibri" w:cs="Calibri"/>
                <w:color w:val="000000"/>
                <w:sz w:val="16"/>
                <w:szCs w:val="16"/>
                <w:lang w:val="es-EC" w:eastAsia="es-EC"/>
              </w:rPr>
              <w:br/>
              <w:t>• Envío de alarmas vía SNMP/mail para violaciones de umbrales de rendimiento</w:t>
            </w:r>
          </w:p>
        </w:tc>
        <w:tc>
          <w:tcPr>
            <w:tcW w:w="1580" w:type="dxa"/>
            <w:tcBorders>
              <w:top w:val="nil"/>
              <w:left w:val="nil"/>
              <w:bottom w:val="single" w:sz="4" w:space="0" w:color="auto"/>
              <w:right w:val="single" w:sz="4" w:space="0" w:color="auto"/>
            </w:tcBorders>
            <w:shd w:val="clear" w:color="auto" w:fill="auto"/>
            <w:noWrap/>
            <w:vAlign w:val="bottom"/>
            <w:hideMark/>
          </w:tcPr>
          <w:p w14:paraId="52C8430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7C1119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B8F51AA" w14:textId="77777777" w:rsidTr="007B2D7D">
        <w:trPr>
          <w:trHeight w:val="180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27832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control de ancho de banda debe permitir el marcado de tráfico empleando marcas DSCP y </w:t>
            </w:r>
            <w:proofErr w:type="spellStart"/>
            <w:r w:rsidRPr="007B2D7D">
              <w:rPr>
                <w:rFonts w:ascii="Calibri" w:eastAsia="Times New Roman" w:hAnsi="Calibri" w:cs="Calibri"/>
                <w:color w:val="000000"/>
                <w:sz w:val="16"/>
                <w:szCs w:val="16"/>
                <w:lang w:val="es-EC" w:eastAsia="es-EC"/>
              </w:rPr>
              <w:t>ToS</w:t>
            </w:r>
            <w:proofErr w:type="spellEnd"/>
            <w:r w:rsidRPr="007B2D7D">
              <w:rPr>
                <w:rFonts w:ascii="Calibri" w:eastAsia="Times New Roman" w:hAnsi="Calibri" w:cs="Calibri"/>
                <w:color w:val="000000"/>
                <w:sz w:val="16"/>
                <w:szCs w:val="16"/>
                <w:lang w:val="es-EC" w:eastAsia="es-EC"/>
              </w:rPr>
              <w:t xml:space="preserve">. El marcado debe poder realizarse para al menos los siguientes: </w:t>
            </w:r>
            <w:r w:rsidRPr="007B2D7D">
              <w:rPr>
                <w:rFonts w:ascii="Calibri" w:eastAsia="Times New Roman" w:hAnsi="Calibri" w:cs="Calibri"/>
                <w:color w:val="000000"/>
                <w:sz w:val="16"/>
                <w:szCs w:val="16"/>
                <w:lang w:val="es-EC" w:eastAsia="es-EC"/>
              </w:rPr>
              <w:br/>
              <w:t xml:space="preserve">Aplicaciones descubiertas </w:t>
            </w:r>
            <w:r w:rsidRPr="007B2D7D">
              <w:rPr>
                <w:rFonts w:ascii="Calibri" w:eastAsia="Times New Roman" w:hAnsi="Calibri" w:cs="Calibri"/>
                <w:color w:val="000000"/>
                <w:sz w:val="16"/>
                <w:szCs w:val="16"/>
                <w:lang w:val="es-EC" w:eastAsia="es-EC"/>
              </w:rPr>
              <w:br/>
              <w:t xml:space="preserve">Usuarios o grupos de usuarios (integración con AD) </w:t>
            </w:r>
            <w:r w:rsidRPr="007B2D7D">
              <w:rPr>
                <w:rFonts w:ascii="Calibri" w:eastAsia="Times New Roman" w:hAnsi="Calibri" w:cs="Calibri"/>
                <w:color w:val="000000"/>
                <w:sz w:val="16"/>
                <w:szCs w:val="16"/>
                <w:lang w:val="es-EC" w:eastAsia="es-EC"/>
              </w:rPr>
              <w:br/>
              <w:t xml:space="preserve">Hosts </w:t>
            </w:r>
            <w:r w:rsidRPr="007B2D7D">
              <w:rPr>
                <w:rFonts w:ascii="Calibri" w:eastAsia="Times New Roman" w:hAnsi="Calibri" w:cs="Calibri"/>
                <w:color w:val="000000"/>
                <w:sz w:val="16"/>
                <w:szCs w:val="16"/>
                <w:lang w:val="es-EC" w:eastAsia="es-EC"/>
              </w:rPr>
              <w:br/>
              <w:t xml:space="preserve">Subredes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VLANs</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Combinación de los anteriores</w:t>
            </w:r>
          </w:p>
        </w:tc>
        <w:tc>
          <w:tcPr>
            <w:tcW w:w="1580" w:type="dxa"/>
            <w:tcBorders>
              <w:top w:val="nil"/>
              <w:left w:val="nil"/>
              <w:bottom w:val="single" w:sz="4" w:space="0" w:color="auto"/>
              <w:right w:val="single" w:sz="4" w:space="0" w:color="auto"/>
            </w:tcBorders>
            <w:shd w:val="clear" w:color="auto" w:fill="auto"/>
            <w:noWrap/>
            <w:vAlign w:val="bottom"/>
            <w:hideMark/>
          </w:tcPr>
          <w:p w14:paraId="38E03CD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D8A3E9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4BF400C" w14:textId="77777777" w:rsidTr="007B2D7D">
        <w:trPr>
          <w:trHeight w:val="70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3CAC7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sistema de control de ancho de banda debe poseer controles de ancho de banda que permitan la sobreventa (sobre todo en el sistema del sitio central), aun cuando el sistema de control conecte con múltiples interfaces de ancho de banda disímil.</w:t>
            </w:r>
          </w:p>
        </w:tc>
        <w:tc>
          <w:tcPr>
            <w:tcW w:w="1580" w:type="dxa"/>
            <w:tcBorders>
              <w:top w:val="nil"/>
              <w:left w:val="nil"/>
              <w:bottom w:val="single" w:sz="4" w:space="0" w:color="auto"/>
              <w:right w:val="single" w:sz="4" w:space="0" w:color="auto"/>
            </w:tcBorders>
            <w:shd w:val="clear" w:color="auto" w:fill="auto"/>
            <w:noWrap/>
            <w:vAlign w:val="bottom"/>
            <w:hideMark/>
          </w:tcPr>
          <w:p w14:paraId="76B0420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2E2756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30627CA5" w14:textId="77777777" w:rsidTr="007B2D7D">
        <w:trPr>
          <w:trHeight w:val="183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08CC5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control de ancho de banda debe permitir aplicar controles de descarte de tráfico para al menos los siguientes: </w:t>
            </w:r>
            <w:r w:rsidRPr="007B2D7D">
              <w:rPr>
                <w:rFonts w:ascii="Calibri" w:eastAsia="Times New Roman" w:hAnsi="Calibri" w:cs="Calibri"/>
                <w:color w:val="000000"/>
                <w:sz w:val="16"/>
                <w:szCs w:val="16"/>
                <w:lang w:val="es-EC" w:eastAsia="es-EC"/>
              </w:rPr>
              <w:br/>
              <w:t xml:space="preserve">Aplicaciones descubiertas </w:t>
            </w:r>
            <w:r w:rsidRPr="007B2D7D">
              <w:rPr>
                <w:rFonts w:ascii="Calibri" w:eastAsia="Times New Roman" w:hAnsi="Calibri" w:cs="Calibri"/>
                <w:color w:val="000000"/>
                <w:sz w:val="16"/>
                <w:szCs w:val="16"/>
                <w:lang w:val="es-EC" w:eastAsia="es-EC"/>
              </w:rPr>
              <w:br/>
              <w:t xml:space="preserve">Usuarios o grupos de usuarios (integración con AD) </w:t>
            </w:r>
            <w:r w:rsidRPr="007B2D7D">
              <w:rPr>
                <w:rFonts w:ascii="Calibri" w:eastAsia="Times New Roman" w:hAnsi="Calibri" w:cs="Calibri"/>
                <w:color w:val="000000"/>
                <w:sz w:val="16"/>
                <w:szCs w:val="16"/>
                <w:lang w:val="es-EC" w:eastAsia="es-EC"/>
              </w:rPr>
              <w:br/>
              <w:t xml:space="preserve">Hosts </w:t>
            </w:r>
            <w:r w:rsidRPr="007B2D7D">
              <w:rPr>
                <w:rFonts w:ascii="Calibri" w:eastAsia="Times New Roman" w:hAnsi="Calibri" w:cs="Calibri"/>
                <w:color w:val="000000"/>
                <w:sz w:val="16"/>
                <w:szCs w:val="16"/>
                <w:lang w:val="es-EC" w:eastAsia="es-EC"/>
              </w:rPr>
              <w:br/>
              <w:t xml:space="preserve">Subredes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VLANs</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Combinación de los anteriores </w:t>
            </w:r>
          </w:p>
        </w:tc>
        <w:tc>
          <w:tcPr>
            <w:tcW w:w="1580" w:type="dxa"/>
            <w:tcBorders>
              <w:top w:val="nil"/>
              <w:left w:val="nil"/>
              <w:bottom w:val="single" w:sz="4" w:space="0" w:color="auto"/>
              <w:right w:val="single" w:sz="4" w:space="0" w:color="auto"/>
            </w:tcBorders>
            <w:shd w:val="clear" w:color="auto" w:fill="auto"/>
            <w:noWrap/>
            <w:vAlign w:val="bottom"/>
            <w:hideMark/>
          </w:tcPr>
          <w:p w14:paraId="649450D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ED3DA4"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E14C21E" w14:textId="77777777" w:rsidTr="007B2D7D">
        <w:trPr>
          <w:trHeight w:val="70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54850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sistema debe permitir garantizar ancho de banda variable (</w:t>
            </w:r>
            <w:proofErr w:type="spellStart"/>
            <w:r w:rsidRPr="007B2D7D">
              <w:rPr>
                <w:rFonts w:ascii="Calibri" w:eastAsia="Times New Roman" w:hAnsi="Calibri" w:cs="Calibri"/>
                <w:color w:val="000000"/>
                <w:sz w:val="16"/>
                <w:szCs w:val="16"/>
                <w:lang w:val="es-EC" w:eastAsia="es-EC"/>
              </w:rPr>
              <w:t>burstable</w:t>
            </w:r>
            <w:proofErr w:type="spellEnd"/>
            <w:r w:rsidRPr="007B2D7D">
              <w:rPr>
                <w:rFonts w:ascii="Calibri" w:eastAsia="Times New Roman" w:hAnsi="Calibri" w:cs="Calibri"/>
                <w:color w:val="000000"/>
                <w:sz w:val="16"/>
                <w:szCs w:val="16"/>
                <w:lang w:val="es-EC" w:eastAsia="es-EC"/>
              </w:rPr>
              <w:t xml:space="preserve">), empleando filtros de aplicaciones descubiertas o creadas, </w:t>
            </w:r>
            <w:proofErr w:type="spellStart"/>
            <w:r w:rsidRPr="007B2D7D">
              <w:rPr>
                <w:rFonts w:ascii="Calibri" w:eastAsia="Times New Roman" w:hAnsi="Calibri" w:cs="Calibri"/>
                <w:color w:val="000000"/>
                <w:sz w:val="16"/>
                <w:szCs w:val="16"/>
                <w:lang w:val="es-EC" w:eastAsia="es-EC"/>
              </w:rPr>
              <w:t>VLANs</w:t>
            </w:r>
            <w:proofErr w:type="spellEnd"/>
            <w:r w:rsidRPr="007B2D7D">
              <w:rPr>
                <w:rFonts w:ascii="Calibri" w:eastAsia="Times New Roman" w:hAnsi="Calibri" w:cs="Calibri"/>
                <w:color w:val="000000"/>
                <w:sz w:val="16"/>
                <w:szCs w:val="16"/>
                <w:lang w:val="es-EC" w:eastAsia="es-EC"/>
              </w:rPr>
              <w:t xml:space="preserve">, hosts, subredes, aplicaciones o una combinación de todos. </w:t>
            </w:r>
          </w:p>
        </w:tc>
        <w:tc>
          <w:tcPr>
            <w:tcW w:w="1580" w:type="dxa"/>
            <w:tcBorders>
              <w:top w:val="nil"/>
              <w:left w:val="nil"/>
              <w:bottom w:val="single" w:sz="4" w:space="0" w:color="auto"/>
              <w:right w:val="single" w:sz="4" w:space="0" w:color="auto"/>
            </w:tcBorders>
            <w:shd w:val="clear" w:color="auto" w:fill="auto"/>
            <w:noWrap/>
            <w:vAlign w:val="bottom"/>
            <w:hideMark/>
          </w:tcPr>
          <w:p w14:paraId="3E805B7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42FDF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AE0AF0B" w14:textId="77777777" w:rsidTr="007B2D7D">
        <w:trPr>
          <w:trHeight w:val="205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67E24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 xml:space="preserve">El sistema debe permitir la temporización de las políticas de control de agregación y/o descarte en función para al menos los siguientes indicadores: </w:t>
            </w:r>
            <w:r w:rsidRPr="007B2D7D">
              <w:rPr>
                <w:rFonts w:ascii="Calibri" w:eastAsia="Times New Roman" w:hAnsi="Calibri" w:cs="Calibri"/>
                <w:color w:val="000000"/>
                <w:sz w:val="16"/>
                <w:szCs w:val="16"/>
                <w:lang w:val="es-EC" w:eastAsia="es-EC"/>
              </w:rPr>
              <w:br/>
              <w:t xml:space="preserve">Aplicaciones descubiertas </w:t>
            </w:r>
            <w:r w:rsidRPr="007B2D7D">
              <w:rPr>
                <w:rFonts w:ascii="Calibri" w:eastAsia="Times New Roman" w:hAnsi="Calibri" w:cs="Calibri"/>
                <w:color w:val="000000"/>
                <w:sz w:val="16"/>
                <w:szCs w:val="16"/>
                <w:lang w:val="es-EC" w:eastAsia="es-EC"/>
              </w:rPr>
              <w:br/>
              <w:t xml:space="preserve">Usuarios o grupos de usuarios (integración con AD) </w:t>
            </w:r>
            <w:r w:rsidRPr="007B2D7D">
              <w:rPr>
                <w:rFonts w:ascii="Calibri" w:eastAsia="Times New Roman" w:hAnsi="Calibri" w:cs="Calibri"/>
                <w:color w:val="000000"/>
                <w:sz w:val="16"/>
                <w:szCs w:val="16"/>
                <w:lang w:val="es-EC" w:eastAsia="es-EC"/>
              </w:rPr>
              <w:br/>
              <w:t xml:space="preserve">Hosts </w:t>
            </w:r>
            <w:r w:rsidRPr="007B2D7D">
              <w:rPr>
                <w:rFonts w:ascii="Calibri" w:eastAsia="Times New Roman" w:hAnsi="Calibri" w:cs="Calibri"/>
                <w:color w:val="000000"/>
                <w:sz w:val="16"/>
                <w:szCs w:val="16"/>
                <w:lang w:val="es-EC" w:eastAsia="es-EC"/>
              </w:rPr>
              <w:br/>
              <w:t xml:space="preserve">Subredes </w:t>
            </w:r>
            <w:r w:rsidRPr="007B2D7D">
              <w:rPr>
                <w:rFonts w:ascii="Calibri" w:eastAsia="Times New Roman" w:hAnsi="Calibri" w:cs="Calibri"/>
                <w:color w:val="000000"/>
                <w:sz w:val="16"/>
                <w:szCs w:val="16"/>
                <w:lang w:val="es-EC" w:eastAsia="es-EC"/>
              </w:rPr>
              <w:br/>
            </w:r>
            <w:proofErr w:type="spellStart"/>
            <w:r w:rsidRPr="007B2D7D">
              <w:rPr>
                <w:rFonts w:ascii="Calibri" w:eastAsia="Times New Roman" w:hAnsi="Calibri" w:cs="Calibri"/>
                <w:color w:val="000000"/>
                <w:sz w:val="16"/>
                <w:szCs w:val="16"/>
                <w:lang w:val="es-EC" w:eastAsia="es-EC"/>
              </w:rPr>
              <w:t>VLANs</w:t>
            </w:r>
            <w:proofErr w:type="spellEnd"/>
            <w:r w:rsidRPr="007B2D7D">
              <w:rPr>
                <w:rFonts w:ascii="Calibri" w:eastAsia="Times New Roman" w:hAnsi="Calibri" w:cs="Calibri"/>
                <w:color w:val="000000"/>
                <w:sz w:val="16"/>
                <w:szCs w:val="16"/>
                <w:lang w:val="es-EC" w:eastAsia="es-EC"/>
              </w:rPr>
              <w:t xml:space="preserve"> </w:t>
            </w:r>
            <w:r w:rsidRPr="007B2D7D">
              <w:rPr>
                <w:rFonts w:ascii="Calibri" w:eastAsia="Times New Roman" w:hAnsi="Calibri" w:cs="Calibri"/>
                <w:color w:val="000000"/>
                <w:sz w:val="16"/>
                <w:szCs w:val="16"/>
                <w:lang w:val="es-EC" w:eastAsia="es-EC"/>
              </w:rPr>
              <w:br/>
              <w:t xml:space="preserve">Combinación de los anteriores </w:t>
            </w:r>
            <w:r w:rsidRPr="007B2D7D">
              <w:rPr>
                <w:rFonts w:ascii="Calibri" w:eastAsia="Times New Roman" w:hAnsi="Calibri" w:cs="Calibri"/>
                <w:color w:val="000000"/>
                <w:sz w:val="16"/>
                <w:szCs w:val="16"/>
                <w:lang w:val="es-EC" w:eastAsia="es-EC"/>
              </w:rPr>
              <w:br/>
              <w:t xml:space="preserve">La temporización basada en día de la semana y hora del día. </w:t>
            </w:r>
          </w:p>
        </w:tc>
        <w:tc>
          <w:tcPr>
            <w:tcW w:w="1580" w:type="dxa"/>
            <w:tcBorders>
              <w:top w:val="nil"/>
              <w:left w:val="nil"/>
              <w:bottom w:val="single" w:sz="4" w:space="0" w:color="auto"/>
              <w:right w:val="single" w:sz="4" w:space="0" w:color="auto"/>
            </w:tcBorders>
            <w:shd w:val="clear" w:color="auto" w:fill="auto"/>
            <w:noWrap/>
            <w:vAlign w:val="bottom"/>
            <w:hideMark/>
          </w:tcPr>
          <w:p w14:paraId="055F73B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9E6EB6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8D31D73" w14:textId="77777777" w:rsidTr="007B2D7D">
        <w:trPr>
          <w:trHeight w:val="99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A82BC9"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sistema debe permitir la división y asignación del ancho de banda agregado (circuito virtual) empleando un mecanismo de asignación dinámica por IP de host (externo o interno). Permitiendo la distribución compartida y equitativa del recurso virtual (circuito virtual), la limitación del número de hosts y la asignación de ancho de banda manual.</w:t>
            </w:r>
          </w:p>
        </w:tc>
        <w:tc>
          <w:tcPr>
            <w:tcW w:w="1580" w:type="dxa"/>
            <w:tcBorders>
              <w:top w:val="nil"/>
              <w:left w:val="nil"/>
              <w:bottom w:val="single" w:sz="4" w:space="0" w:color="auto"/>
              <w:right w:val="single" w:sz="4" w:space="0" w:color="auto"/>
            </w:tcBorders>
            <w:shd w:val="clear" w:color="auto" w:fill="auto"/>
            <w:noWrap/>
            <w:vAlign w:val="bottom"/>
            <w:hideMark/>
          </w:tcPr>
          <w:p w14:paraId="76A4A25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F5127D"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F2F6118" w14:textId="77777777" w:rsidTr="007B2D7D">
        <w:trPr>
          <w:trHeight w:val="154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1DAF08"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xml:space="preserve">El sistema de control de ancho de banda debe permitir limitar la cantidad de sesiones establecidas permitiendo implementar un control de admisión basado en al menos las siguientes condiciones: </w:t>
            </w:r>
            <w:r w:rsidRPr="007B2D7D">
              <w:rPr>
                <w:rFonts w:ascii="Calibri" w:eastAsia="Times New Roman" w:hAnsi="Calibri" w:cs="Calibri"/>
                <w:color w:val="000000"/>
                <w:sz w:val="16"/>
                <w:szCs w:val="16"/>
                <w:lang w:val="es-EC" w:eastAsia="es-EC"/>
              </w:rPr>
              <w:br/>
              <w:t xml:space="preserve">Aplicación </w:t>
            </w:r>
            <w:r w:rsidRPr="007B2D7D">
              <w:rPr>
                <w:rFonts w:ascii="Calibri" w:eastAsia="Times New Roman" w:hAnsi="Calibri" w:cs="Calibri"/>
                <w:color w:val="000000"/>
                <w:sz w:val="16"/>
                <w:szCs w:val="16"/>
                <w:lang w:val="es-EC" w:eastAsia="es-EC"/>
              </w:rPr>
              <w:br/>
              <w:t xml:space="preserve">Grupo de aplicaciones </w:t>
            </w:r>
            <w:r w:rsidRPr="007B2D7D">
              <w:rPr>
                <w:rFonts w:ascii="Calibri" w:eastAsia="Times New Roman" w:hAnsi="Calibri" w:cs="Calibri"/>
                <w:color w:val="000000"/>
                <w:sz w:val="16"/>
                <w:szCs w:val="16"/>
                <w:lang w:val="es-EC" w:eastAsia="es-EC"/>
              </w:rPr>
              <w:br/>
              <w:t xml:space="preserve">Hosts o subred IP </w:t>
            </w:r>
            <w:r w:rsidRPr="007B2D7D">
              <w:rPr>
                <w:rFonts w:ascii="Calibri" w:eastAsia="Times New Roman" w:hAnsi="Calibri" w:cs="Calibri"/>
                <w:color w:val="000000"/>
                <w:sz w:val="16"/>
                <w:szCs w:val="16"/>
                <w:lang w:val="es-EC" w:eastAsia="es-EC"/>
              </w:rPr>
              <w:br/>
              <w:t xml:space="preserve">VLAN </w:t>
            </w:r>
            <w:r w:rsidRPr="007B2D7D">
              <w:rPr>
                <w:rFonts w:ascii="Calibri" w:eastAsia="Times New Roman" w:hAnsi="Calibri" w:cs="Calibri"/>
                <w:color w:val="000000"/>
                <w:sz w:val="16"/>
                <w:szCs w:val="16"/>
                <w:lang w:val="es-EC" w:eastAsia="es-EC"/>
              </w:rPr>
              <w:br/>
              <w:t>Combinación de los criterios anteriores</w:t>
            </w:r>
          </w:p>
        </w:tc>
        <w:tc>
          <w:tcPr>
            <w:tcW w:w="1580" w:type="dxa"/>
            <w:tcBorders>
              <w:top w:val="nil"/>
              <w:left w:val="nil"/>
              <w:bottom w:val="single" w:sz="4" w:space="0" w:color="auto"/>
              <w:right w:val="single" w:sz="4" w:space="0" w:color="auto"/>
            </w:tcBorders>
            <w:shd w:val="clear" w:color="auto" w:fill="auto"/>
            <w:noWrap/>
            <w:vAlign w:val="bottom"/>
            <w:hideMark/>
          </w:tcPr>
          <w:p w14:paraId="3BD068C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54F52FC"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1B9E087" w14:textId="77777777" w:rsidTr="007B2D7D">
        <w:trPr>
          <w:trHeight w:val="57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AC9D8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oferente debe presentar un certificado original emitido por el fabricante en el cual se especifique que es un Distribuidor Autorizado de la marca ofertada así como el tiempo que la representa.</w:t>
            </w:r>
          </w:p>
        </w:tc>
        <w:tc>
          <w:tcPr>
            <w:tcW w:w="1580" w:type="dxa"/>
            <w:tcBorders>
              <w:top w:val="nil"/>
              <w:left w:val="nil"/>
              <w:bottom w:val="single" w:sz="4" w:space="0" w:color="auto"/>
              <w:right w:val="single" w:sz="4" w:space="0" w:color="auto"/>
            </w:tcBorders>
            <w:shd w:val="clear" w:color="auto" w:fill="auto"/>
            <w:noWrap/>
            <w:vAlign w:val="bottom"/>
            <w:hideMark/>
          </w:tcPr>
          <w:p w14:paraId="242311C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06E478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D523ADE" w14:textId="77777777" w:rsidTr="007B2D7D">
        <w:trPr>
          <w:trHeight w:val="75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E76B9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oferente debe contar con al menos un (1) Ingeniero de Redes o afines con certificación de especialista en la marca ofertada, con el propósito de garantizar las mejores prácticas en la implementación de la solución ofertada</w:t>
            </w:r>
          </w:p>
        </w:tc>
        <w:tc>
          <w:tcPr>
            <w:tcW w:w="1580" w:type="dxa"/>
            <w:tcBorders>
              <w:top w:val="nil"/>
              <w:left w:val="nil"/>
              <w:bottom w:val="single" w:sz="4" w:space="0" w:color="auto"/>
              <w:right w:val="single" w:sz="4" w:space="0" w:color="auto"/>
            </w:tcBorders>
            <w:shd w:val="clear" w:color="auto" w:fill="auto"/>
            <w:noWrap/>
            <w:vAlign w:val="bottom"/>
            <w:hideMark/>
          </w:tcPr>
          <w:p w14:paraId="631763CF"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35CE1E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9AD2960" w14:textId="77777777" w:rsidTr="007B2D7D">
        <w:trPr>
          <w:trHeight w:val="90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A9577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El oferente debe haber implementado en los últimos tres (3) años, al menos dos (2) proyectos similares en el sector público o privado que sumen un monto total de al menos $.100.000 dólares.</w:t>
            </w:r>
            <w:r w:rsidRPr="007B2D7D">
              <w:rPr>
                <w:rFonts w:ascii="Calibri" w:eastAsia="Times New Roman" w:hAnsi="Calibri" w:cs="Calibri"/>
                <w:color w:val="000000"/>
                <w:sz w:val="16"/>
                <w:szCs w:val="16"/>
                <w:lang w:val="es-EC" w:eastAsia="es-EC"/>
              </w:rPr>
              <w:br/>
              <w:t>Se deberá adjuntar copias de las actas de entrega – recepción parcial, definitiva o contratos como evidencia de tales proyectos</w:t>
            </w:r>
          </w:p>
        </w:tc>
        <w:tc>
          <w:tcPr>
            <w:tcW w:w="1580" w:type="dxa"/>
            <w:tcBorders>
              <w:top w:val="nil"/>
              <w:left w:val="nil"/>
              <w:bottom w:val="single" w:sz="4" w:space="0" w:color="auto"/>
              <w:right w:val="single" w:sz="4" w:space="0" w:color="auto"/>
            </w:tcBorders>
            <w:shd w:val="clear" w:color="auto" w:fill="auto"/>
            <w:noWrap/>
            <w:vAlign w:val="bottom"/>
            <w:hideMark/>
          </w:tcPr>
          <w:p w14:paraId="298CB9E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6C4DF0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0FE86373" w14:textId="77777777" w:rsidTr="007B2D7D">
        <w:trPr>
          <w:trHeight w:val="315"/>
        </w:trPr>
        <w:tc>
          <w:tcPr>
            <w:tcW w:w="9660"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2318F7D5"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SOPORTE GARANTIAS LICENCIAMIENTO</w:t>
            </w:r>
          </w:p>
        </w:tc>
      </w:tr>
      <w:tr w:rsidR="007B2D7D" w:rsidRPr="007B2D7D" w14:paraId="1A7876BA" w14:textId="77777777" w:rsidTr="007B2D7D">
        <w:trPr>
          <w:trHeight w:val="270"/>
        </w:trPr>
        <w:tc>
          <w:tcPr>
            <w:tcW w:w="63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13BE7AD"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Necesarios</w:t>
            </w:r>
          </w:p>
        </w:tc>
        <w:tc>
          <w:tcPr>
            <w:tcW w:w="1580" w:type="dxa"/>
            <w:tcBorders>
              <w:top w:val="nil"/>
              <w:left w:val="nil"/>
              <w:bottom w:val="single" w:sz="4" w:space="0" w:color="auto"/>
              <w:right w:val="single" w:sz="4" w:space="0" w:color="auto"/>
            </w:tcBorders>
            <w:shd w:val="clear" w:color="000000" w:fill="D9D9D9"/>
            <w:vAlign w:val="center"/>
            <w:hideMark/>
          </w:tcPr>
          <w:p w14:paraId="5233BAD4"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25932ED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6B91F546" w14:textId="77777777" w:rsidTr="007B2D7D">
        <w:trPr>
          <w:trHeight w:val="555"/>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F6CC7"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Se debe incluir soporte y garantía de fábrica para la solución ofertada durante (3) tres años, en modalidad 8x5, mínimo. Que incluya la reposición de piezas y partes durante ese período de tiempo.</w:t>
            </w:r>
          </w:p>
        </w:tc>
        <w:tc>
          <w:tcPr>
            <w:tcW w:w="1580" w:type="dxa"/>
            <w:tcBorders>
              <w:top w:val="nil"/>
              <w:left w:val="nil"/>
              <w:bottom w:val="single" w:sz="4" w:space="0" w:color="auto"/>
              <w:right w:val="single" w:sz="4" w:space="0" w:color="auto"/>
            </w:tcBorders>
            <w:shd w:val="clear" w:color="auto" w:fill="auto"/>
            <w:noWrap/>
            <w:vAlign w:val="bottom"/>
            <w:hideMark/>
          </w:tcPr>
          <w:p w14:paraId="3FACD26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410978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01067AB5" w14:textId="77777777" w:rsidTr="007B2D7D">
        <w:trPr>
          <w:trHeight w:val="705"/>
        </w:trPr>
        <w:tc>
          <w:tcPr>
            <w:tcW w:w="6320" w:type="dxa"/>
            <w:gridSpan w:val="2"/>
            <w:tcBorders>
              <w:top w:val="nil"/>
              <w:left w:val="single" w:sz="4" w:space="0" w:color="auto"/>
              <w:bottom w:val="single" w:sz="4" w:space="0" w:color="auto"/>
              <w:right w:val="single" w:sz="4" w:space="0" w:color="auto"/>
            </w:tcBorders>
            <w:shd w:val="clear" w:color="000000" w:fill="FFFFFF"/>
            <w:vAlign w:val="center"/>
            <w:hideMark/>
          </w:tcPr>
          <w:p w14:paraId="597B797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Durante el período de garantía, la institución podrá acceder a todas las actualizaciones de software y soporte directo del fabricante, para la solución provista en el presente proceso, sin ningún costo adicional para el MAG.</w:t>
            </w:r>
          </w:p>
        </w:tc>
        <w:tc>
          <w:tcPr>
            <w:tcW w:w="1580" w:type="dxa"/>
            <w:tcBorders>
              <w:top w:val="nil"/>
              <w:left w:val="nil"/>
              <w:bottom w:val="single" w:sz="4" w:space="0" w:color="auto"/>
              <w:right w:val="single" w:sz="4" w:space="0" w:color="auto"/>
            </w:tcBorders>
            <w:shd w:val="clear" w:color="auto" w:fill="auto"/>
            <w:noWrap/>
            <w:vAlign w:val="bottom"/>
            <w:hideMark/>
          </w:tcPr>
          <w:p w14:paraId="70EF879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031C95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A14AE01" w14:textId="77777777" w:rsidTr="007B2D7D">
        <w:trPr>
          <w:trHeight w:val="540"/>
        </w:trPr>
        <w:tc>
          <w:tcPr>
            <w:tcW w:w="6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9E32A4"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Se debe considerar dos (2) mantenimientos preventivos anuales durante el periodo de tiempo de la garantía extendida, cuya ejecución debe ser coordinada con el MAG.</w:t>
            </w:r>
          </w:p>
        </w:tc>
        <w:tc>
          <w:tcPr>
            <w:tcW w:w="1580" w:type="dxa"/>
            <w:tcBorders>
              <w:top w:val="nil"/>
              <w:left w:val="nil"/>
              <w:bottom w:val="single" w:sz="4" w:space="0" w:color="auto"/>
              <w:right w:val="single" w:sz="4" w:space="0" w:color="auto"/>
            </w:tcBorders>
            <w:shd w:val="clear" w:color="auto" w:fill="auto"/>
            <w:noWrap/>
            <w:vAlign w:val="bottom"/>
            <w:hideMark/>
          </w:tcPr>
          <w:p w14:paraId="0009A2F6"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CBD6D3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4495A77" w14:textId="77777777" w:rsidTr="007B2D7D">
        <w:trPr>
          <w:trHeight w:val="525"/>
        </w:trPr>
        <w:tc>
          <w:tcPr>
            <w:tcW w:w="6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64329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Se considerará un pool de 20 horas de soporte local sin costo adicional para el MAG, tiempo que será dispuesto por el contratante de acuerdo a sus necesidades.</w:t>
            </w:r>
          </w:p>
        </w:tc>
        <w:tc>
          <w:tcPr>
            <w:tcW w:w="1580" w:type="dxa"/>
            <w:tcBorders>
              <w:top w:val="nil"/>
              <w:left w:val="nil"/>
              <w:bottom w:val="single" w:sz="4" w:space="0" w:color="auto"/>
              <w:right w:val="single" w:sz="4" w:space="0" w:color="auto"/>
            </w:tcBorders>
            <w:shd w:val="clear" w:color="auto" w:fill="auto"/>
            <w:noWrap/>
            <w:vAlign w:val="bottom"/>
            <w:hideMark/>
          </w:tcPr>
          <w:p w14:paraId="2CF6F8B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9B08775"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BF0FA8E" w14:textId="77777777" w:rsidTr="007B2D7D">
        <w:trPr>
          <w:trHeight w:val="300"/>
        </w:trPr>
        <w:tc>
          <w:tcPr>
            <w:tcW w:w="63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203B3B"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Suscripciones / Licencias</w:t>
            </w:r>
          </w:p>
        </w:tc>
        <w:tc>
          <w:tcPr>
            <w:tcW w:w="1580" w:type="dxa"/>
            <w:tcBorders>
              <w:top w:val="nil"/>
              <w:left w:val="nil"/>
              <w:bottom w:val="single" w:sz="4" w:space="0" w:color="auto"/>
              <w:right w:val="single" w:sz="4" w:space="0" w:color="auto"/>
            </w:tcBorders>
            <w:shd w:val="clear" w:color="000000" w:fill="D9D9D9"/>
            <w:vAlign w:val="center"/>
            <w:hideMark/>
          </w:tcPr>
          <w:p w14:paraId="488D228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69722B38"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7B2D7D" w14:paraId="64A093B7" w14:textId="77777777" w:rsidTr="007B2D7D">
        <w:trPr>
          <w:trHeight w:val="675"/>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8F30D"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La solución ofertada debe incluir suscripciones y licenciamiento por (3) tres años para aquellos módulos que requieran actualización de firmas.</w:t>
            </w:r>
            <w:r w:rsidRPr="007B2D7D">
              <w:rPr>
                <w:rFonts w:ascii="Calibri" w:eastAsia="Times New Roman" w:hAnsi="Calibri" w:cs="Calibri"/>
                <w:color w:val="000000"/>
                <w:sz w:val="16"/>
                <w:szCs w:val="16"/>
                <w:lang w:val="es-EC" w:eastAsia="es-EC"/>
              </w:rPr>
              <w:br/>
              <w:t>Se excluyen aquellos módulos que tienen licenciamiento perpetuo.</w:t>
            </w:r>
          </w:p>
        </w:tc>
        <w:tc>
          <w:tcPr>
            <w:tcW w:w="1580" w:type="dxa"/>
            <w:tcBorders>
              <w:top w:val="nil"/>
              <w:left w:val="nil"/>
              <w:bottom w:val="single" w:sz="4" w:space="0" w:color="auto"/>
              <w:right w:val="single" w:sz="4" w:space="0" w:color="auto"/>
            </w:tcBorders>
            <w:shd w:val="clear" w:color="auto" w:fill="auto"/>
            <w:noWrap/>
            <w:vAlign w:val="bottom"/>
            <w:hideMark/>
          </w:tcPr>
          <w:p w14:paraId="26210EE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46150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FBF479A" w14:textId="77777777" w:rsidTr="007B2D7D">
        <w:trPr>
          <w:trHeight w:val="48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FB0D6"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Una vez concluido el licenciamiento y en caso de NO renovación inmediata, el equipo conservará las últimas configuraciones de los módulos que requieren actualización de firmas y bases de datos.</w:t>
            </w:r>
          </w:p>
        </w:tc>
        <w:tc>
          <w:tcPr>
            <w:tcW w:w="1580" w:type="dxa"/>
            <w:tcBorders>
              <w:top w:val="nil"/>
              <w:left w:val="nil"/>
              <w:bottom w:val="single" w:sz="4" w:space="0" w:color="auto"/>
              <w:right w:val="single" w:sz="4" w:space="0" w:color="auto"/>
            </w:tcBorders>
            <w:shd w:val="clear" w:color="auto" w:fill="auto"/>
            <w:noWrap/>
            <w:vAlign w:val="bottom"/>
            <w:hideMark/>
          </w:tcPr>
          <w:p w14:paraId="2F400E62"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749D3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2B363ABA" w14:textId="77777777" w:rsidTr="007B2D7D">
        <w:trPr>
          <w:trHeight w:val="315"/>
        </w:trPr>
        <w:tc>
          <w:tcPr>
            <w:tcW w:w="9660"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482AC0E0" w14:textId="77777777" w:rsidR="007B2D7D" w:rsidRPr="007B2D7D" w:rsidRDefault="007B2D7D" w:rsidP="007B2D7D">
            <w:pPr>
              <w:spacing w:after="0" w:line="240" w:lineRule="auto"/>
              <w:jc w:val="center"/>
              <w:rPr>
                <w:rFonts w:ascii="Calibri" w:eastAsia="Times New Roman" w:hAnsi="Calibri" w:cs="Calibri"/>
                <w:b/>
                <w:bCs/>
                <w:color w:val="FFFFFF"/>
                <w:sz w:val="24"/>
                <w:szCs w:val="24"/>
                <w:lang w:val="es-EC" w:eastAsia="es-EC"/>
              </w:rPr>
            </w:pPr>
            <w:r w:rsidRPr="007B2D7D">
              <w:rPr>
                <w:rFonts w:ascii="Calibri" w:eastAsia="Times New Roman" w:hAnsi="Calibri" w:cs="Calibri"/>
                <w:b/>
                <w:bCs/>
                <w:color w:val="FFFFFF"/>
                <w:sz w:val="24"/>
                <w:szCs w:val="24"/>
                <w:lang w:val="es-EC" w:eastAsia="es-EC"/>
              </w:rPr>
              <w:t>SERVICIOS CONEXOS</w:t>
            </w:r>
          </w:p>
        </w:tc>
      </w:tr>
      <w:tr w:rsidR="007B2D7D" w:rsidRPr="007B2D7D" w14:paraId="395EDCFC" w14:textId="77777777" w:rsidTr="007B2D7D">
        <w:trPr>
          <w:trHeight w:val="300"/>
        </w:trPr>
        <w:tc>
          <w:tcPr>
            <w:tcW w:w="63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A77B3E1"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implementación</w:t>
            </w:r>
          </w:p>
        </w:tc>
        <w:tc>
          <w:tcPr>
            <w:tcW w:w="1580" w:type="dxa"/>
            <w:tcBorders>
              <w:top w:val="nil"/>
              <w:left w:val="nil"/>
              <w:bottom w:val="single" w:sz="4" w:space="0" w:color="auto"/>
              <w:right w:val="single" w:sz="4" w:space="0" w:color="auto"/>
            </w:tcBorders>
            <w:shd w:val="clear" w:color="000000" w:fill="D9D9D9"/>
            <w:vAlign w:val="center"/>
            <w:hideMark/>
          </w:tcPr>
          <w:p w14:paraId="3D3CB56D"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5D08E5A5"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31CF2A2A" w14:textId="77777777" w:rsidTr="007B2D7D">
        <w:trPr>
          <w:trHeight w:val="48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0748F"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lastRenderedPageBreak/>
              <w:t>• Se debe incluir los servicios de implementación, efectuados por especialistas en la marca de los productos ofertados.</w:t>
            </w:r>
          </w:p>
        </w:tc>
        <w:tc>
          <w:tcPr>
            <w:tcW w:w="1580" w:type="dxa"/>
            <w:tcBorders>
              <w:top w:val="nil"/>
              <w:left w:val="nil"/>
              <w:bottom w:val="single" w:sz="4" w:space="0" w:color="auto"/>
              <w:right w:val="single" w:sz="4" w:space="0" w:color="auto"/>
            </w:tcBorders>
            <w:shd w:val="clear" w:color="auto" w:fill="auto"/>
            <w:noWrap/>
            <w:vAlign w:val="bottom"/>
            <w:hideMark/>
          </w:tcPr>
          <w:p w14:paraId="3494509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E48500"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576B36E7" w14:textId="77777777" w:rsidTr="007B2D7D">
        <w:trPr>
          <w:trHeight w:val="67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916CF0"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El oferente deberá instalar el software y hardware ofertado sobre la infraestructura del MAG (fig.2), con los recursos recomendados y solicitados en los pliegos y con todos los equipos de hardware que formen parte de su oferta.</w:t>
            </w:r>
          </w:p>
        </w:tc>
        <w:tc>
          <w:tcPr>
            <w:tcW w:w="1580" w:type="dxa"/>
            <w:tcBorders>
              <w:top w:val="nil"/>
              <w:left w:val="nil"/>
              <w:bottom w:val="single" w:sz="4" w:space="0" w:color="auto"/>
              <w:right w:val="single" w:sz="4" w:space="0" w:color="auto"/>
            </w:tcBorders>
            <w:shd w:val="clear" w:color="auto" w:fill="auto"/>
            <w:noWrap/>
            <w:vAlign w:val="bottom"/>
            <w:hideMark/>
          </w:tcPr>
          <w:p w14:paraId="2D0D31A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E3737F9"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268DA9DE" w14:textId="77777777" w:rsidTr="007B2D7D">
        <w:trPr>
          <w:trHeight w:val="69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280A"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El oferente deberá configurar el sistema de control de ancho de banda en concordancia con el dispositivo de seguridad perimetral institucional de forma que la solución quede sincronizada y operando al 100%.</w:t>
            </w:r>
          </w:p>
        </w:tc>
        <w:tc>
          <w:tcPr>
            <w:tcW w:w="1580" w:type="dxa"/>
            <w:tcBorders>
              <w:top w:val="nil"/>
              <w:left w:val="nil"/>
              <w:bottom w:val="single" w:sz="4" w:space="0" w:color="auto"/>
              <w:right w:val="single" w:sz="4" w:space="0" w:color="auto"/>
            </w:tcBorders>
            <w:shd w:val="clear" w:color="auto" w:fill="auto"/>
            <w:noWrap/>
            <w:vAlign w:val="bottom"/>
            <w:hideMark/>
          </w:tcPr>
          <w:p w14:paraId="1DDAE598"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1A6C983"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6EB7A58E" w14:textId="77777777" w:rsidTr="007B2D7D">
        <w:trPr>
          <w:trHeight w:val="51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BA661E"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La arquitectura, configuración y pruebas de la solución, deberán estar de acuerdo a los requerimientos de la institución.</w:t>
            </w:r>
          </w:p>
        </w:tc>
        <w:tc>
          <w:tcPr>
            <w:tcW w:w="1580" w:type="dxa"/>
            <w:tcBorders>
              <w:top w:val="nil"/>
              <w:left w:val="nil"/>
              <w:bottom w:val="single" w:sz="4" w:space="0" w:color="auto"/>
              <w:right w:val="single" w:sz="4" w:space="0" w:color="auto"/>
            </w:tcBorders>
            <w:shd w:val="clear" w:color="auto" w:fill="auto"/>
            <w:noWrap/>
            <w:vAlign w:val="bottom"/>
            <w:hideMark/>
          </w:tcPr>
          <w:p w14:paraId="40EC56C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5C9EDE1"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085DC9" w14:paraId="189629B2" w14:textId="77777777" w:rsidTr="007B2D7D">
        <w:trPr>
          <w:trHeight w:val="30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72A1B"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La implementación debe ser efectuada por el oferente, en la ciudad de Quito.</w:t>
            </w:r>
          </w:p>
        </w:tc>
        <w:tc>
          <w:tcPr>
            <w:tcW w:w="1580" w:type="dxa"/>
            <w:tcBorders>
              <w:top w:val="nil"/>
              <w:left w:val="nil"/>
              <w:bottom w:val="single" w:sz="4" w:space="0" w:color="auto"/>
              <w:right w:val="single" w:sz="4" w:space="0" w:color="auto"/>
            </w:tcBorders>
            <w:shd w:val="clear" w:color="auto" w:fill="auto"/>
            <w:noWrap/>
            <w:vAlign w:val="bottom"/>
            <w:hideMark/>
          </w:tcPr>
          <w:p w14:paraId="28F7087B"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0D12C7"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r w:rsidR="007B2D7D" w:rsidRPr="007B2D7D" w14:paraId="5BB28733" w14:textId="77777777" w:rsidTr="007B2D7D">
        <w:trPr>
          <w:trHeight w:val="300"/>
        </w:trPr>
        <w:tc>
          <w:tcPr>
            <w:tcW w:w="63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3CA5D7E"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Requerimientos de Capacitación</w:t>
            </w:r>
          </w:p>
        </w:tc>
        <w:tc>
          <w:tcPr>
            <w:tcW w:w="1580" w:type="dxa"/>
            <w:tcBorders>
              <w:top w:val="nil"/>
              <w:left w:val="nil"/>
              <w:bottom w:val="single" w:sz="4" w:space="0" w:color="auto"/>
              <w:right w:val="single" w:sz="4" w:space="0" w:color="auto"/>
            </w:tcBorders>
            <w:shd w:val="clear" w:color="000000" w:fill="D9D9D9"/>
            <w:vAlign w:val="center"/>
            <w:hideMark/>
          </w:tcPr>
          <w:p w14:paraId="15717DB9"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3DF0D89B" w14:textId="77777777" w:rsidR="007B2D7D" w:rsidRPr="007B2D7D" w:rsidRDefault="007B2D7D" w:rsidP="007B2D7D">
            <w:pPr>
              <w:spacing w:after="0" w:line="240" w:lineRule="auto"/>
              <w:jc w:val="center"/>
              <w:rPr>
                <w:rFonts w:ascii="Calibri" w:eastAsia="Times New Roman" w:hAnsi="Calibri" w:cs="Calibri"/>
                <w:b/>
                <w:bCs/>
                <w:color w:val="000000"/>
                <w:sz w:val="18"/>
                <w:szCs w:val="18"/>
                <w:lang w:val="es-EC" w:eastAsia="es-EC"/>
              </w:rPr>
            </w:pPr>
            <w:r w:rsidRPr="007B2D7D">
              <w:rPr>
                <w:rFonts w:ascii="Calibri" w:eastAsia="Times New Roman" w:hAnsi="Calibri" w:cs="Calibri"/>
                <w:b/>
                <w:bCs/>
                <w:color w:val="000000"/>
                <w:sz w:val="18"/>
                <w:szCs w:val="18"/>
                <w:lang w:val="es-EC" w:eastAsia="es-EC"/>
              </w:rPr>
              <w:t>Referencia en Oferta</w:t>
            </w:r>
          </w:p>
        </w:tc>
      </w:tr>
      <w:tr w:rsidR="007B2D7D" w:rsidRPr="00085DC9" w14:paraId="45C75D3D" w14:textId="77777777" w:rsidTr="007B2D7D">
        <w:trPr>
          <w:trHeight w:val="2145"/>
        </w:trPr>
        <w:tc>
          <w:tcPr>
            <w:tcW w:w="6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9A802" w14:textId="77777777" w:rsidR="007B2D7D" w:rsidRPr="007B2D7D" w:rsidRDefault="007B2D7D" w:rsidP="007B2D7D">
            <w:pPr>
              <w:spacing w:after="0" w:line="240" w:lineRule="auto"/>
              <w:rPr>
                <w:rFonts w:ascii="Calibri" w:eastAsia="Times New Roman" w:hAnsi="Calibri" w:cs="Calibri"/>
                <w:color w:val="000000"/>
                <w:sz w:val="16"/>
                <w:szCs w:val="16"/>
                <w:lang w:val="es-EC" w:eastAsia="es-EC"/>
              </w:rPr>
            </w:pPr>
            <w:r w:rsidRPr="007B2D7D">
              <w:rPr>
                <w:rFonts w:ascii="Calibri" w:eastAsia="Times New Roman" w:hAnsi="Calibri" w:cs="Calibri"/>
                <w:color w:val="000000"/>
                <w:sz w:val="16"/>
                <w:szCs w:val="16"/>
                <w:lang w:val="es-EC" w:eastAsia="es-EC"/>
              </w:rPr>
              <w:t>• Transferencia de conocimientos de al menos 20 horas sobre la solución implementada, para 5 participantes como mínimo.</w:t>
            </w:r>
            <w:r w:rsidRPr="007B2D7D">
              <w:rPr>
                <w:rFonts w:ascii="Calibri" w:eastAsia="Times New Roman" w:hAnsi="Calibri" w:cs="Calibri"/>
                <w:color w:val="000000"/>
                <w:sz w:val="16"/>
                <w:szCs w:val="16"/>
                <w:lang w:val="es-EC" w:eastAsia="es-EC"/>
              </w:rPr>
              <w:br/>
              <w:t>• El oferente impartirá la capacitación en un centro definido por el mismo y acordado con el MAG.</w:t>
            </w:r>
            <w:r w:rsidRPr="007B2D7D">
              <w:rPr>
                <w:rFonts w:ascii="Calibri" w:eastAsia="Times New Roman" w:hAnsi="Calibri" w:cs="Calibri"/>
                <w:color w:val="000000"/>
                <w:sz w:val="16"/>
                <w:szCs w:val="16"/>
                <w:lang w:val="es-EC" w:eastAsia="es-EC"/>
              </w:rPr>
              <w:br/>
              <w:t>• Deberá planificarse al menos dos (2) horas diarias en coordinación con el personal del MAG.</w:t>
            </w:r>
            <w:r w:rsidRPr="007B2D7D">
              <w:rPr>
                <w:rFonts w:ascii="Calibri" w:eastAsia="Times New Roman" w:hAnsi="Calibri" w:cs="Calibri"/>
                <w:color w:val="000000"/>
                <w:sz w:val="16"/>
                <w:szCs w:val="16"/>
                <w:lang w:val="es-EC" w:eastAsia="es-EC"/>
              </w:rPr>
              <w:br/>
              <w:t>• El oferente emitirá certificados de asistencia a los participantes de la capacitación en el que se incluya las horas de capacitación recibidas.</w:t>
            </w:r>
            <w:r w:rsidRPr="007B2D7D">
              <w:rPr>
                <w:rFonts w:ascii="Calibri" w:eastAsia="Times New Roman" w:hAnsi="Calibri" w:cs="Calibri"/>
                <w:color w:val="000000"/>
                <w:sz w:val="16"/>
                <w:szCs w:val="16"/>
                <w:lang w:val="es-EC" w:eastAsia="es-EC"/>
              </w:rPr>
              <w:br/>
              <w:t xml:space="preserve">* El contenido mínimo deberá ser acerca de la instalación, configuración y administración de la solución ofertada que incluya </w:t>
            </w:r>
            <w:proofErr w:type="spellStart"/>
            <w:r w:rsidRPr="007B2D7D">
              <w:rPr>
                <w:rFonts w:ascii="Calibri" w:eastAsia="Times New Roman" w:hAnsi="Calibri" w:cs="Calibri"/>
                <w:color w:val="000000"/>
                <w:sz w:val="16"/>
                <w:szCs w:val="16"/>
                <w:lang w:val="es-EC" w:eastAsia="es-EC"/>
              </w:rPr>
              <w:t>troubleshooting</w:t>
            </w:r>
            <w:proofErr w:type="spellEnd"/>
            <w:r w:rsidRPr="007B2D7D">
              <w:rPr>
                <w:rFonts w:ascii="Calibri" w:eastAsia="Times New Roman" w:hAnsi="Calibri" w:cs="Calibri"/>
                <w:color w:val="000000"/>
                <w:sz w:val="16"/>
                <w:szCs w:val="16"/>
                <w:lang w:val="es-EC" w:eastAsia="es-EC"/>
              </w:rPr>
              <w:t>.</w:t>
            </w:r>
            <w:r w:rsidRPr="007B2D7D">
              <w:rPr>
                <w:rFonts w:ascii="Calibri" w:eastAsia="Times New Roman" w:hAnsi="Calibri" w:cs="Calibri"/>
                <w:color w:val="000000"/>
                <w:sz w:val="16"/>
                <w:szCs w:val="16"/>
                <w:lang w:val="es-EC" w:eastAsia="es-EC"/>
              </w:rPr>
              <w:br/>
              <w:t xml:space="preserve">* La logística estará a cargo del oferente: lugar, </w:t>
            </w:r>
            <w:proofErr w:type="spellStart"/>
            <w:r w:rsidRPr="007B2D7D">
              <w:rPr>
                <w:rFonts w:ascii="Calibri" w:eastAsia="Times New Roman" w:hAnsi="Calibri" w:cs="Calibri"/>
                <w:color w:val="000000"/>
                <w:sz w:val="16"/>
                <w:szCs w:val="16"/>
                <w:lang w:val="es-EC" w:eastAsia="es-EC"/>
              </w:rPr>
              <w:t>coffe</w:t>
            </w:r>
            <w:proofErr w:type="spellEnd"/>
            <w:r w:rsidRPr="007B2D7D">
              <w:rPr>
                <w:rFonts w:ascii="Calibri" w:eastAsia="Times New Roman" w:hAnsi="Calibri" w:cs="Calibri"/>
                <w:color w:val="000000"/>
                <w:sz w:val="16"/>
                <w:szCs w:val="16"/>
                <w:lang w:val="es-EC" w:eastAsia="es-EC"/>
              </w:rPr>
              <w:t xml:space="preserve"> break, suministros, etc.</w:t>
            </w:r>
          </w:p>
        </w:tc>
        <w:tc>
          <w:tcPr>
            <w:tcW w:w="1580" w:type="dxa"/>
            <w:tcBorders>
              <w:top w:val="nil"/>
              <w:left w:val="nil"/>
              <w:bottom w:val="single" w:sz="4" w:space="0" w:color="auto"/>
              <w:right w:val="single" w:sz="4" w:space="0" w:color="auto"/>
            </w:tcBorders>
            <w:shd w:val="clear" w:color="auto" w:fill="auto"/>
            <w:noWrap/>
            <w:vAlign w:val="bottom"/>
            <w:hideMark/>
          </w:tcPr>
          <w:p w14:paraId="06AF57EE"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FCCFB0A" w14:textId="77777777" w:rsidR="007B2D7D" w:rsidRPr="007B2D7D" w:rsidRDefault="007B2D7D" w:rsidP="007B2D7D">
            <w:pPr>
              <w:spacing w:after="0" w:line="240" w:lineRule="auto"/>
              <w:rPr>
                <w:rFonts w:ascii="Calibri" w:eastAsia="Times New Roman" w:hAnsi="Calibri" w:cs="Calibri"/>
                <w:color w:val="000000"/>
                <w:lang w:val="es-EC" w:eastAsia="es-EC"/>
              </w:rPr>
            </w:pPr>
            <w:r w:rsidRPr="007B2D7D">
              <w:rPr>
                <w:rFonts w:ascii="Calibri" w:eastAsia="Times New Roman" w:hAnsi="Calibri" w:cs="Calibri"/>
                <w:color w:val="000000"/>
                <w:lang w:val="es-EC" w:eastAsia="es-EC"/>
              </w:rPr>
              <w:t> </w:t>
            </w:r>
          </w:p>
        </w:tc>
      </w:tr>
    </w:tbl>
    <w:p w14:paraId="079E6362" w14:textId="77777777" w:rsidR="007B2D7D" w:rsidRPr="00C3115C" w:rsidRDefault="007B2D7D" w:rsidP="00C3115C">
      <w:pPr>
        <w:pStyle w:val="Textoindependiente2"/>
        <w:tabs>
          <w:tab w:val="left" w:pos="426"/>
        </w:tabs>
        <w:spacing w:after="0" w:line="240" w:lineRule="auto"/>
        <w:jc w:val="both"/>
        <w:rPr>
          <w:rFonts w:cs="Arial"/>
          <w:b/>
          <w:lang w:val="es-ES"/>
        </w:rPr>
      </w:pPr>
    </w:p>
    <w:p w14:paraId="00050A2F" w14:textId="77777777" w:rsidR="00210D5E" w:rsidRPr="00C3115C" w:rsidRDefault="00210D5E" w:rsidP="00C3115C">
      <w:pPr>
        <w:rPr>
          <w:rFonts w:eastAsia="Times New Roman" w:cs="Times New Roman"/>
          <w:b/>
          <w:bCs/>
          <w:sz w:val="24"/>
          <w:lang w:val="es-ES"/>
        </w:rPr>
      </w:pPr>
      <w:bookmarkStart w:id="356" w:name="_Toc106182905"/>
      <w:bookmarkStart w:id="357" w:name="_Toc317173272"/>
      <w:r w:rsidRPr="00C3115C">
        <w:rPr>
          <w:rFonts w:eastAsia="Times New Roman" w:cs="Times New Roman"/>
          <w:b/>
          <w:bCs/>
          <w:sz w:val="24"/>
          <w:lang w:val="es-ES"/>
        </w:rPr>
        <w:t>Inspec</w:t>
      </w:r>
      <w:r w:rsidR="00625F5A" w:rsidRPr="00C3115C">
        <w:rPr>
          <w:rFonts w:eastAsia="Times New Roman" w:cs="Times New Roman"/>
          <w:b/>
          <w:bCs/>
          <w:sz w:val="24"/>
          <w:lang w:val="es-ES"/>
        </w:rPr>
        <w:t xml:space="preserve">ciones y </w:t>
      </w:r>
      <w:bookmarkEnd w:id="356"/>
      <w:bookmarkEnd w:id="357"/>
      <w:r w:rsidR="0055419A" w:rsidRPr="00C3115C">
        <w:rPr>
          <w:rFonts w:eastAsia="Times New Roman" w:cs="Times New Roman"/>
          <w:b/>
          <w:bCs/>
          <w:sz w:val="24"/>
          <w:lang w:val="es-ES"/>
        </w:rPr>
        <w:t xml:space="preserve">Pruebas </w:t>
      </w:r>
    </w:p>
    <w:p w14:paraId="5C644E44" w14:textId="77777777" w:rsidR="0043412F" w:rsidRPr="00C3115C" w:rsidRDefault="0043412F" w:rsidP="00C3115C">
      <w:pPr>
        <w:rPr>
          <w:rFonts w:ascii="Calibri" w:hAnsi="Calibri" w:cs="Calibri"/>
          <w:lang w:val="es-EC"/>
        </w:rPr>
      </w:pPr>
      <w:r w:rsidRPr="00C3115C">
        <w:rPr>
          <w:rFonts w:ascii="Calibri" w:hAnsi="Calibri" w:cs="Calibri"/>
          <w:lang w:val="es-EC"/>
        </w:rPr>
        <w:t>Las pruebas que se deben realizar para cada equipo se detallan a continuación:</w:t>
      </w:r>
    </w:p>
    <w:p w14:paraId="0F1B7274" w14:textId="77777777" w:rsidR="00D51584" w:rsidRPr="00C3115C" w:rsidRDefault="00D51584" w:rsidP="00C3115C">
      <w:pPr>
        <w:spacing w:after="0" w:line="240" w:lineRule="auto"/>
        <w:rPr>
          <w:rFonts w:ascii="Calibri" w:hAnsi="Calibri" w:cs="Arial"/>
          <w:b/>
          <w:lang w:val="es-EC"/>
        </w:rPr>
      </w:pPr>
      <w:r w:rsidRPr="00C3115C">
        <w:rPr>
          <w:rFonts w:ascii="Calibri" w:hAnsi="Calibri" w:cs="Arial"/>
          <w:b/>
          <w:lang w:val="es-EC"/>
        </w:rPr>
        <w:t>Lote 1:</w:t>
      </w:r>
      <w:r w:rsidR="008A5EED" w:rsidRPr="00C3115C">
        <w:rPr>
          <w:rFonts w:ascii="Calibri" w:hAnsi="Calibri" w:cs="Arial"/>
          <w:b/>
          <w:lang w:val="es-EC"/>
        </w:rPr>
        <w:t xml:space="preserve"> </w:t>
      </w:r>
      <w:r w:rsidRPr="00C3115C">
        <w:rPr>
          <w:rFonts w:ascii="Calibri" w:hAnsi="Calibri" w:cs="Arial"/>
          <w:b/>
          <w:lang w:val="es-EC"/>
        </w:rPr>
        <w:t xml:space="preserve">Equipo </w:t>
      </w:r>
      <w:r w:rsidR="00AD3858" w:rsidRPr="00C3115C">
        <w:rPr>
          <w:rFonts w:ascii="Calibri" w:hAnsi="Calibri" w:cs="Arial"/>
          <w:b/>
          <w:lang w:val="es-EC"/>
        </w:rPr>
        <w:t xml:space="preserve">de seguridad </w:t>
      </w:r>
      <w:r w:rsidRPr="00C3115C">
        <w:rPr>
          <w:rFonts w:ascii="Calibri" w:hAnsi="Calibri" w:cs="Arial"/>
          <w:b/>
          <w:lang w:val="es-EC"/>
        </w:rPr>
        <w:t xml:space="preserve">perimetral:   </w:t>
      </w:r>
    </w:p>
    <w:p w14:paraId="2B02951F" w14:textId="77777777" w:rsidR="008A5EED" w:rsidRPr="00C3115C" w:rsidRDefault="008A5EED" w:rsidP="00C3115C">
      <w:pPr>
        <w:spacing w:after="0" w:line="240" w:lineRule="auto"/>
        <w:rPr>
          <w:rFonts w:ascii="Calibri" w:hAnsi="Calibri" w:cs="Arial"/>
          <w:sz w:val="16"/>
          <w:lang w:val="es-EC"/>
        </w:rPr>
      </w:pPr>
    </w:p>
    <w:p w14:paraId="1D1F9CF5" w14:textId="77777777" w:rsidR="008A5EED" w:rsidRPr="00C3115C" w:rsidRDefault="00D51584" w:rsidP="00C3115C">
      <w:pPr>
        <w:pStyle w:val="Prrafodelista"/>
        <w:spacing w:after="0" w:line="240" w:lineRule="auto"/>
        <w:ind w:left="1080"/>
        <w:rPr>
          <w:rFonts w:ascii="Calibri" w:hAnsi="Calibri" w:cs="Arial"/>
          <w:lang w:val="es-EC"/>
        </w:rPr>
      </w:pPr>
      <w:r w:rsidRPr="00C3115C">
        <w:rPr>
          <w:lang w:val="es-EC"/>
        </w:rPr>
        <w:t>Montaje del equipo en el rack del Data Center del MAG</w:t>
      </w:r>
    </w:p>
    <w:p w14:paraId="60D51C8C" w14:textId="77777777" w:rsidR="00D51584" w:rsidRPr="00C3115C" w:rsidRDefault="00D51584" w:rsidP="00C3115C">
      <w:pPr>
        <w:pStyle w:val="Prrafodelista"/>
        <w:numPr>
          <w:ilvl w:val="0"/>
          <w:numId w:val="172"/>
        </w:numPr>
        <w:spacing w:after="0" w:line="240" w:lineRule="auto"/>
        <w:rPr>
          <w:rFonts w:ascii="Calibri" w:hAnsi="Calibri" w:cs="Arial"/>
        </w:rPr>
      </w:pPr>
      <w:proofErr w:type="spellStart"/>
      <w:r w:rsidRPr="00C3115C">
        <w:rPr>
          <w:rFonts w:ascii="Calibri" w:hAnsi="Calibri" w:cs="Arial"/>
        </w:rPr>
        <w:t>Energización</w:t>
      </w:r>
      <w:proofErr w:type="spellEnd"/>
      <w:r w:rsidRPr="00C3115C">
        <w:rPr>
          <w:rFonts w:ascii="Calibri" w:hAnsi="Calibri" w:cs="Arial"/>
        </w:rPr>
        <w:t xml:space="preserve"> del equipo</w:t>
      </w:r>
    </w:p>
    <w:p w14:paraId="6AB513E1" w14:textId="77777777" w:rsidR="00D51584" w:rsidRPr="00C3115C" w:rsidRDefault="00D51584" w:rsidP="00C3115C">
      <w:pPr>
        <w:numPr>
          <w:ilvl w:val="0"/>
          <w:numId w:val="172"/>
        </w:numPr>
        <w:spacing w:after="0" w:line="240" w:lineRule="auto"/>
        <w:rPr>
          <w:rFonts w:ascii="Calibri" w:hAnsi="Calibri" w:cs="Arial"/>
        </w:rPr>
      </w:pPr>
      <w:r w:rsidRPr="00C3115C">
        <w:rPr>
          <w:rFonts w:ascii="Calibri" w:hAnsi="Calibri" w:cs="Arial"/>
        </w:rPr>
        <w:t>Pruebas de encendido y apagado</w:t>
      </w:r>
    </w:p>
    <w:p w14:paraId="3FC88398"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Carga del sistema operativo y configuraciones iniciales</w:t>
      </w:r>
    </w:p>
    <w:p w14:paraId="0A6D246E" w14:textId="77777777" w:rsidR="00D51584" w:rsidRPr="00C3115C" w:rsidRDefault="00D51584" w:rsidP="00C3115C">
      <w:pPr>
        <w:numPr>
          <w:ilvl w:val="0"/>
          <w:numId w:val="172"/>
        </w:numPr>
        <w:spacing w:after="0" w:line="240" w:lineRule="auto"/>
        <w:rPr>
          <w:rFonts w:ascii="Calibri" w:hAnsi="Calibri" w:cs="Arial"/>
        </w:rPr>
      </w:pPr>
      <w:r w:rsidRPr="00C3115C">
        <w:rPr>
          <w:rFonts w:ascii="Calibri" w:hAnsi="Calibri" w:cs="Arial"/>
        </w:rPr>
        <w:t>Revisión y validación de políticas</w:t>
      </w:r>
    </w:p>
    <w:p w14:paraId="181B4B02"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 xml:space="preserve">Proponer y aplicar mejoras de la </w:t>
      </w:r>
      <w:r w:rsidR="000372C7" w:rsidRPr="00C3115C">
        <w:rPr>
          <w:rFonts w:ascii="Calibri" w:hAnsi="Calibri" w:cs="Arial"/>
          <w:lang w:val="es-EC"/>
        </w:rPr>
        <w:t>configuración aplicada</w:t>
      </w:r>
    </w:p>
    <w:p w14:paraId="6A19444C" w14:textId="77777777" w:rsidR="00D51584" w:rsidRPr="00C3115C" w:rsidRDefault="00D51584" w:rsidP="00C3115C">
      <w:pPr>
        <w:numPr>
          <w:ilvl w:val="0"/>
          <w:numId w:val="172"/>
        </w:numPr>
        <w:spacing w:after="0" w:line="240" w:lineRule="auto"/>
        <w:rPr>
          <w:rFonts w:ascii="Calibri" w:hAnsi="Calibri" w:cs="Arial"/>
        </w:rPr>
      </w:pPr>
      <w:r w:rsidRPr="00C3115C">
        <w:rPr>
          <w:rFonts w:ascii="Calibri" w:hAnsi="Calibri" w:cs="Arial"/>
        </w:rPr>
        <w:t>Paso a producción</w:t>
      </w:r>
    </w:p>
    <w:p w14:paraId="665DF6C4"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Validación del entorno de conectividad y comunicaciones</w:t>
      </w:r>
      <w:r w:rsidR="000372C7" w:rsidRPr="00C3115C">
        <w:rPr>
          <w:rFonts w:ascii="Calibri" w:hAnsi="Calibri" w:cs="Arial"/>
          <w:lang w:val="es-EC"/>
        </w:rPr>
        <w:t>, consumos de memoria y procesamiento, afinamiento.</w:t>
      </w:r>
    </w:p>
    <w:p w14:paraId="3DD0B144"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Validación del funcionamiento de los servicios</w:t>
      </w:r>
    </w:p>
    <w:p w14:paraId="0A2D6568"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Toma de primer respaldo de configuración estable</w:t>
      </w:r>
    </w:p>
    <w:p w14:paraId="0A98093F" w14:textId="77777777" w:rsidR="00D51584" w:rsidRPr="00C3115C" w:rsidRDefault="00D51584" w:rsidP="00C3115C">
      <w:pPr>
        <w:spacing w:after="0" w:line="240" w:lineRule="auto"/>
        <w:rPr>
          <w:rFonts w:ascii="Calibri" w:hAnsi="Calibri" w:cs="Arial"/>
          <w:lang w:val="es-EC"/>
        </w:rPr>
      </w:pPr>
    </w:p>
    <w:p w14:paraId="05A76DCA" w14:textId="77777777" w:rsidR="00D51584" w:rsidRPr="00C3115C" w:rsidRDefault="00AD3858" w:rsidP="00C3115C">
      <w:pPr>
        <w:spacing w:after="0" w:line="240" w:lineRule="auto"/>
        <w:ind w:left="720"/>
        <w:rPr>
          <w:rFonts w:ascii="Calibri" w:hAnsi="Calibri" w:cs="Arial"/>
          <w:b/>
          <w:lang w:val="es-EC"/>
        </w:rPr>
      </w:pPr>
      <w:r w:rsidRPr="00C3115C">
        <w:rPr>
          <w:rFonts w:ascii="Calibri" w:hAnsi="Calibri" w:cs="Arial"/>
          <w:b/>
          <w:lang w:val="es-EC"/>
        </w:rPr>
        <w:t xml:space="preserve">Sistema </w:t>
      </w:r>
      <w:r w:rsidR="00D51584" w:rsidRPr="00C3115C">
        <w:rPr>
          <w:rFonts w:ascii="Calibri" w:hAnsi="Calibri" w:cs="Arial"/>
          <w:b/>
          <w:lang w:val="es-EC"/>
        </w:rPr>
        <w:t xml:space="preserve">de </w:t>
      </w:r>
      <w:r w:rsidRPr="00C3115C">
        <w:rPr>
          <w:rFonts w:ascii="Calibri" w:hAnsi="Calibri" w:cs="Arial"/>
          <w:b/>
          <w:lang w:val="es-EC"/>
        </w:rPr>
        <w:t xml:space="preserve">Reportes </w:t>
      </w:r>
      <w:r w:rsidR="008A5EED" w:rsidRPr="00C3115C">
        <w:rPr>
          <w:rFonts w:ascii="Calibri" w:hAnsi="Calibri" w:cs="Arial"/>
          <w:b/>
          <w:lang w:val="es-EC"/>
        </w:rPr>
        <w:t>–</w:t>
      </w:r>
      <w:r w:rsidRPr="00C3115C">
        <w:rPr>
          <w:rFonts w:ascii="Calibri" w:hAnsi="Calibri" w:cs="Arial"/>
          <w:b/>
          <w:lang w:val="es-EC"/>
        </w:rPr>
        <w:t xml:space="preserve"> Panorama</w:t>
      </w:r>
      <w:r w:rsidR="008A5EED" w:rsidRPr="00C3115C">
        <w:rPr>
          <w:rFonts w:ascii="Calibri" w:hAnsi="Calibri" w:cs="Arial"/>
          <w:b/>
          <w:lang w:val="es-EC"/>
        </w:rPr>
        <w:t xml:space="preserve"> (de ser el caso)</w:t>
      </w:r>
    </w:p>
    <w:p w14:paraId="032B7ED5" w14:textId="77777777" w:rsidR="00D51584" w:rsidRPr="00C3115C" w:rsidRDefault="00D51584" w:rsidP="00C3115C">
      <w:pPr>
        <w:spacing w:after="0" w:line="240" w:lineRule="auto"/>
        <w:ind w:left="788"/>
        <w:rPr>
          <w:rFonts w:ascii="Calibri" w:hAnsi="Calibri" w:cs="Arial"/>
          <w:sz w:val="14"/>
          <w:lang w:val="es-EC"/>
        </w:rPr>
      </w:pPr>
    </w:p>
    <w:p w14:paraId="36AD5772" w14:textId="77777777" w:rsidR="00D51584" w:rsidRPr="00C3115C" w:rsidRDefault="00AD3858" w:rsidP="00C3115C">
      <w:pPr>
        <w:numPr>
          <w:ilvl w:val="0"/>
          <w:numId w:val="173"/>
        </w:numPr>
        <w:spacing w:after="0" w:line="240" w:lineRule="auto"/>
        <w:rPr>
          <w:rFonts w:ascii="Calibri" w:hAnsi="Calibri" w:cs="Arial"/>
          <w:lang w:val="es-EC"/>
        </w:rPr>
      </w:pPr>
      <w:r w:rsidRPr="00C3115C">
        <w:rPr>
          <w:rFonts w:ascii="Calibri" w:hAnsi="Calibri" w:cs="Arial"/>
          <w:lang w:val="es-EC"/>
        </w:rPr>
        <w:t xml:space="preserve">Configuración </w:t>
      </w:r>
      <w:r w:rsidR="00D51584" w:rsidRPr="00C3115C">
        <w:rPr>
          <w:rFonts w:ascii="Calibri" w:hAnsi="Calibri" w:cs="Arial"/>
          <w:lang w:val="es-EC"/>
        </w:rPr>
        <w:t>del</w:t>
      </w:r>
      <w:r w:rsidR="000372C7" w:rsidRPr="00C3115C">
        <w:rPr>
          <w:rFonts w:ascii="Calibri" w:hAnsi="Calibri" w:cs="Arial"/>
          <w:lang w:val="es-EC"/>
        </w:rPr>
        <w:t xml:space="preserve"> módulo de Administración en </w:t>
      </w:r>
      <w:r w:rsidRPr="00C3115C">
        <w:rPr>
          <w:rFonts w:ascii="Calibri" w:hAnsi="Calibri" w:cs="Arial"/>
          <w:lang w:val="es-EC"/>
        </w:rPr>
        <w:t xml:space="preserve">servidor virtual en </w:t>
      </w:r>
      <w:r w:rsidR="00D51584" w:rsidRPr="00C3115C">
        <w:rPr>
          <w:rFonts w:ascii="Calibri" w:hAnsi="Calibri" w:cs="Arial"/>
          <w:lang w:val="es-EC"/>
        </w:rPr>
        <w:t>el Data Center del MAG</w:t>
      </w:r>
    </w:p>
    <w:p w14:paraId="33006E62"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Carga del sistema operativo y configuraciones iniciales</w:t>
      </w:r>
    </w:p>
    <w:p w14:paraId="32977866"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Configuración de relación de confianza con el Equipo Perimetral</w:t>
      </w:r>
    </w:p>
    <w:p w14:paraId="77F2AFE0" w14:textId="77777777" w:rsidR="000372C7" w:rsidRPr="00C3115C" w:rsidRDefault="000372C7" w:rsidP="00C3115C">
      <w:pPr>
        <w:numPr>
          <w:ilvl w:val="0"/>
          <w:numId w:val="173"/>
        </w:numPr>
        <w:spacing w:after="0" w:line="240" w:lineRule="auto"/>
        <w:rPr>
          <w:rFonts w:ascii="Calibri" w:hAnsi="Calibri" w:cs="Arial"/>
        </w:rPr>
      </w:pPr>
      <w:r w:rsidRPr="00C3115C">
        <w:rPr>
          <w:rFonts w:ascii="Calibri" w:hAnsi="Calibri" w:cs="Arial"/>
        </w:rPr>
        <w:t>Migración de políticas actuales</w:t>
      </w:r>
    </w:p>
    <w:p w14:paraId="345227E0"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Configuración y revisión de reportes</w:t>
      </w:r>
    </w:p>
    <w:p w14:paraId="4ED08DD2" w14:textId="77777777" w:rsidR="00D51584" w:rsidRPr="00C3115C" w:rsidRDefault="00D51584" w:rsidP="00C3115C">
      <w:pPr>
        <w:numPr>
          <w:ilvl w:val="0"/>
          <w:numId w:val="173"/>
        </w:numPr>
        <w:spacing w:after="0" w:line="240" w:lineRule="auto"/>
        <w:rPr>
          <w:rFonts w:ascii="Calibri" w:hAnsi="Calibri" w:cs="Arial"/>
        </w:rPr>
      </w:pPr>
      <w:r w:rsidRPr="00C3115C">
        <w:rPr>
          <w:rFonts w:ascii="Calibri" w:hAnsi="Calibri" w:cs="Arial"/>
        </w:rPr>
        <w:t>Paso a producción</w:t>
      </w:r>
    </w:p>
    <w:p w14:paraId="31DD9C23"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Validación del entorno de conectividad y comunicaciones</w:t>
      </w:r>
      <w:r w:rsidR="000372C7" w:rsidRPr="00C3115C">
        <w:rPr>
          <w:rFonts w:ascii="Calibri" w:hAnsi="Calibri" w:cs="Arial"/>
          <w:lang w:val="es-EC"/>
        </w:rPr>
        <w:t>, consumos de memoria y procesamiento, afinamiento.</w:t>
      </w:r>
    </w:p>
    <w:p w14:paraId="1DBBC54E"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lastRenderedPageBreak/>
        <w:t>Validación del funcionamiento de la administración y reportería</w:t>
      </w:r>
    </w:p>
    <w:p w14:paraId="478D0BF7"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Toma de respaldo de configuración estable</w:t>
      </w:r>
    </w:p>
    <w:p w14:paraId="0910D947" w14:textId="77777777" w:rsidR="00D51584" w:rsidRPr="00C3115C" w:rsidRDefault="00D51584" w:rsidP="00C3115C">
      <w:pPr>
        <w:spacing w:after="0" w:line="240" w:lineRule="auto"/>
        <w:ind w:left="786"/>
        <w:rPr>
          <w:rFonts w:ascii="Calibri" w:hAnsi="Calibri" w:cs="Arial"/>
          <w:lang w:val="es-EC"/>
        </w:rPr>
      </w:pPr>
    </w:p>
    <w:p w14:paraId="666C2466" w14:textId="77777777" w:rsidR="00494C90" w:rsidRPr="00C3115C" w:rsidRDefault="00D51584" w:rsidP="00C3115C">
      <w:pPr>
        <w:spacing w:after="0" w:line="240" w:lineRule="auto"/>
        <w:ind w:left="567"/>
        <w:rPr>
          <w:rFonts w:ascii="Calibri" w:hAnsi="Calibri" w:cs="Arial"/>
          <w:b/>
          <w:lang w:val="es-EC"/>
        </w:rPr>
      </w:pPr>
      <w:r w:rsidRPr="00C3115C">
        <w:rPr>
          <w:rFonts w:ascii="Calibri" w:hAnsi="Calibri" w:cs="Arial"/>
          <w:b/>
          <w:lang w:val="es-EC"/>
        </w:rPr>
        <w:t>Lote 2:</w:t>
      </w:r>
      <w:r w:rsidR="00AD3858" w:rsidRPr="00C3115C">
        <w:rPr>
          <w:rFonts w:ascii="Calibri" w:hAnsi="Calibri" w:cs="Arial"/>
          <w:b/>
          <w:lang w:val="es-EC"/>
        </w:rPr>
        <w:t xml:space="preserve"> </w:t>
      </w:r>
      <w:r w:rsidR="00494C90" w:rsidRPr="00C3115C">
        <w:rPr>
          <w:rFonts w:ascii="Calibri" w:hAnsi="Calibri" w:cs="Arial"/>
          <w:b/>
          <w:lang w:val="es-EC"/>
        </w:rPr>
        <w:t xml:space="preserve">Potenciación de </w:t>
      </w:r>
      <w:r w:rsidR="00AD3858" w:rsidRPr="00C3115C">
        <w:rPr>
          <w:rFonts w:ascii="Calibri" w:hAnsi="Calibri" w:cs="Arial"/>
          <w:b/>
          <w:lang w:val="es-EC"/>
        </w:rPr>
        <w:t>Unidad d</w:t>
      </w:r>
      <w:r w:rsidRPr="00C3115C">
        <w:rPr>
          <w:rFonts w:ascii="Calibri" w:hAnsi="Calibri" w:cs="Arial"/>
          <w:b/>
          <w:lang w:val="es-EC"/>
        </w:rPr>
        <w:t xml:space="preserve">e almacenamiento </w:t>
      </w:r>
    </w:p>
    <w:p w14:paraId="5DBD5251" w14:textId="77777777" w:rsidR="00D51584" w:rsidRPr="00C3115C" w:rsidRDefault="00D51584" w:rsidP="00C3115C">
      <w:pPr>
        <w:spacing w:after="0" w:line="240" w:lineRule="auto"/>
        <w:ind w:left="567"/>
        <w:rPr>
          <w:rFonts w:ascii="Calibri" w:hAnsi="Calibri" w:cs="Arial"/>
          <w:b/>
          <w:lang w:val="es-EC"/>
        </w:rPr>
      </w:pPr>
      <w:r w:rsidRPr="00C3115C">
        <w:rPr>
          <w:rFonts w:ascii="Calibri" w:hAnsi="Calibri" w:cs="Arial"/>
          <w:b/>
          <w:lang w:val="es-EC"/>
        </w:rPr>
        <w:t>(</w:t>
      </w:r>
      <w:r w:rsidR="00254AAE" w:rsidRPr="00C3115C">
        <w:rPr>
          <w:rFonts w:ascii="Calibri" w:hAnsi="Calibri" w:cs="Arial"/>
          <w:b/>
          <w:lang w:val="es-EC"/>
        </w:rPr>
        <w:t>Incluye</w:t>
      </w:r>
      <w:r w:rsidRPr="00C3115C">
        <w:rPr>
          <w:rFonts w:ascii="Calibri" w:hAnsi="Calibri" w:cs="Arial"/>
          <w:b/>
          <w:lang w:val="es-EC"/>
        </w:rPr>
        <w:t xml:space="preserve"> discos, bandeja</w:t>
      </w:r>
      <w:r w:rsidR="00AD3858" w:rsidRPr="00C3115C">
        <w:rPr>
          <w:rFonts w:ascii="Calibri" w:hAnsi="Calibri" w:cs="Arial"/>
          <w:b/>
          <w:lang w:val="es-EC"/>
        </w:rPr>
        <w:t>, s</w:t>
      </w:r>
      <w:r w:rsidRPr="00C3115C">
        <w:rPr>
          <w:rFonts w:ascii="Calibri" w:hAnsi="Calibri" w:cs="Arial"/>
          <w:b/>
          <w:lang w:val="es-EC"/>
        </w:rPr>
        <w:t>witch y A</w:t>
      </w:r>
      <w:r w:rsidR="008A5EED" w:rsidRPr="00C3115C">
        <w:rPr>
          <w:rFonts w:ascii="Calibri" w:hAnsi="Calibri" w:cs="Arial"/>
          <w:b/>
          <w:lang w:val="es-EC"/>
        </w:rPr>
        <w:t xml:space="preserve">ccess </w:t>
      </w:r>
      <w:r w:rsidRPr="00C3115C">
        <w:rPr>
          <w:rFonts w:ascii="Calibri" w:hAnsi="Calibri" w:cs="Arial"/>
          <w:b/>
          <w:lang w:val="es-EC"/>
        </w:rPr>
        <w:t>P</w:t>
      </w:r>
      <w:r w:rsidR="008A5EED" w:rsidRPr="00C3115C">
        <w:rPr>
          <w:rFonts w:ascii="Calibri" w:hAnsi="Calibri" w:cs="Arial"/>
          <w:b/>
          <w:lang w:val="es-EC"/>
        </w:rPr>
        <w:t>oint</w:t>
      </w:r>
      <w:r w:rsidR="00AD3858" w:rsidRPr="00C3115C">
        <w:rPr>
          <w:rFonts w:ascii="Calibri" w:hAnsi="Calibri" w:cs="Arial"/>
          <w:b/>
          <w:lang w:val="es-EC"/>
        </w:rPr>
        <w:t>)</w:t>
      </w:r>
      <w:r w:rsidRPr="00C3115C">
        <w:rPr>
          <w:rFonts w:ascii="Calibri" w:hAnsi="Calibri" w:cs="Arial"/>
          <w:b/>
          <w:lang w:val="es-EC"/>
        </w:rPr>
        <w:t>.</w:t>
      </w:r>
    </w:p>
    <w:p w14:paraId="430BD188" w14:textId="77777777" w:rsidR="00D51584" w:rsidRPr="00C3115C" w:rsidRDefault="00D51584" w:rsidP="00C3115C">
      <w:pPr>
        <w:spacing w:after="0" w:line="240" w:lineRule="auto"/>
        <w:ind w:left="720"/>
        <w:rPr>
          <w:rFonts w:ascii="Calibri" w:hAnsi="Calibri" w:cs="Arial"/>
          <w:sz w:val="14"/>
          <w:lang w:val="es-EC"/>
        </w:rPr>
      </w:pPr>
    </w:p>
    <w:p w14:paraId="37721BA8" w14:textId="77777777" w:rsidR="0016285F" w:rsidRPr="00C3115C" w:rsidRDefault="0016285F" w:rsidP="00C3115C">
      <w:pPr>
        <w:numPr>
          <w:ilvl w:val="0"/>
          <w:numId w:val="174"/>
        </w:numPr>
        <w:spacing w:after="0" w:line="240" w:lineRule="auto"/>
        <w:rPr>
          <w:rFonts w:ascii="Calibri" w:hAnsi="Calibri" w:cs="Arial"/>
          <w:lang w:val="es-EC"/>
        </w:rPr>
      </w:pPr>
      <w:r w:rsidRPr="00C3115C">
        <w:rPr>
          <w:rFonts w:ascii="Calibri" w:hAnsi="Calibri" w:cs="Arial"/>
          <w:lang w:val="es-EC"/>
        </w:rPr>
        <w:t>Montaje de las controladoras en el rack del Data Center del MAG</w:t>
      </w:r>
    </w:p>
    <w:p w14:paraId="2F9BE049"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Montaje de la bandeja en el rack del Data Center del MAG</w:t>
      </w:r>
    </w:p>
    <w:p w14:paraId="09F82BB6" w14:textId="77777777" w:rsidR="004C78D4" w:rsidRPr="00C3115C" w:rsidRDefault="004C78D4" w:rsidP="00C3115C">
      <w:pPr>
        <w:numPr>
          <w:ilvl w:val="0"/>
          <w:numId w:val="174"/>
        </w:numPr>
        <w:spacing w:after="0" w:line="240" w:lineRule="auto"/>
        <w:rPr>
          <w:rFonts w:ascii="Calibri" w:hAnsi="Calibri" w:cs="Arial"/>
        </w:rPr>
      </w:pPr>
      <w:r w:rsidRPr="00C3115C">
        <w:rPr>
          <w:rFonts w:ascii="Calibri" w:hAnsi="Calibri" w:cs="Arial"/>
        </w:rPr>
        <w:t xml:space="preserve">Montaje de 24 discos </w:t>
      </w:r>
      <w:proofErr w:type="spellStart"/>
      <w:r w:rsidRPr="00C3115C">
        <w:rPr>
          <w:rFonts w:ascii="Calibri" w:hAnsi="Calibri" w:cs="Arial"/>
        </w:rPr>
        <w:t>en</w:t>
      </w:r>
      <w:proofErr w:type="spellEnd"/>
      <w:r w:rsidRPr="00C3115C">
        <w:rPr>
          <w:rFonts w:ascii="Calibri" w:hAnsi="Calibri" w:cs="Arial"/>
        </w:rPr>
        <w:t xml:space="preserve"> bandejas</w:t>
      </w:r>
    </w:p>
    <w:p w14:paraId="10B19AC5"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Gestión de activación de soporte NetApp para controladoras FAS2</w:t>
      </w:r>
      <w:r w:rsidR="0016285F" w:rsidRPr="00C3115C">
        <w:rPr>
          <w:rFonts w:ascii="Calibri" w:hAnsi="Calibri" w:cs="Arial"/>
          <w:lang w:val="es-EC"/>
        </w:rPr>
        <w:t>620</w:t>
      </w:r>
    </w:p>
    <w:p w14:paraId="088B2D25"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Afinamiento y verificación de Autosupport (alarmas)</w:t>
      </w:r>
    </w:p>
    <w:p w14:paraId="5E4F930C"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Instalación física y configuración de tarjetas UTA en las dos controladoras FAS2</w:t>
      </w:r>
      <w:r w:rsidR="0016285F" w:rsidRPr="00C3115C">
        <w:rPr>
          <w:rFonts w:ascii="Calibri" w:hAnsi="Calibri" w:cs="Arial"/>
          <w:lang w:val="es-EC"/>
        </w:rPr>
        <w:t>620</w:t>
      </w:r>
      <w:r w:rsidRPr="00C3115C">
        <w:rPr>
          <w:rFonts w:ascii="Calibri" w:hAnsi="Calibri" w:cs="Arial"/>
          <w:lang w:val="es-EC"/>
        </w:rPr>
        <w:t>, con personalidad target</w:t>
      </w:r>
    </w:p>
    <w:p w14:paraId="2DC90C73"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Reorganización de componentes NetApp existentes en rack</w:t>
      </w:r>
    </w:p>
    <w:p w14:paraId="14EF707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Instalación de switches BROCADE</w:t>
      </w:r>
      <w:r w:rsidR="0016285F" w:rsidRPr="00C3115C">
        <w:rPr>
          <w:rFonts w:ascii="Calibri" w:hAnsi="Calibri" w:cs="Arial"/>
          <w:lang w:val="es-EC"/>
        </w:rPr>
        <w:t xml:space="preserve"> (que los dispone el MAG)</w:t>
      </w:r>
    </w:p>
    <w:p w14:paraId="40BB6E03"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 xml:space="preserve">Zonificación, </w:t>
      </w:r>
      <w:r w:rsidR="004C78D4" w:rsidRPr="00C3115C">
        <w:rPr>
          <w:rFonts w:ascii="Calibri" w:hAnsi="Calibri" w:cs="Arial"/>
          <w:lang w:val="es-EC"/>
        </w:rPr>
        <w:t xml:space="preserve">crear más de una zona de acuerdo a la necesidad, </w:t>
      </w:r>
      <w:r w:rsidRPr="00C3115C">
        <w:rPr>
          <w:rFonts w:ascii="Calibri" w:hAnsi="Calibri" w:cs="Arial"/>
          <w:lang w:val="es-EC"/>
        </w:rPr>
        <w:t>pruebas de conectividad</w:t>
      </w:r>
    </w:p>
    <w:p w14:paraId="71783391"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Instalación física, cableado y energizado de bandeja de discos en esquema multipath</w:t>
      </w:r>
    </w:p>
    <w:p w14:paraId="2B5F30A5"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Generación de agregados (la cantidad que se requiera según plan de instalación</w:t>
      </w:r>
      <w:r w:rsidR="00A7678F" w:rsidRPr="00C3115C">
        <w:rPr>
          <w:rFonts w:ascii="Calibri" w:hAnsi="Calibri" w:cs="Arial"/>
          <w:lang w:val="es-EC"/>
        </w:rPr>
        <w:t xml:space="preserve"> MAG</w:t>
      </w:r>
      <w:r w:rsidRPr="00C3115C">
        <w:rPr>
          <w:rFonts w:ascii="Calibri" w:hAnsi="Calibri" w:cs="Arial"/>
          <w:lang w:val="es-EC"/>
        </w:rPr>
        <w:t>)</w:t>
      </w:r>
    </w:p>
    <w:p w14:paraId="7DDA043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Creación de volúmenes y LUNs (la cantidad que se requiera según plan de instalación</w:t>
      </w:r>
      <w:r w:rsidR="00A7678F" w:rsidRPr="00C3115C">
        <w:rPr>
          <w:rFonts w:ascii="Calibri" w:hAnsi="Calibri" w:cs="Arial"/>
          <w:lang w:val="es-EC"/>
        </w:rPr>
        <w:t xml:space="preserve"> MAG</w:t>
      </w:r>
      <w:r w:rsidRPr="00C3115C">
        <w:rPr>
          <w:rFonts w:ascii="Calibri" w:hAnsi="Calibri" w:cs="Arial"/>
          <w:lang w:val="es-EC"/>
        </w:rPr>
        <w:t>)</w:t>
      </w:r>
    </w:p>
    <w:p w14:paraId="2FE1208E"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 xml:space="preserve">Pruebas de </w:t>
      </w:r>
      <w:proofErr w:type="spellStart"/>
      <w:r w:rsidRPr="00C3115C">
        <w:rPr>
          <w:rFonts w:ascii="Calibri" w:hAnsi="Calibri" w:cs="Arial"/>
        </w:rPr>
        <w:t>lectura</w:t>
      </w:r>
      <w:proofErr w:type="spellEnd"/>
      <w:r w:rsidRPr="00C3115C">
        <w:rPr>
          <w:rFonts w:ascii="Calibri" w:hAnsi="Calibri" w:cs="Arial"/>
        </w:rPr>
        <w:t>/</w:t>
      </w:r>
      <w:proofErr w:type="spellStart"/>
      <w:r w:rsidRPr="00C3115C">
        <w:rPr>
          <w:rFonts w:ascii="Calibri" w:hAnsi="Calibri" w:cs="Arial"/>
        </w:rPr>
        <w:t>escritura</w:t>
      </w:r>
      <w:proofErr w:type="spellEnd"/>
    </w:p>
    <w:p w14:paraId="6AAAA83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Migración de datos Exchange de agregados existentes hacia los generados en la nueva bandeja de discos</w:t>
      </w:r>
    </w:p>
    <w:p w14:paraId="30056FB9"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Programación de toma de Snapshots</w:t>
      </w:r>
    </w:p>
    <w:p w14:paraId="5B9BE931"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Liberación de espacio en discos existentes</w:t>
      </w:r>
    </w:p>
    <w:p w14:paraId="074DE69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Creación de nuevos agregados y LUNs para nuevos servidores adquiridos</w:t>
      </w:r>
    </w:p>
    <w:p w14:paraId="529467B4"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Verificación de cableado entre los nuevos servidores y el equipo NetApp FAS2</w:t>
      </w:r>
      <w:r w:rsidR="0016285F" w:rsidRPr="00C3115C">
        <w:rPr>
          <w:rFonts w:ascii="Calibri" w:hAnsi="Calibri" w:cs="Arial"/>
          <w:lang w:val="es-EC"/>
        </w:rPr>
        <w:t>620</w:t>
      </w:r>
    </w:p>
    <w:p w14:paraId="225B425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Presentación de recursos de almacenamiento a nuevos servidores VMware ESXi</w:t>
      </w:r>
    </w:p>
    <w:p w14:paraId="220D47F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Pruebas de lectura/escritura con nuevos servidores, en coordinación con técnicos que implementen los servidores nuevos</w:t>
      </w:r>
    </w:p>
    <w:p w14:paraId="728FB82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Pruebas de conectividad y visibilidad entre la solución y los equipos FAS3240</w:t>
      </w:r>
      <w:r w:rsidR="004472A1" w:rsidRPr="00C3115C">
        <w:rPr>
          <w:rFonts w:ascii="Calibri" w:hAnsi="Calibri" w:cs="Arial"/>
          <w:lang w:val="es-EC"/>
        </w:rPr>
        <w:t xml:space="preserve">, </w:t>
      </w:r>
      <w:r w:rsidRPr="00C3115C">
        <w:rPr>
          <w:rFonts w:ascii="Calibri" w:hAnsi="Calibri" w:cs="Arial"/>
          <w:lang w:val="es-EC"/>
        </w:rPr>
        <w:t>FAS2554</w:t>
      </w:r>
      <w:r w:rsidR="004472A1" w:rsidRPr="00C3115C">
        <w:rPr>
          <w:rFonts w:ascii="Calibri" w:hAnsi="Calibri" w:cs="Arial"/>
          <w:lang w:val="es-EC"/>
        </w:rPr>
        <w:t xml:space="preserve"> y FAS262</w:t>
      </w:r>
      <w:r w:rsidR="0016285F" w:rsidRPr="00C3115C">
        <w:rPr>
          <w:rFonts w:ascii="Calibri" w:hAnsi="Calibri" w:cs="Arial"/>
          <w:lang w:val="es-EC"/>
        </w:rPr>
        <w:t>0</w:t>
      </w:r>
    </w:p>
    <w:p w14:paraId="0E99C5E8"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Proponer y aplicar mejoras de la solución</w:t>
      </w:r>
    </w:p>
    <w:p w14:paraId="3C4A1F3C"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Paso a producción</w:t>
      </w:r>
    </w:p>
    <w:p w14:paraId="029D255B" w14:textId="77777777" w:rsidR="00A7678F" w:rsidRPr="00C3115C" w:rsidRDefault="00A7678F" w:rsidP="00C3115C">
      <w:pPr>
        <w:numPr>
          <w:ilvl w:val="0"/>
          <w:numId w:val="174"/>
        </w:numPr>
        <w:spacing w:after="0" w:line="240" w:lineRule="auto"/>
        <w:rPr>
          <w:rFonts w:ascii="Calibri" w:hAnsi="Calibri" w:cs="Arial"/>
          <w:lang w:val="es-EC"/>
        </w:rPr>
      </w:pPr>
      <w:r w:rsidRPr="00C3115C">
        <w:rPr>
          <w:rFonts w:ascii="Calibri" w:hAnsi="Calibri" w:cs="Arial"/>
          <w:lang w:val="es-EC"/>
        </w:rPr>
        <w:t>Validación del entorno de conectividad y comunicaciones, consumos de memoria y procesamiento, afinamiento.</w:t>
      </w:r>
    </w:p>
    <w:p w14:paraId="61AEBE64"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Pruebas de funcionamiento de la administración</w:t>
      </w:r>
    </w:p>
    <w:p w14:paraId="07CAF43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Toma de primer respaldo de configuración estable</w:t>
      </w:r>
    </w:p>
    <w:p w14:paraId="1007FCC9"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Monitoreo y mejora continua</w:t>
      </w:r>
    </w:p>
    <w:p w14:paraId="1D7968D6" w14:textId="77777777" w:rsidR="00D51584" w:rsidRPr="00C3115C" w:rsidRDefault="00D51584" w:rsidP="00C3115C">
      <w:pPr>
        <w:spacing w:after="0" w:line="240" w:lineRule="auto"/>
        <w:ind w:left="1080"/>
        <w:rPr>
          <w:rFonts w:ascii="Calibri" w:hAnsi="Calibri" w:cs="Arial"/>
          <w:sz w:val="14"/>
        </w:rPr>
      </w:pPr>
    </w:p>
    <w:p w14:paraId="55B7ADF6" w14:textId="77777777" w:rsidR="00D51584" w:rsidRPr="00C3115C" w:rsidRDefault="00D51584" w:rsidP="00C3115C">
      <w:pPr>
        <w:spacing w:after="0" w:line="240" w:lineRule="auto"/>
        <w:ind w:left="720"/>
        <w:rPr>
          <w:rFonts w:ascii="Calibri" w:hAnsi="Calibri" w:cs="Arial"/>
          <w:lang w:val="es-EC"/>
        </w:rPr>
      </w:pPr>
      <w:r w:rsidRPr="00C3115C">
        <w:rPr>
          <w:rFonts w:ascii="Calibri" w:hAnsi="Calibri" w:cs="Arial"/>
          <w:b/>
        </w:rPr>
        <w:t xml:space="preserve">SWITCH y ACCESS POINT ESTANDARS. </w:t>
      </w:r>
      <w:r w:rsidRPr="00C3115C">
        <w:rPr>
          <w:rFonts w:ascii="Calibri" w:hAnsi="Calibri" w:cs="Arial"/>
          <w:lang w:val="es-EC"/>
        </w:rPr>
        <w:t>(Serán instalados por personal del MAG)</w:t>
      </w:r>
    </w:p>
    <w:p w14:paraId="02999681" w14:textId="77777777" w:rsidR="00B80B0A" w:rsidRPr="00C3115C" w:rsidRDefault="00B80B0A" w:rsidP="00C3115C">
      <w:pPr>
        <w:spacing w:after="0" w:line="240" w:lineRule="auto"/>
        <w:ind w:left="720"/>
        <w:rPr>
          <w:rFonts w:ascii="Calibri" w:hAnsi="Calibri" w:cs="Arial"/>
          <w:b/>
          <w:sz w:val="10"/>
          <w:lang w:val="es-EC"/>
        </w:rPr>
      </w:pPr>
    </w:p>
    <w:p w14:paraId="592F8810" w14:textId="77777777" w:rsidR="00D51584" w:rsidRPr="00C3115C" w:rsidRDefault="00D51584" w:rsidP="00C3115C">
      <w:pPr>
        <w:numPr>
          <w:ilvl w:val="0"/>
          <w:numId w:val="176"/>
        </w:numPr>
        <w:spacing w:after="0" w:line="240" w:lineRule="auto"/>
        <w:rPr>
          <w:rFonts w:ascii="Calibri" w:hAnsi="Calibri" w:cs="Arial"/>
        </w:rPr>
      </w:pPr>
      <w:proofErr w:type="spellStart"/>
      <w:r w:rsidRPr="00C3115C">
        <w:rPr>
          <w:rFonts w:ascii="Calibri" w:hAnsi="Calibri" w:cs="Arial"/>
        </w:rPr>
        <w:t>Energización</w:t>
      </w:r>
      <w:proofErr w:type="spellEnd"/>
      <w:r w:rsidRPr="00C3115C">
        <w:rPr>
          <w:rFonts w:ascii="Calibri" w:hAnsi="Calibri" w:cs="Arial"/>
        </w:rPr>
        <w:t xml:space="preserve"> del equipo</w:t>
      </w:r>
    </w:p>
    <w:p w14:paraId="0F83A64F" w14:textId="77777777" w:rsidR="00D51584" w:rsidRPr="00C3115C" w:rsidRDefault="00D51584" w:rsidP="00C3115C">
      <w:pPr>
        <w:numPr>
          <w:ilvl w:val="0"/>
          <w:numId w:val="176"/>
        </w:numPr>
        <w:spacing w:after="0" w:line="240" w:lineRule="auto"/>
        <w:rPr>
          <w:rFonts w:ascii="Calibri" w:hAnsi="Calibri" w:cs="Arial"/>
        </w:rPr>
      </w:pPr>
      <w:r w:rsidRPr="00C3115C">
        <w:rPr>
          <w:rFonts w:ascii="Calibri" w:hAnsi="Calibri" w:cs="Arial"/>
        </w:rPr>
        <w:t>Pruebas de encendido y apagado</w:t>
      </w:r>
    </w:p>
    <w:p w14:paraId="488FDCAC" w14:textId="77777777" w:rsidR="00D51584" w:rsidRPr="00C3115C" w:rsidRDefault="00D51584" w:rsidP="00C3115C">
      <w:pPr>
        <w:spacing w:after="0" w:line="240" w:lineRule="auto"/>
        <w:ind w:left="1080"/>
        <w:rPr>
          <w:rFonts w:ascii="Calibri" w:hAnsi="Calibri" w:cs="Arial"/>
        </w:rPr>
      </w:pPr>
    </w:p>
    <w:p w14:paraId="52118042" w14:textId="77777777" w:rsidR="00D51584" w:rsidRPr="00C3115C" w:rsidRDefault="00D51584" w:rsidP="00C3115C">
      <w:pPr>
        <w:spacing w:after="0" w:line="240" w:lineRule="auto"/>
        <w:ind w:firstLine="567"/>
        <w:rPr>
          <w:rFonts w:ascii="Calibri" w:hAnsi="Calibri" w:cs="Arial"/>
          <w:b/>
          <w:lang w:val="es-EC"/>
        </w:rPr>
      </w:pPr>
      <w:r w:rsidRPr="00C3115C">
        <w:rPr>
          <w:rFonts w:ascii="Calibri" w:hAnsi="Calibri" w:cs="Arial"/>
          <w:b/>
        </w:rPr>
        <w:t>Lote 3:</w:t>
      </w:r>
      <w:r w:rsidR="0016285F" w:rsidRPr="00C3115C">
        <w:rPr>
          <w:rFonts w:ascii="Calibri" w:hAnsi="Calibri" w:cs="Arial"/>
          <w:b/>
          <w:lang w:val="es-EC"/>
        </w:rPr>
        <w:t xml:space="preserve"> </w:t>
      </w:r>
      <w:r w:rsidR="00B80B0A" w:rsidRPr="00C3115C">
        <w:rPr>
          <w:rFonts w:ascii="Calibri" w:hAnsi="Calibri" w:cs="Arial"/>
          <w:b/>
          <w:lang w:val="es-EC"/>
        </w:rPr>
        <w:t xml:space="preserve">Plataforma de </w:t>
      </w:r>
      <w:r w:rsidR="00151744" w:rsidRPr="00C3115C">
        <w:rPr>
          <w:rFonts w:ascii="Calibri" w:hAnsi="Calibri" w:cs="Arial"/>
          <w:b/>
          <w:lang w:val="es-EC"/>
        </w:rPr>
        <w:t>S</w:t>
      </w:r>
      <w:r w:rsidR="00B80B0A" w:rsidRPr="00C3115C">
        <w:rPr>
          <w:rFonts w:ascii="Calibri" w:hAnsi="Calibri" w:cs="Arial"/>
          <w:b/>
          <w:lang w:val="es-EC"/>
        </w:rPr>
        <w:t>ervidores.</w:t>
      </w:r>
    </w:p>
    <w:p w14:paraId="047252A6"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Instalación física, y energizado de los nodos (incluir PDUs)</w:t>
      </w:r>
    </w:p>
    <w:p w14:paraId="30D968A5"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Instalación de cableado 10GbE entre el Chasis blade y la red LAN, incluir cables y SFP+, dos a cada switch core</w:t>
      </w:r>
    </w:p>
    <w:p w14:paraId="1F906094"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Configuración de puertos 10GbE en switches core, según lo requerido</w:t>
      </w:r>
    </w:p>
    <w:p w14:paraId="00D5D10E"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lastRenderedPageBreak/>
        <w:t>Cableado 10GbE entre el Chasis blade y el equipo NetApp FAS3240 y FAS2554, incluir cables y SFP+, o a su vez cables twinax</w:t>
      </w:r>
    </w:p>
    <w:p w14:paraId="25C1BDE9" w14:textId="77777777" w:rsidR="00D51584" w:rsidRPr="00C3115C" w:rsidRDefault="00D51584" w:rsidP="00C3115C">
      <w:pPr>
        <w:numPr>
          <w:ilvl w:val="0"/>
          <w:numId w:val="175"/>
        </w:numPr>
        <w:spacing w:after="0" w:line="240" w:lineRule="auto"/>
        <w:rPr>
          <w:rFonts w:ascii="Calibri" w:hAnsi="Calibri"/>
          <w:color w:val="000000"/>
        </w:rPr>
      </w:pPr>
      <w:r w:rsidRPr="00C3115C">
        <w:rPr>
          <w:rFonts w:ascii="Calibri" w:hAnsi="Calibri"/>
          <w:color w:val="000000"/>
        </w:rPr>
        <w:t>Configuración de Fabric Interconnects</w:t>
      </w:r>
    </w:p>
    <w:p w14:paraId="149F537D"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Reconocimiento de servidores Blade y configuración de Service Profiles</w:t>
      </w:r>
    </w:p>
    <w:p w14:paraId="3F529819"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Instalación de sistema operativo VMware en nuevos servidores</w:t>
      </w:r>
    </w:p>
    <w:p w14:paraId="5EA1C352"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Detección de nuevos discos presentados desde el equipo NetApp FAS2554</w:t>
      </w:r>
      <w:r w:rsidR="004472A1" w:rsidRPr="00C3115C">
        <w:rPr>
          <w:rFonts w:ascii="Calibri" w:hAnsi="Calibri"/>
          <w:color w:val="000000"/>
          <w:lang w:val="es-EC"/>
        </w:rPr>
        <w:t xml:space="preserve"> FAS2620</w:t>
      </w:r>
    </w:p>
    <w:p w14:paraId="7ECF06D6" w14:textId="77777777" w:rsidR="0016285F" w:rsidRPr="00C3115C" w:rsidRDefault="0016285F"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Creación de ambientes de trabajo: producción, desarrollo, capacitación y pruebas</w:t>
      </w:r>
    </w:p>
    <w:p w14:paraId="67464F14"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Pruebas de creación de máquina virtual usando discos NetApp</w:t>
      </w:r>
    </w:p>
    <w:p w14:paraId="0F549E8A"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Apoyo en migración de máquinas virtuales del entorno actual a los nuevos servidores</w:t>
      </w:r>
    </w:p>
    <w:p w14:paraId="3C52D9AB" w14:textId="77777777" w:rsidR="00D51584" w:rsidRPr="00C3115C" w:rsidRDefault="00D51584" w:rsidP="00C3115C">
      <w:pPr>
        <w:numPr>
          <w:ilvl w:val="0"/>
          <w:numId w:val="175"/>
        </w:numPr>
        <w:spacing w:after="0" w:line="240" w:lineRule="auto"/>
        <w:rPr>
          <w:rFonts w:ascii="Calibri" w:hAnsi="Calibri" w:cs="Arial"/>
          <w:lang w:val="es-EC"/>
        </w:rPr>
      </w:pPr>
      <w:r w:rsidRPr="00C3115C">
        <w:rPr>
          <w:rFonts w:ascii="Calibri" w:hAnsi="Calibri" w:cs="Arial"/>
          <w:lang w:val="es-EC"/>
        </w:rPr>
        <w:t>Proponer y aplicar mejoras de la solución</w:t>
      </w:r>
      <w:r w:rsidR="00A7678F" w:rsidRPr="00C3115C">
        <w:rPr>
          <w:rFonts w:ascii="Calibri" w:hAnsi="Calibri" w:cs="Arial"/>
          <w:lang w:val="es-EC"/>
        </w:rPr>
        <w:t xml:space="preserve"> implementada.</w:t>
      </w:r>
    </w:p>
    <w:p w14:paraId="51753E2D" w14:textId="77777777" w:rsidR="00D51584" w:rsidRPr="00C3115C" w:rsidRDefault="00D51584" w:rsidP="00C3115C">
      <w:pPr>
        <w:numPr>
          <w:ilvl w:val="0"/>
          <w:numId w:val="175"/>
        </w:numPr>
        <w:spacing w:after="0" w:line="240" w:lineRule="auto"/>
        <w:rPr>
          <w:rFonts w:ascii="Calibri" w:hAnsi="Calibri" w:cs="Arial"/>
        </w:rPr>
      </w:pPr>
      <w:r w:rsidRPr="00C3115C">
        <w:rPr>
          <w:rFonts w:ascii="Calibri" w:hAnsi="Calibri" w:cs="Arial"/>
        </w:rPr>
        <w:t>Paso a producción</w:t>
      </w:r>
    </w:p>
    <w:p w14:paraId="19DF2203" w14:textId="77777777" w:rsidR="00A7678F" w:rsidRPr="00C3115C" w:rsidRDefault="00A7678F" w:rsidP="00C3115C">
      <w:pPr>
        <w:numPr>
          <w:ilvl w:val="0"/>
          <w:numId w:val="175"/>
        </w:numPr>
        <w:spacing w:after="0" w:line="240" w:lineRule="auto"/>
        <w:rPr>
          <w:rFonts w:ascii="Calibri" w:hAnsi="Calibri" w:cs="Arial"/>
          <w:lang w:val="es-EC"/>
        </w:rPr>
      </w:pPr>
      <w:r w:rsidRPr="00C3115C">
        <w:rPr>
          <w:rFonts w:ascii="Calibri" w:hAnsi="Calibri" w:cs="Arial"/>
          <w:lang w:val="es-EC"/>
        </w:rPr>
        <w:t>Validación del entorno de conectividad y comunicaciones, consumos de memoria y procesamiento, afinamiento.</w:t>
      </w:r>
    </w:p>
    <w:p w14:paraId="20288284" w14:textId="77777777" w:rsidR="008A5EED" w:rsidRPr="00C3115C" w:rsidRDefault="008A5EED" w:rsidP="00C3115C">
      <w:pPr>
        <w:spacing w:after="0" w:line="240" w:lineRule="auto"/>
        <w:rPr>
          <w:rFonts w:ascii="Calibri" w:hAnsi="Calibri" w:cs="Arial"/>
          <w:lang w:val="es-EC"/>
        </w:rPr>
      </w:pPr>
    </w:p>
    <w:p w14:paraId="4D23C8FC" w14:textId="77777777" w:rsidR="00D51584" w:rsidRPr="00C3115C" w:rsidRDefault="00D51584" w:rsidP="00C3115C">
      <w:pPr>
        <w:spacing w:after="0" w:line="240" w:lineRule="auto"/>
        <w:ind w:left="567"/>
        <w:rPr>
          <w:rFonts w:ascii="Calibri" w:hAnsi="Calibri" w:cs="Arial"/>
          <w:b/>
          <w:lang w:val="es-EC"/>
        </w:rPr>
      </w:pPr>
      <w:r w:rsidRPr="00C3115C">
        <w:rPr>
          <w:rFonts w:ascii="Calibri" w:hAnsi="Calibri" w:cs="Arial"/>
          <w:b/>
          <w:lang w:val="es-EC"/>
        </w:rPr>
        <w:t>Lote 4:</w:t>
      </w:r>
      <w:r w:rsidR="00E147F0" w:rsidRPr="00C3115C">
        <w:rPr>
          <w:rFonts w:ascii="Calibri" w:hAnsi="Calibri" w:cs="Arial"/>
          <w:b/>
          <w:lang w:val="es-EC"/>
        </w:rPr>
        <w:t xml:space="preserve"> </w:t>
      </w:r>
      <w:r w:rsidR="00C671C5" w:rsidRPr="00C3115C">
        <w:rPr>
          <w:rFonts w:ascii="Calibri" w:hAnsi="Calibri" w:cs="Arial"/>
          <w:b/>
          <w:lang w:val="es-EC"/>
        </w:rPr>
        <w:t>Equipo para Administración de Ancho de Banda</w:t>
      </w:r>
    </w:p>
    <w:p w14:paraId="70E24CE0" w14:textId="77777777" w:rsidR="00D51584" w:rsidRPr="00C3115C" w:rsidRDefault="00D51584" w:rsidP="00C3115C">
      <w:pPr>
        <w:spacing w:after="0" w:line="240" w:lineRule="auto"/>
        <w:rPr>
          <w:rFonts w:ascii="Calibri" w:hAnsi="Calibri" w:cs="Arial"/>
          <w:lang w:val="es-EC"/>
        </w:rPr>
      </w:pPr>
    </w:p>
    <w:p w14:paraId="34AC2BB5"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Montaje del equipo en el rack del Data Center del MAG</w:t>
      </w:r>
    </w:p>
    <w:p w14:paraId="4C157BD2" w14:textId="77777777" w:rsidR="00D51584" w:rsidRPr="00C3115C" w:rsidRDefault="00D51584" w:rsidP="00C3115C">
      <w:pPr>
        <w:numPr>
          <w:ilvl w:val="0"/>
          <w:numId w:val="177"/>
        </w:numPr>
        <w:spacing w:after="0" w:line="240" w:lineRule="auto"/>
        <w:rPr>
          <w:rFonts w:ascii="Calibri" w:hAnsi="Calibri" w:cs="Arial"/>
        </w:rPr>
      </w:pPr>
      <w:proofErr w:type="spellStart"/>
      <w:r w:rsidRPr="00C3115C">
        <w:rPr>
          <w:rFonts w:ascii="Calibri" w:hAnsi="Calibri" w:cs="Arial"/>
        </w:rPr>
        <w:t>Energización</w:t>
      </w:r>
      <w:proofErr w:type="spellEnd"/>
      <w:r w:rsidRPr="00C3115C">
        <w:rPr>
          <w:rFonts w:ascii="Calibri" w:hAnsi="Calibri" w:cs="Arial"/>
        </w:rPr>
        <w:t xml:space="preserve"> del equipo</w:t>
      </w:r>
    </w:p>
    <w:p w14:paraId="6F3C028D"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Pruebas de encendido y apagado</w:t>
      </w:r>
    </w:p>
    <w:p w14:paraId="6C3ABE33"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Carga del sistema operativo y configuraciones iniciales</w:t>
      </w:r>
    </w:p>
    <w:p w14:paraId="249FA8C9"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 xml:space="preserve">Creación de políticas de administración </w:t>
      </w:r>
      <w:r w:rsidR="00E147F0" w:rsidRPr="00C3115C">
        <w:rPr>
          <w:rFonts w:ascii="Calibri" w:hAnsi="Calibri" w:cs="Arial"/>
          <w:lang w:val="es-EC"/>
        </w:rPr>
        <w:t xml:space="preserve">y aseguramiento </w:t>
      </w:r>
      <w:r w:rsidRPr="00C3115C">
        <w:rPr>
          <w:rFonts w:ascii="Calibri" w:hAnsi="Calibri" w:cs="Arial"/>
          <w:lang w:val="es-EC"/>
        </w:rPr>
        <w:t>de ancho de banda</w:t>
      </w:r>
    </w:p>
    <w:p w14:paraId="1C1ADD0C"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Revisión y validación de políticas</w:t>
      </w:r>
    </w:p>
    <w:p w14:paraId="4D9EC769" w14:textId="77777777" w:rsidR="00A7678F" w:rsidRPr="00C3115C" w:rsidRDefault="00A7678F" w:rsidP="00C3115C">
      <w:pPr>
        <w:numPr>
          <w:ilvl w:val="0"/>
          <w:numId w:val="177"/>
        </w:numPr>
        <w:spacing w:after="0" w:line="240" w:lineRule="auto"/>
        <w:rPr>
          <w:rFonts w:ascii="Calibri" w:hAnsi="Calibri" w:cs="Arial"/>
          <w:lang w:val="es-EC"/>
        </w:rPr>
      </w:pPr>
      <w:r w:rsidRPr="00C3115C">
        <w:rPr>
          <w:rFonts w:ascii="Calibri" w:hAnsi="Calibri" w:cs="Arial"/>
          <w:lang w:val="es-EC"/>
        </w:rPr>
        <w:t>Validación del entorno de conectividad y comunicaciones, consumos de memoria y procesamiento, afinamiento.</w:t>
      </w:r>
    </w:p>
    <w:p w14:paraId="5F54EDDF"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Paso a producción</w:t>
      </w:r>
    </w:p>
    <w:p w14:paraId="58365EF9"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 xml:space="preserve">Validación del consumo de ancho de banda configurado a los diferentes servicios y aplicaciones </w:t>
      </w:r>
    </w:p>
    <w:p w14:paraId="38E663EE"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Validación de la administración y reportería.</w:t>
      </w:r>
    </w:p>
    <w:p w14:paraId="79946365"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Configuración y revisión de reportes</w:t>
      </w:r>
    </w:p>
    <w:p w14:paraId="4CB613E6"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Toma de primer respaldo de configuración estable</w:t>
      </w:r>
    </w:p>
    <w:p w14:paraId="0026424A" w14:textId="77777777" w:rsidR="00334C10" w:rsidRPr="00C3115C" w:rsidRDefault="00334C10" w:rsidP="00C3115C">
      <w:pPr>
        <w:spacing w:after="0" w:line="240" w:lineRule="auto"/>
        <w:rPr>
          <w:rFonts w:ascii="Calibri" w:hAnsi="Calibri" w:cs="Arial"/>
          <w:b/>
          <w:lang w:val="es-ES"/>
        </w:rPr>
      </w:pPr>
    </w:p>
    <w:p w14:paraId="56C9BB4B" w14:textId="77777777" w:rsidR="0043412F" w:rsidRPr="00C3115C" w:rsidRDefault="0043412F" w:rsidP="00C3115C">
      <w:pPr>
        <w:spacing w:before="60" w:after="60" w:line="240" w:lineRule="auto"/>
        <w:rPr>
          <w:rFonts w:eastAsia="Times New Roman" w:cs="Times New Roman"/>
          <w:i/>
          <w:iCs/>
          <w:color w:val="0070C0"/>
          <w:lang w:val="es-ES"/>
        </w:rPr>
      </w:pPr>
    </w:p>
    <w:p w14:paraId="1422FEBF" w14:textId="77777777" w:rsidR="002646D0" w:rsidRPr="00C3115C" w:rsidRDefault="002646D0" w:rsidP="00C3115C">
      <w:pPr>
        <w:spacing w:before="60" w:after="60" w:line="240" w:lineRule="auto"/>
        <w:rPr>
          <w:rFonts w:eastAsia="Times New Roman" w:cs="Times New Roman"/>
          <w:i/>
          <w:iCs/>
          <w:color w:val="0070C0"/>
          <w:lang w:val="es-ES"/>
        </w:rPr>
      </w:pPr>
    </w:p>
    <w:p w14:paraId="1D93A6BA" w14:textId="77777777" w:rsidR="002646D0" w:rsidRPr="00C3115C" w:rsidRDefault="002646D0" w:rsidP="00C3115C">
      <w:pPr>
        <w:spacing w:before="60" w:after="60" w:line="240" w:lineRule="auto"/>
        <w:rPr>
          <w:rFonts w:eastAsia="Times New Roman" w:cs="Times New Roman"/>
          <w:i/>
          <w:iCs/>
          <w:lang w:val="es-ES"/>
        </w:rPr>
        <w:sectPr w:rsidR="002646D0" w:rsidRPr="00C3115C" w:rsidSect="00210D5E">
          <w:pgSz w:w="12240" w:h="15840"/>
          <w:pgMar w:top="1440" w:right="1440" w:bottom="1440" w:left="1440" w:header="720" w:footer="720" w:gutter="0"/>
          <w:cols w:space="720"/>
          <w:docGrid w:linePitch="360"/>
        </w:sectPr>
      </w:pPr>
    </w:p>
    <w:p w14:paraId="446FF008" w14:textId="77777777" w:rsidR="003F3A66" w:rsidRPr="00C3115C" w:rsidRDefault="003F3A66" w:rsidP="00C3115C">
      <w:pPr>
        <w:pStyle w:val="Ttulo1"/>
        <w:jc w:val="center"/>
        <w:rPr>
          <w:rFonts w:asciiTheme="minorHAnsi" w:hAnsiTheme="minorHAnsi"/>
          <w:color w:val="auto"/>
          <w:lang w:val="es-ES"/>
        </w:rPr>
      </w:pPr>
      <w:bookmarkStart w:id="358" w:name="_Toc514409084"/>
      <w:r w:rsidRPr="00C3115C">
        <w:rPr>
          <w:rFonts w:asciiTheme="minorHAnsi" w:hAnsiTheme="minorHAnsi"/>
          <w:color w:val="auto"/>
          <w:lang w:val="es-ES"/>
        </w:rPr>
        <w:lastRenderedPageBreak/>
        <w:t>PART</w:t>
      </w:r>
      <w:r w:rsidR="00625F5A" w:rsidRPr="00C3115C">
        <w:rPr>
          <w:rFonts w:asciiTheme="minorHAnsi" w:hAnsiTheme="minorHAnsi"/>
          <w:color w:val="auto"/>
          <w:lang w:val="es-ES"/>
        </w:rPr>
        <w:t>E</w:t>
      </w:r>
      <w:r w:rsidRPr="00C3115C">
        <w:rPr>
          <w:rFonts w:asciiTheme="minorHAnsi" w:hAnsiTheme="minorHAnsi"/>
          <w:color w:val="auto"/>
          <w:lang w:val="es-ES"/>
        </w:rPr>
        <w:t xml:space="preserve"> III</w:t>
      </w:r>
      <w:r w:rsidR="00625F5A" w:rsidRPr="00C3115C">
        <w:rPr>
          <w:rFonts w:asciiTheme="minorHAnsi" w:hAnsiTheme="minorHAnsi"/>
          <w:color w:val="auto"/>
          <w:lang w:val="es-ES"/>
        </w:rPr>
        <w:t xml:space="preserve"> CONTRA</w:t>
      </w:r>
      <w:r w:rsidRPr="00C3115C">
        <w:rPr>
          <w:rFonts w:asciiTheme="minorHAnsi" w:hAnsiTheme="minorHAnsi"/>
          <w:color w:val="auto"/>
          <w:lang w:val="es-ES"/>
        </w:rPr>
        <w:t>T</w:t>
      </w:r>
      <w:r w:rsidR="00625F5A" w:rsidRPr="00C3115C">
        <w:rPr>
          <w:rFonts w:asciiTheme="minorHAnsi" w:hAnsiTheme="minorHAnsi"/>
          <w:color w:val="auto"/>
          <w:lang w:val="es-ES"/>
        </w:rPr>
        <w:t>O</w:t>
      </w:r>
      <w:bookmarkEnd w:id="358"/>
    </w:p>
    <w:p w14:paraId="1558412B" w14:textId="77777777" w:rsidR="003F3A66" w:rsidRPr="00C3115C" w:rsidRDefault="003F3A66" w:rsidP="00C3115C">
      <w:pPr>
        <w:pStyle w:val="Ttulo2"/>
        <w:jc w:val="center"/>
        <w:rPr>
          <w:rFonts w:asciiTheme="minorHAnsi" w:hAnsiTheme="minorHAnsi"/>
          <w:color w:val="auto"/>
          <w:sz w:val="28"/>
          <w:szCs w:val="28"/>
          <w:lang w:val="es-ES"/>
        </w:rPr>
      </w:pPr>
      <w:bookmarkStart w:id="359" w:name="_Toc514409085"/>
      <w:r w:rsidRPr="00C3115C">
        <w:rPr>
          <w:rFonts w:asciiTheme="minorHAnsi" w:hAnsiTheme="minorHAnsi"/>
          <w:color w:val="auto"/>
          <w:sz w:val="28"/>
          <w:szCs w:val="28"/>
          <w:lang w:val="es-ES"/>
        </w:rPr>
        <w:t>SEC</w:t>
      </w:r>
      <w:r w:rsidR="00625F5A" w:rsidRPr="00C3115C">
        <w:rPr>
          <w:rFonts w:asciiTheme="minorHAnsi" w:hAnsiTheme="minorHAnsi"/>
          <w:color w:val="auto"/>
          <w:sz w:val="28"/>
          <w:szCs w:val="28"/>
          <w:lang w:val="es-ES"/>
        </w:rPr>
        <w:t>CIÓN</w:t>
      </w:r>
      <w:r w:rsidRPr="00C3115C">
        <w:rPr>
          <w:rFonts w:asciiTheme="minorHAnsi" w:hAnsiTheme="minorHAnsi"/>
          <w:color w:val="auto"/>
          <w:sz w:val="28"/>
          <w:szCs w:val="28"/>
          <w:lang w:val="es-ES"/>
        </w:rPr>
        <w:t xml:space="preserve"> VIII. </w:t>
      </w:r>
      <w:r w:rsidR="00625F5A" w:rsidRPr="00C3115C">
        <w:rPr>
          <w:rFonts w:asciiTheme="minorHAnsi" w:hAnsiTheme="minorHAnsi"/>
          <w:color w:val="auto"/>
          <w:sz w:val="28"/>
          <w:szCs w:val="28"/>
          <w:lang w:val="es-ES"/>
        </w:rPr>
        <w:t>CONDICIONES GENERALES DEL CONTRATO</w:t>
      </w:r>
      <w:bookmarkEnd w:id="359"/>
    </w:p>
    <w:p w14:paraId="75C8D56D" w14:textId="77777777" w:rsidR="003F3A66" w:rsidRPr="00C3115C" w:rsidRDefault="003F3A66" w:rsidP="00C3115C">
      <w:pPr>
        <w:rPr>
          <w:lang w:val="es-ES"/>
        </w:rPr>
      </w:pPr>
    </w:p>
    <w:p w14:paraId="34B0A964" w14:textId="77777777" w:rsidR="00F92510" w:rsidRPr="00C3115C" w:rsidRDefault="00625F5A" w:rsidP="00C3115C">
      <w:pPr>
        <w:keepNext/>
        <w:keepLines/>
        <w:numPr>
          <w:ilvl w:val="0"/>
          <w:numId w:val="79"/>
        </w:numPr>
        <w:spacing w:before="240" w:after="0" w:line="240" w:lineRule="auto"/>
        <w:ind w:left="540" w:hanging="540"/>
        <w:outlineLvl w:val="1"/>
        <w:rPr>
          <w:b/>
          <w:lang w:val="es-ES"/>
        </w:rPr>
      </w:pPr>
      <w:bookmarkStart w:id="360" w:name="_Toc514409086"/>
      <w:r w:rsidRPr="00C3115C">
        <w:rPr>
          <w:rFonts w:eastAsia="Times New Roman" w:cs="Times New Roman"/>
          <w:b/>
          <w:bCs/>
          <w:lang w:val="es-ES"/>
        </w:rPr>
        <w:t>Definiciones</w:t>
      </w:r>
      <w:bookmarkEnd w:id="360"/>
    </w:p>
    <w:p w14:paraId="785F1F4A" w14:textId="77777777" w:rsidR="00F92510" w:rsidRPr="00C3115C" w:rsidRDefault="00625F5A" w:rsidP="00C3115C">
      <w:pPr>
        <w:numPr>
          <w:ilvl w:val="0"/>
          <w:numId w:val="80"/>
        </w:numPr>
        <w:spacing w:before="60" w:after="60" w:line="240" w:lineRule="auto"/>
        <w:ind w:left="1260" w:hanging="720"/>
        <w:jc w:val="both"/>
        <w:rPr>
          <w:lang w:val="es-ES"/>
        </w:rPr>
      </w:pPr>
      <w:r w:rsidRPr="00C3115C">
        <w:rPr>
          <w:lang w:val="es-ES"/>
        </w:rPr>
        <w:t>Las siguientes palabras y expresiones tendrán los significados que aquí se les asigna</w:t>
      </w:r>
      <w:r w:rsidR="00F92510" w:rsidRPr="00C3115C">
        <w:rPr>
          <w:rFonts w:ascii="Calibri" w:hAnsi="Calibri"/>
          <w:bCs/>
          <w:lang w:val="es-ES"/>
        </w:rPr>
        <w:t>.</w:t>
      </w:r>
    </w:p>
    <w:p w14:paraId="74406266"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lang w:val="es-ES"/>
        </w:rPr>
        <w:t>“Banco” significa el Banco Interamericano de Desarrollo (BID) o cualquier fondo administrado por el Banco</w:t>
      </w:r>
      <w:r w:rsidR="00F92510" w:rsidRPr="00C3115C">
        <w:rPr>
          <w:rFonts w:ascii="Calibri" w:hAnsi="Calibri"/>
          <w:lang w:val="es-ES"/>
        </w:rPr>
        <w:t>.</w:t>
      </w:r>
    </w:p>
    <w:p w14:paraId="650BE175"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C3115C">
        <w:rPr>
          <w:rFonts w:ascii="Calibri" w:hAnsi="Calibri"/>
          <w:lang w:val="es-ES"/>
        </w:rPr>
        <w:t>.</w:t>
      </w:r>
    </w:p>
    <w:p w14:paraId="13D52FD5"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“Documentos del Contrato” significa los documentos enumerados en el Convenio de Contrato, incluyendo cualquier enmienda</w:t>
      </w:r>
      <w:r w:rsidR="00F92510" w:rsidRPr="00C3115C">
        <w:rPr>
          <w:rFonts w:ascii="Calibri" w:hAnsi="Calibri"/>
          <w:lang w:val="es-ES"/>
        </w:rPr>
        <w:t>.</w:t>
      </w:r>
    </w:p>
    <w:p w14:paraId="7498A830"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“Precio del Contrato” significa el precio pagadero al Proveedor según se especifica en el Convenio de Contrato, sujeto a las condiciones y ajustes allí estipulados o deducciones propuestas, según corresponda en virtud del Contrato</w:t>
      </w:r>
      <w:r w:rsidR="00F92510" w:rsidRPr="00C3115C">
        <w:rPr>
          <w:rFonts w:ascii="Calibri" w:hAnsi="Calibri"/>
          <w:lang w:val="es-ES"/>
        </w:rPr>
        <w:t>.</w:t>
      </w:r>
    </w:p>
    <w:p w14:paraId="1F7920EA"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“Día” significa día calendario</w:t>
      </w:r>
      <w:r w:rsidR="00F92510" w:rsidRPr="00C3115C">
        <w:rPr>
          <w:rFonts w:ascii="Calibri" w:hAnsi="Calibri"/>
          <w:lang w:val="es-ES"/>
        </w:rPr>
        <w:t>.</w:t>
      </w:r>
    </w:p>
    <w:p w14:paraId="04F08502"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“Cumplimiento” significa que el Proveedor ha completado la prestación de los Servicios Conexos de acuerdo con los términos y condiciones establecidas en el Contrato</w:t>
      </w:r>
      <w:r w:rsidR="00F92510" w:rsidRPr="00C3115C">
        <w:rPr>
          <w:rFonts w:ascii="Calibri" w:hAnsi="Calibri"/>
          <w:lang w:val="es-ES"/>
        </w:rPr>
        <w:t xml:space="preserve">. </w:t>
      </w:r>
    </w:p>
    <w:p w14:paraId="1A2B4298" w14:textId="77777777" w:rsidR="00625F5A"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“CGC” significa las Condiciones Generales del Contrato.</w:t>
      </w:r>
    </w:p>
    <w:p w14:paraId="08A682C9" w14:textId="77777777" w:rsidR="00625F5A"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“Bienes” significa todos los productos, materia prima, maquinaria y equipo, y otros materiales que el Proveedor deba proporcionar al Comprador en virtud del Contrato.</w:t>
      </w:r>
    </w:p>
    <w:p w14:paraId="76F40A05" w14:textId="77777777" w:rsidR="00625F5A"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“El país del Comprador” es el país especificado en las Condiciones Especiales del Contrato (CEC).</w:t>
      </w:r>
    </w:p>
    <w:p w14:paraId="0B315A14"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lang w:val="es-ES"/>
        </w:rPr>
        <w:t>“</w:t>
      </w:r>
      <w:r w:rsidRPr="00C3115C">
        <w:rPr>
          <w:rFonts w:ascii="Calibri" w:hAnsi="Calibri"/>
          <w:lang w:val="es-ES"/>
        </w:rPr>
        <w:t>Comprador</w:t>
      </w:r>
      <w:r w:rsidRPr="00C3115C">
        <w:rPr>
          <w:lang w:val="es-ES"/>
        </w:rPr>
        <w:t xml:space="preserve">” significa la entidad que compra los Bienes y Servicios Conexos, según se indica en las </w:t>
      </w:r>
      <w:r w:rsidRPr="00C3115C">
        <w:rPr>
          <w:b/>
          <w:lang w:val="es-ES"/>
        </w:rPr>
        <w:t>CEC</w:t>
      </w:r>
      <w:r w:rsidR="00F92510" w:rsidRPr="00C3115C">
        <w:rPr>
          <w:rFonts w:ascii="Calibri" w:hAnsi="Calibri"/>
          <w:lang w:val="es-ES"/>
        </w:rPr>
        <w:t>.</w:t>
      </w:r>
    </w:p>
    <w:p w14:paraId="7F597945"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268E3B43"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“CEC” significa las Condiciones Especiales del Contrato.</w:t>
      </w:r>
    </w:p>
    <w:p w14:paraId="39844219"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21E87ADF"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14:paraId="6EBE82EB" w14:textId="77777777" w:rsidR="00F92510" w:rsidRPr="00C3115C" w:rsidRDefault="00A07175" w:rsidP="00C3115C">
      <w:pPr>
        <w:numPr>
          <w:ilvl w:val="0"/>
          <w:numId w:val="82"/>
        </w:numPr>
        <w:spacing w:before="60" w:after="60" w:line="240" w:lineRule="auto"/>
        <w:ind w:left="1620"/>
        <w:jc w:val="both"/>
        <w:rPr>
          <w:rFonts w:ascii="Calibri" w:hAnsi="Calibri"/>
          <w:b/>
          <w:lang w:val="es-ES"/>
        </w:rPr>
      </w:pPr>
      <w:r w:rsidRPr="00C3115C">
        <w:rPr>
          <w:lang w:val="es-ES"/>
        </w:rPr>
        <w:t>“El Sitio del Proyecto”, donde corresponde, significa el lugar citado en las CEC.</w:t>
      </w:r>
    </w:p>
    <w:p w14:paraId="1DB15D45" w14:textId="77777777" w:rsidR="00F92510" w:rsidRPr="00C3115C" w:rsidRDefault="00A07175" w:rsidP="00C3115C">
      <w:pPr>
        <w:keepNext/>
        <w:keepLines/>
        <w:numPr>
          <w:ilvl w:val="0"/>
          <w:numId w:val="79"/>
        </w:numPr>
        <w:spacing w:before="240" w:after="0" w:line="240" w:lineRule="auto"/>
        <w:ind w:left="540" w:hanging="540"/>
        <w:outlineLvl w:val="1"/>
        <w:rPr>
          <w:rFonts w:ascii="Calibri" w:hAnsi="Calibri"/>
          <w:b/>
          <w:lang w:val="es-ES"/>
        </w:rPr>
      </w:pPr>
      <w:bookmarkStart w:id="361" w:name="_Toc106182827"/>
      <w:bookmarkStart w:id="362" w:name="_Toc317173376"/>
      <w:bookmarkStart w:id="363" w:name="_Toc514409087"/>
      <w:r w:rsidRPr="00C3115C">
        <w:rPr>
          <w:rFonts w:ascii="Calibri" w:hAnsi="Calibri"/>
          <w:b/>
          <w:lang w:val="es-ES"/>
        </w:rPr>
        <w:lastRenderedPageBreak/>
        <w:t>Documentos del Contrato</w:t>
      </w:r>
      <w:bookmarkEnd w:id="361"/>
      <w:bookmarkEnd w:id="362"/>
      <w:bookmarkEnd w:id="363"/>
    </w:p>
    <w:p w14:paraId="3853E91F" w14:textId="77777777" w:rsidR="00F92510" w:rsidRPr="00C3115C" w:rsidRDefault="00A07175" w:rsidP="00C3115C">
      <w:pPr>
        <w:numPr>
          <w:ilvl w:val="0"/>
          <w:numId w:val="83"/>
        </w:numPr>
        <w:spacing w:before="60" w:after="60" w:line="240" w:lineRule="auto"/>
        <w:ind w:left="1260" w:hanging="720"/>
        <w:jc w:val="both"/>
        <w:rPr>
          <w:rFonts w:ascii="Calibri" w:hAnsi="Calibri"/>
          <w:b/>
          <w:lang w:val="es-ES"/>
        </w:rPr>
      </w:pPr>
      <w:r w:rsidRPr="00C3115C">
        <w:rPr>
          <w:rFonts w:ascii="Calibri" w:hAnsi="Calibri"/>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C3115C">
        <w:rPr>
          <w:rFonts w:ascii="Calibri" w:hAnsi="Calibri"/>
          <w:lang w:val="es-ES"/>
        </w:rPr>
        <w:t>.</w:t>
      </w:r>
    </w:p>
    <w:p w14:paraId="062327ED" w14:textId="77777777" w:rsidR="00F92510" w:rsidRPr="00C3115C" w:rsidRDefault="00F92510" w:rsidP="00C3115C">
      <w:pPr>
        <w:keepNext/>
        <w:keepLines/>
        <w:numPr>
          <w:ilvl w:val="0"/>
          <w:numId w:val="79"/>
        </w:numPr>
        <w:spacing w:before="240" w:after="0" w:line="240" w:lineRule="auto"/>
        <w:ind w:left="540" w:hanging="540"/>
        <w:jc w:val="both"/>
        <w:outlineLvl w:val="1"/>
        <w:rPr>
          <w:rFonts w:ascii="Calibri" w:hAnsi="Calibri"/>
          <w:lang w:val="es-ES"/>
        </w:rPr>
      </w:pPr>
      <w:bookmarkStart w:id="364" w:name="_Toc514409088"/>
      <w:r w:rsidRPr="00C3115C">
        <w:rPr>
          <w:rFonts w:ascii="Calibri" w:hAnsi="Calibri"/>
          <w:b/>
          <w:lang w:val="es-ES"/>
        </w:rPr>
        <w:t>Fraud</w:t>
      </w:r>
      <w:r w:rsidR="00A07175" w:rsidRPr="00C3115C">
        <w:rPr>
          <w:rFonts w:ascii="Calibri" w:hAnsi="Calibri"/>
          <w:b/>
          <w:lang w:val="es-ES"/>
        </w:rPr>
        <w:t>e y Corrupción y Prácticas Prohibidas</w:t>
      </w:r>
      <w:bookmarkEnd w:id="364"/>
    </w:p>
    <w:p w14:paraId="0DBF6486" w14:textId="77777777" w:rsidR="00F92510" w:rsidRPr="00C3115C" w:rsidRDefault="00A07175" w:rsidP="00C3115C">
      <w:pPr>
        <w:numPr>
          <w:ilvl w:val="0"/>
          <w:numId w:val="84"/>
        </w:numPr>
        <w:spacing w:before="60" w:after="60" w:line="240" w:lineRule="auto"/>
        <w:ind w:left="1260" w:hanging="720"/>
        <w:jc w:val="both"/>
        <w:rPr>
          <w:rFonts w:ascii="Calibri" w:hAnsi="Calibri"/>
          <w:lang w:val="es-ES"/>
        </w:rPr>
      </w:pPr>
      <w:r w:rsidRPr="00C3115C">
        <w:rPr>
          <w:rFonts w:ascii="Calibri" w:hAnsi="Calibri"/>
          <w:lang w:val="es-ES"/>
        </w:rPr>
        <w:t xml:space="preserve">El Banco exige el cumplimiento de su política con respecto a fraude y corrupción y prácticas prohibidas que se indican </w:t>
      </w:r>
      <w:r w:rsidR="00531633" w:rsidRPr="00C3115C">
        <w:rPr>
          <w:rFonts w:ascii="Calibri" w:hAnsi="Calibri"/>
          <w:lang w:val="es-ES"/>
        </w:rPr>
        <w:t>en Anexo 2</w:t>
      </w:r>
      <w:r w:rsidR="00F92510" w:rsidRPr="00C3115C">
        <w:rPr>
          <w:rFonts w:ascii="Calibri" w:hAnsi="Calibri"/>
          <w:lang w:val="es-ES"/>
        </w:rPr>
        <w:t>.</w:t>
      </w:r>
    </w:p>
    <w:p w14:paraId="02802FB7" w14:textId="77777777" w:rsidR="00F92510" w:rsidRPr="00C3115C" w:rsidRDefault="00F92510" w:rsidP="00C3115C">
      <w:pPr>
        <w:keepNext/>
        <w:keepLines/>
        <w:numPr>
          <w:ilvl w:val="0"/>
          <w:numId w:val="79"/>
        </w:numPr>
        <w:spacing w:before="240" w:after="0" w:line="240" w:lineRule="auto"/>
        <w:ind w:left="540" w:hanging="540"/>
        <w:jc w:val="both"/>
        <w:outlineLvl w:val="1"/>
        <w:rPr>
          <w:rFonts w:ascii="Calibri" w:hAnsi="Calibri"/>
          <w:b/>
          <w:lang w:val="es-ES"/>
        </w:rPr>
      </w:pPr>
      <w:bookmarkStart w:id="365" w:name="_Toc514409089"/>
      <w:r w:rsidRPr="00C3115C">
        <w:rPr>
          <w:rFonts w:ascii="Calibri" w:hAnsi="Calibri"/>
          <w:b/>
          <w:lang w:val="es-ES"/>
        </w:rPr>
        <w:t>Interpreta</w:t>
      </w:r>
      <w:r w:rsidR="00A07175" w:rsidRPr="00C3115C">
        <w:rPr>
          <w:rFonts w:ascii="Calibri" w:hAnsi="Calibri"/>
          <w:b/>
          <w:lang w:val="es-ES"/>
        </w:rPr>
        <w:t>ción</w:t>
      </w:r>
      <w:bookmarkEnd w:id="365"/>
    </w:p>
    <w:p w14:paraId="0AB33A74" w14:textId="77777777" w:rsidR="00F92510" w:rsidRPr="00C3115C" w:rsidRDefault="00A07175" w:rsidP="00C3115C">
      <w:pPr>
        <w:numPr>
          <w:ilvl w:val="0"/>
          <w:numId w:val="85"/>
        </w:numPr>
        <w:spacing w:before="60" w:after="60" w:line="240" w:lineRule="auto"/>
        <w:ind w:left="1260" w:hanging="720"/>
        <w:jc w:val="both"/>
        <w:rPr>
          <w:rFonts w:ascii="Calibri" w:hAnsi="Calibri"/>
          <w:lang w:val="es-ES"/>
        </w:rPr>
      </w:pPr>
      <w:r w:rsidRPr="00C3115C">
        <w:rPr>
          <w:lang w:val="es-ES"/>
        </w:rPr>
        <w:t>Si el contexto así lo requiere, el singular significa el plural, y viceversa</w:t>
      </w:r>
      <w:r w:rsidR="00F92510" w:rsidRPr="00C3115C">
        <w:rPr>
          <w:rFonts w:ascii="Calibri" w:hAnsi="Calibri"/>
          <w:lang w:val="es-ES"/>
        </w:rPr>
        <w:t>:</w:t>
      </w:r>
    </w:p>
    <w:p w14:paraId="18D625C0" w14:textId="77777777" w:rsidR="00F92510" w:rsidRPr="00C3115C" w:rsidRDefault="00F92510" w:rsidP="00C3115C">
      <w:pPr>
        <w:numPr>
          <w:ilvl w:val="0"/>
          <w:numId w:val="85"/>
        </w:numPr>
        <w:spacing w:before="60" w:after="60" w:line="240" w:lineRule="auto"/>
        <w:ind w:left="1260" w:hanging="720"/>
        <w:jc w:val="both"/>
        <w:rPr>
          <w:rFonts w:ascii="Calibri" w:hAnsi="Calibri"/>
          <w:lang w:val="es-ES"/>
        </w:rPr>
      </w:pPr>
      <w:r w:rsidRPr="00C3115C">
        <w:rPr>
          <w:lang w:val="es-ES"/>
        </w:rPr>
        <w:t>Incoterms</w:t>
      </w:r>
    </w:p>
    <w:p w14:paraId="6A72E44B" w14:textId="77777777" w:rsidR="00F92510" w:rsidRPr="00C3115C" w:rsidRDefault="00A07175" w:rsidP="00C3115C">
      <w:pPr>
        <w:numPr>
          <w:ilvl w:val="0"/>
          <w:numId w:val="86"/>
        </w:numPr>
        <w:spacing w:before="60" w:after="60" w:line="240" w:lineRule="auto"/>
        <w:ind w:left="1620"/>
        <w:jc w:val="both"/>
        <w:rPr>
          <w:rFonts w:ascii="Calibri" w:hAnsi="Calibri"/>
          <w:lang w:val="es-ES"/>
        </w:rPr>
      </w:pPr>
      <w:r w:rsidRPr="00C3115C">
        <w:rPr>
          <w:lang w:val="es-ES"/>
        </w:rPr>
        <w:t xml:space="preserve">El significado de cualquier término comercial, así como los derechos y obligaciones de las partes serán los prescritos en los </w:t>
      </w:r>
      <w:r w:rsidRPr="00C3115C">
        <w:rPr>
          <w:i/>
          <w:lang w:val="es-ES"/>
        </w:rPr>
        <w:t>Incoterms</w:t>
      </w:r>
      <w:r w:rsidRPr="00C3115C">
        <w:rPr>
          <w:lang w:val="es-ES"/>
        </w:rPr>
        <w:t>, a menos que sea inconsistente con alguna disposición del Contrato</w:t>
      </w:r>
      <w:r w:rsidR="00F92510" w:rsidRPr="00C3115C">
        <w:rPr>
          <w:lang w:val="es-ES"/>
        </w:rPr>
        <w:t>.</w:t>
      </w:r>
    </w:p>
    <w:p w14:paraId="54AD12FC" w14:textId="77777777" w:rsidR="00F92510" w:rsidRPr="00C3115C" w:rsidRDefault="00A07175" w:rsidP="00C3115C">
      <w:pPr>
        <w:numPr>
          <w:ilvl w:val="0"/>
          <w:numId w:val="86"/>
        </w:numPr>
        <w:spacing w:before="60" w:after="60" w:line="240" w:lineRule="auto"/>
        <w:ind w:left="1620"/>
        <w:jc w:val="both"/>
        <w:rPr>
          <w:rFonts w:ascii="Calibri" w:hAnsi="Calibri"/>
          <w:lang w:val="es-ES"/>
        </w:rPr>
      </w:pPr>
      <w:r w:rsidRPr="00C3115C">
        <w:rPr>
          <w:lang w:val="es-ES"/>
        </w:rPr>
        <w:t xml:space="preserve">Los términos CIP, FCA, CPT y otros similares, cuando se utilicen, se regirán por las normas establecidas en la edición vigente de los </w:t>
      </w:r>
      <w:r w:rsidRPr="00C3115C">
        <w:rPr>
          <w:i/>
          <w:lang w:val="es-ES"/>
        </w:rPr>
        <w:t xml:space="preserve">Incoterms </w:t>
      </w:r>
      <w:r w:rsidRPr="00C3115C">
        <w:rPr>
          <w:lang w:val="es-ES"/>
        </w:rPr>
        <w:t>especificada en las</w:t>
      </w:r>
      <w:r w:rsidRPr="00C3115C">
        <w:rPr>
          <w:b/>
          <w:lang w:val="es-ES"/>
        </w:rPr>
        <w:t xml:space="preserve"> CEC</w:t>
      </w:r>
      <w:r w:rsidRPr="00C3115C">
        <w:rPr>
          <w:lang w:val="es-ES"/>
        </w:rPr>
        <w:t>, y publicada por la Cámara de Comercio Internacional en París, Francia</w:t>
      </w:r>
      <w:r w:rsidR="00F92510" w:rsidRPr="00C3115C">
        <w:rPr>
          <w:rFonts w:ascii="Calibri" w:hAnsi="Calibri"/>
          <w:lang w:val="es-ES"/>
        </w:rPr>
        <w:t>.</w:t>
      </w:r>
    </w:p>
    <w:p w14:paraId="0EBE27C4" w14:textId="77777777" w:rsidR="00F92510" w:rsidRPr="00C3115C" w:rsidRDefault="00A07175" w:rsidP="00C3115C">
      <w:pPr>
        <w:numPr>
          <w:ilvl w:val="0"/>
          <w:numId w:val="85"/>
        </w:numPr>
        <w:spacing w:before="60" w:after="60" w:line="240" w:lineRule="auto"/>
        <w:ind w:left="1260" w:hanging="720"/>
        <w:jc w:val="both"/>
        <w:rPr>
          <w:lang w:val="es-ES"/>
        </w:rPr>
      </w:pPr>
      <w:r w:rsidRPr="00C3115C">
        <w:rPr>
          <w:lang w:val="es-ES"/>
        </w:rPr>
        <w:t>Totalidad del Contrato</w:t>
      </w:r>
      <w:r w:rsidR="00F92510" w:rsidRPr="00C3115C">
        <w:rPr>
          <w:lang w:val="es-ES"/>
        </w:rPr>
        <w:t xml:space="preserve">: </w:t>
      </w:r>
      <w:r w:rsidRPr="00C3115C">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C3115C">
        <w:rPr>
          <w:lang w:val="es-ES"/>
        </w:rPr>
        <w:t>.</w:t>
      </w:r>
    </w:p>
    <w:p w14:paraId="300831FE" w14:textId="77777777" w:rsidR="00F92510" w:rsidRPr="00C3115C" w:rsidRDefault="00A07175" w:rsidP="00C3115C">
      <w:pPr>
        <w:numPr>
          <w:ilvl w:val="0"/>
          <w:numId w:val="85"/>
        </w:numPr>
        <w:spacing w:before="60" w:after="60" w:line="240" w:lineRule="auto"/>
        <w:ind w:left="1260" w:hanging="720"/>
        <w:jc w:val="both"/>
        <w:rPr>
          <w:lang w:val="es-ES"/>
        </w:rPr>
      </w:pPr>
      <w:r w:rsidRPr="00C3115C">
        <w:rPr>
          <w:lang w:val="es-ES"/>
        </w:rPr>
        <w:t>Enmienda</w:t>
      </w:r>
      <w:r w:rsidR="00F92510" w:rsidRPr="00C3115C">
        <w:rPr>
          <w:lang w:val="es-ES"/>
        </w:rPr>
        <w:t xml:space="preserve">: </w:t>
      </w:r>
      <w:r w:rsidRPr="00C3115C">
        <w:rPr>
          <w:lang w:val="es-ES"/>
        </w:rPr>
        <w:t>Ninguna enmienda u otra variación al Contrato será válida a menos que esté por escrito, fechada y se refiera expresamente al Contrato, y esté firmada por un representante de cada una de las partes debidamente autorizado</w:t>
      </w:r>
      <w:r w:rsidR="00F92510" w:rsidRPr="00C3115C">
        <w:rPr>
          <w:lang w:val="es-ES"/>
        </w:rPr>
        <w:t>.</w:t>
      </w:r>
    </w:p>
    <w:p w14:paraId="4572A20F" w14:textId="77777777" w:rsidR="00F92510" w:rsidRPr="00C3115C" w:rsidRDefault="00A07175" w:rsidP="00C3115C">
      <w:pPr>
        <w:numPr>
          <w:ilvl w:val="0"/>
          <w:numId w:val="85"/>
        </w:numPr>
        <w:spacing w:before="60" w:after="60" w:line="240" w:lineRule="auto"/>
        <w:ind w:left="1260" w:hanging="720"/>
        <w:jc w:val="both"/>
        <w:rPr>
          <w:lang w:val="es-ES"/>
        </w:rPr>
      </w:pPr>
      <w:r w:rsidRPr="00C3115C">
        <w:rPr>
          <w:lang w:val="es-ES"/>
        </w:rPr>
        <w:t>Limitación de Dispensas</w:t>
      </w:r>
    </w:p>
    <w:p w14:paraId="59BFE98C" w14:textId="77777777" w:rsidR="00F92510" w:rsidRPr="00C3115C" w:rsidRDefault="00A07175" w:rsidP="00C3115C">
      <w:pPr>
        <w:numPr>
          <w:ilvl w:val="0"/>
          <w:numId w:val="87"/>
        </w:numPr>
        <w:spacing w:before="60" w:after="60" w:line="240" w:lineRule="auto"/>
        <w:ind w:left="1620"/>
        <w:jc w:val="both"/>
        <w:rPr>
          <w:rFonts w:ascii="Calibri" w:hAnsi="Calibri"/>
          <w:lang w:val="es-ES"/>
        </w:rPr>
      </w:pPr>
      <w:r w:rsidRPr="00C3115C">
        <w:rPr>
          <w:lang w:val="es-ES"/>
        </w:rPr>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C3115C">
        <w:rPr>
          <w:lang w:val="es-ES"/>
        </w:rPr>
        <w:t>.</w:t>
      </w:r>
    </w:p>
    <w:p w14:paraId="326F805E" w14:textId="77777777" w:rsidR="00F92510" w:rsidRPr="00C3115C" w:rsidRDefault="00A07175" w:rsidP="00C3115C">
      <w:pPr>
        <w:numPr>
          <w:ilvl w:val="0"/>
          <w:numId w:val="87"/>
        </w:numPr>
        <w:spacing w:before="60" w:after="60" w:line="240" w:lineRule="auto"/>
        <w:ind w:left="1620"/>
        <w:jc w:val="both"/>
        <w:rPr>
          <w:rFonts w:ascii="Calibri" w:hAnsi="Calibri"/>
          <w:lang w:val="es-ES"/>
        </w:rPr>
      </w:pPr>
      <w:r w:rsidRPr="00C3115C">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C3115C">
        <w:rPr>
          <w:rFonts w:ascii="Calibri" w:hAnsi="Calibri"/>
          <w:lang w:val="es-ES"/>
        </w:rPr>
        <w:t>.</w:t>
      </w:r>
    </w:p>
    <w:p w14:paraId="7A9C6E30" w14:textId="77777777" w:rsidR="00F92510" w:rsidRPr="00C3115C" w:rsidRDefault="00A07175" w:rsidP="00C3115C">
      <w:pPr>
        <w:numPr>
          <w:ilvl w:val="0"/>
          <w:numId w:val="85"/>
        </w:numPr>
        <w:spacing w:before="60" w:after="60" w:line="240" w:lineRule="auto"/>
        <w:ind w:left="1260" w:hanging="720"/>
        <w:jc w:val="both"/>
        <w:rPr>
          <w:rFonts w:ascii="Calibri" w:hAnsi="Calibri"/>
          <w:lang w:val="es-ES"/>
        </w:rPr>
      </w:pPr>
      <w:r w:rsidRPr="00C3115C">
        <w:rPr>
          <w:lang w:val="es-ES"/>
        </w:rPr>
        <w:t>Divisibilidad</w:t>
      </w:r>
      <w:r w:rsidR="00F92510" w:rsidRPr="00C3115C">
        <w:rPr>
          <w:rFonts w:ascii="Calibri" w:hAnsi="Calibri"/>
          <w:lang w:val="es-ES"/>
        </w:rPr>
        <w:t>:</w:t>
      </w:r>
      <w:r w:rsidR="00F4527C" w:rsidRPr="00C3115C">
        <w:rPr>
          <w:rFonts w:ascii="Calibri" w:hAnsi="Calibri"/>
          <w:lang w:val="es-ES"/>
        </w:rPr>
        <w:t xml:space="preserve"> </w:t>
      </w:r>
      <w:r w:rsidRPr="00C3115C">
        <w:rPr>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C3115C">
        <w:rPr>
          <w:lang w:val="es-ES"/>
        </w:rPr>
        <w:t>.</w:t>
      </w:r>
    </w:p>
    <w:p w14:paraId="5E3C11AF" w14:textId="77777777" w:rsidR="00F92510" w:rsidRPr="00C3115C" w:rsidRDefault="00A07175" w:rsidP="00C3115C">
      <w:pPr>
        <w:keepNext/>
        <w:keepLines/>
        <w:numPr>
          <w:ilvl w:val="0"/>
          <w:numId w:val="79"/>
        </w:numPr>
        <w:spacing w:before="240" w:after="0" w:line="240" w:lineRule="auto"/>
        <w:ind w:left="540" w:hanging="540"/>
        <w:outlineLvl w:val="1"/>
        <w:rPr>
          <w:rFonts w:ascii="Calibri" w:hAnsi="Calibri"/>
          <w:b/>
          <w:lang w:val="es-ES"/>
        </w:rPr>
      </w:pPr>
      <w:bookmarkStart w:id="366" w:name="_Toc514409090"/>
      <w:r w:rsidRPr="00C3115C">
        <w:rPr>
          <w:rFonts w:ascii="Calibri" w:hAnsi="Calibri"/>
          <w:b/>
          <w:lang w:val="es-ES"/>
        </w:rPr>
        <w:t>Idioma</w:t>
      </w:r>
      <w:bookmarkEnd w:id="366"/>
    </w:p>
    <w:p w14:paraId="417F564B" w14:textId="77777777" w:rsidR="00F92510" w:rsidRPr="00C3115C" w:rsidRDefault="00A07175" w:rsidP="00C3115C">
      <w:pPr>
        <w:numPr>
          <w:ilvl w:val="0"/>
          <w:numId w:val="88"/>
        </w:numPr>
        <w:spacing w:before="60" w:after="60" w:line="240" w:lineRule="auto"/>
        <w:ind w:left="1260" w:hanging="720"/>
        <w:jc w:val="both"/>
        <w:rPr>
          <w:rFonts w:ascii="Calibri" w:hAnsi="Calibri"/>
          <w:lang w:val="es-ES"/>
        </w:rPr>
      </w:pPr>
      <w:r w:rsidRPr="00C3115C">
        <w:rPr>
          <w:rFonts w:ascii="Calibri" w:hAnsi="Calibri"/>
          <w:lang w:val="es-ES"/>
        </w:rPr>
        <w:t xml:space="preserve">El Contrato, así como toda la correspondencia y documentos relativos al Contrato intercambiados entre el Proveedor y el Comprador, deberán ser escritos en el idioma </w:t>
      </w:r>
      <w:r w:rsidRPr="00C3115C">
        <w:rPr>
          <w:rFonts w:ascii="Calibri" w:hAnsi="Calibri"/>
          <w:lang w:val="es-ES"/>
        </w:rPr>
        <w:lastRenderedPageBreak/>
        <w:t xml:space="preserve">especificado en las </w:t>
      </w:r>
      <w:r w:rsidRPr="00C3115C">
        <w:rPr>
          <w:rFonts w:ascii="Calibri" w:hAnsi="Calibri"/>
          <w:b/>
          <w:lang w:val="es-ES"/>
        </w:rPr>
        <w:t>CEC</w:t>
      </w:r>
      <w:r w:rsidRPr="00C3115C">
        <w:rPr>
          <w:rFonts w:ascii="Calibri" w:hAnsi="Calibri"/>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C3115C">
        <w:rPr>
          <w:rFonts w:ascii="Calibri" w:hAnsi="Calibri"/>
          <w:lang w:val="es-ES"/>
        </w:rPr>
        <w:t>.</w:t>
      </w:r>
    </w:p>
    <w:p w14:paraId="4D1E4E6B" w14:textId="77777777" w:rsidR="00F92510" w:rsidRPr="00C3115C" w:rsidRDefault="00A07175" w:rsidP="00C3115C">
      <w:pPr>
        <w:numPr>
          <w:ilvl w:val="0"/>
          <w:numId w:val="88"/>
        </w:numPr>
        <w:spacing w:before="60" w:after="60" w:line="240" w:lineRule="auto"/>
        <w:ind w:left="1260" w:hanging="720"/>
        <w:jc w:val="both"/>
        <w:rPr>
          <w:rFonts w:ascii="Calibri" w:hAnsi="Calibri"/>
          <w:lang w:val="es-ES"/>
        </w:rPr>
      </w:pPr>
      <w:r w:rsidRPr="00C3115C">
        <w:rPr>
          <w:rFonts w:ascii="Calibri" w:hAnsi="Calibri"/>
          <w:lang w:val="es-ES"/>
        </w:rPr>
        <w:t>El Proveedor será responsable de todos los costos de la traducción al idioma que rige, así como de todos los riesgos derivados de la exactitud de dicha traducción de los documentos proporcionados por el Proveedor</w:t>
      </w:r>
      <w:r w:rsidR="00F92510" w:rsidRPr="00C3115C">
        <w:rPr>
          <w:rFonts w:ascii="Calibri" w:hAnsi="Calibri"/>
          <w:lang w:val="es-ES"/>
        </w:rPr>
        <w:t>.</w:t>
      </w:r>
    </w:p>
    <w:p w14:paraId="1EB32A2D" w14:textId="77777777" w:rsidR="00F92510" w:rsidRPr="00C3115C" w:rsidRDefault="009244A0" w:rsidP="00C3115C">
      <w:pPr>
        <w:keepNext/>
        <w:keepLines/>
        <w:numPr>
          <w:ilvl w:val="0"/>
          <w:numId w:val="79"/>
        </w:numPr>
        <w:spacing w:before="240" w:after="0" w:line="240" w:lineRule="auto"/>
        <w:ind w:left="540" w:hanging="540"/>
        <w:outlineLvl w:val="1"/>
        <w:rPr>
          <w:rFonts w:ascii="Calibri" w:hAnsi="Calibri"/>
          <w:b/>
          <w:lang w:val="es-ES"/>
        </w:rPr>
      </w:pPr>
      <w:bookmarkStart w:id="367" w:name="_Toc514409091"/>
      <w:r w:rsidRPr="00C3115C">
        <w:rPr>
          <w:rFonts w:ascii="Calibri" w:hAnsi="Calibri"/>
          <w:b/>
          <w:lang w:val="es-ES"/>
        </w:rPr>
        <w:t>Asociació</w:t>
      </w:r>
      <w:r w:rsidR="00A07175" w:rsidRPr="00C3115C">
        <w:rPr>
          <w:rFonts w:ascii="Calibri" w:hAnsi="Calibri"/>
          <w:b/>
          <w:lang w:val="es-ES"/>
        </w:rPr>
        <w:t>n en Participación o Consorcio</w:t>
      </w:r>
      <w:bookmarkEnd w:id="367"/>
    </w:p>
    <w:p w14:paraId="5A65C8E1" w14:textId="77777777" w:rsidR="00F92510" w:rsidRPr="00C3115C" w:rsidRDefault="009244A0" w:rsidP="00C3115C">
      <w:pPr>
        <w:numPr>
          <w:ilvl w:val="0"/>
          <w:numId w:val="89"/>
        </w:numPr>
        <w:spacing w:before="60" w:after="60" w:line="240" w:lineRule="auto"/>
        <w:ind w:left="1260" w:hanging="720"/>
        <w:jc w:val="both"/>
        <w:rPr>
          <w:rFonts w:ascii="Calibri" w:hAnsi="Calibri"/>
          <w:b/>
          <w:lang w:val="es-ES"/>
        </w:rPr>
      </w:pPr>
      <w:r w:rsidRPr="00C3115C">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C3115C">
        <w:rPr>
          <w:rFonts w:ascii="Calibri" w:hAnsi="Calibri"/>
          <w:lang w:val="es-ES"/>
        </w:rPr>
        <w:t>.</w:t>
      </w:r>
    </w:p>
    <w:p w14:paraId="0DD832FD" w14:textId="77777777" w:rsidR="00F92510" w:rsidRPr="00C3115C" w:rsidRDefault="00F92510" w:rsidP="00C3115C">
      <w:pPr>
        <w:keepNext/>
        <w:keepLines/>
        <w:numPr>
          <w:ilvl w:val="0"/>
          <w:numId w:val="79"/>
        </w:numPr>
        <w:spacing w:before="240" w:after="0" w:line="240" w:lineRule="auto"/>
        <w:ind w:left="540" w:hanging="540"/>
        <w:outlineLvl w:val="1"/>
        <w:rPr>
          <w:rFonts w:ascii="Calibri" w:hAnsi="Calibri"/>
          <w:b/>
          <w:lang w:val="es-ES"/>
        </w:rPr>
      </w:pPr>
      <w:bookmarkStart w:id="368" w:name="_Toc514409092"/>
      <w:r w:rsidRPr="00C3115C">
        <w:rPr>
          <w:rFonts w:ascii="Calibri" w:hAnsi="Calibri"/>
          <w:b/>
          <w:lang w:val="es-ES"/>
        </w:rPr>
        <w:t>El</w:t>
      </w:r>
      <w:r w:rsidR="009244A0" w:rsidRPr="00C3115C">
        <w:rPr>
          <w:rFonts w:ascii="Calibri" w:hAnsi="Calibri"/>
          <w:b/>
          <w:lang w:val="es-ES"/>
        </w:rPr>
        <w:t>egibilidad</w:t>
      </w:r>
      <w:bookmarkEnd w:id="368"/>
    </w:p>
    <w:p w14:paraId="3A28BFD2" w14:textId="77777777" w:rsidR="003F3A66" w:rsidRPr="00C3115C" w:rsidRDefault="009244A0" w:rsidP="00C3115C">
      <w:pPr>
        <w:numPr>
          <w:ilvl w:val="0"/>
          <w:numId w:val="90"/>
        </w:numPr>
        <w:spacing w:before="60" w:after="60" w:line="240" w:lineRule="auto"/>
        <w:ind w:left="1260" w:hanging="720"/>
        <w:jc w:val="both"/>
        <w:rPr>
          <w:lang w:val="es-ES"/>
        </w:rPr>
      </w:pPr>
      <w:r w:rsidRPr="00C3115C">
        <w:rPr>
          <w:lang w:val="es-ES"/>
        </w:rPr>
        <w:t>El Proveedor y sus Subcontratistas deberán ser originarios de países miembros del Banco. Se considera que un Proveedor o Subcontratista tiene la nacionalidad de un país elegible si cumple con los siguientes requisitos</w:t>
      </w:r>
      <w:r w:rsidR="00B660D6" w:rsidRPr="00C3115C">
        <w:rPr>
          <w:lang w:val="es-ES"/>
        </w:rPr>
        <w:t>:</w:t>
      </w:r>
    </w:p>
    <w:p w14:paraId="48539FB3" w14:textId="77777777" w:rsidR="00B660D6" w:rsidRPr="00C3115C" w:rsidRDefault="003276AD" w:rsidP="00C3115C">
      <w:pPr>
        <w:numPr>
          <w:ilvl w:val="0"/>
          <w:numId w:val="91"/>
        </w:numPr>
        <w:spacing w:before="60" w:after="60" w:line="240" w:lineRule="auto"/>
        <w:ind w:left="1620"/>
        <w:jc w:val="both"/>
        <w:rPr>
          <w:lang w:val="es-ES"/>
        </w:rPr>
      </w:pPr>
      <w:r w:rsidRPr="00C3115C">
        <w:rPr>
          <w:lang w:val="es-ES"/>
        </w:rPr>
        <w:t xml:space="preserve">Un individuo </w:t>
      </w:r>
      <w:r w:rsidRPr="00C3115C">
        <w:rPr>
          <w:bCs/>
          <w:lang w:val="es-ES"/>
        </w:rPr>
        <w:t>tiene la nacionalidad</w:t>
      </w:r>
      <w:r w:rsidRPr="00C3115C">
        <w:rPr>
          <w:lang w:val="es-ES"/>
        </w:rPr>
        <w:t xml:space="preserve"> de un país miembro del Banco si satisface uno de los siguientes requisitos:</w:t>
      </w:r>
    </w:p>
    <w:p w14:paraId="4B2269A6" w14:textId="77777777" w:rsidR="00B660D6" w:rsidRPr="00C3115C" w:rsidRDefault="009244A0" w:rsidP="00C3115C">
      <w:pPr>
        <w:pStyle w:val="Sub-ClauseText"/>
        <w:widowControl w:val="0"/>
        <w:numPr>
          <w:ilvl w:val="1"/>
          <w:numId w:val="92"/>
        </w:numPr>
        <w:tabs>
          <w:tab w:val="clear" w:pos="1440"/>
        </w:tabs>
        <w:spacing w:before="0" w:after="60"/>
        <w:ind w:left="1800"/>
        <w:rPr>
          <w:rFonts w:asciiTheme="minorHAnsi" w:hAnsiTheme="minorHAnsi"/>
          <w:spacing w:val="0"/>
          <w:sz w:val="22"/>
          <w:szCs w:val="22"/>
          <w:lang w:val="es-ES"/>
        </w:rPr>
      </w:pPr>
      <w:r w:rsidRPr="00C3115C">
        <w:rPr>
          <w:rFonts w:asciiTheme="minorHAnsi" w:hAnsiTheme="minorHAnsi"/>
          <w:sz w:val="22"/>
          <w:szCs w:val="22"/>
          <w:lang w:val="es-ES"/>
        </w:rPr>
        <w:t>es ciudadano de un país miembro; o</w:t>
      </w:r>
    </w:p>
    <w:p w14:paraId="023BD40F" w14:textId="77777777" w:rsidR="00B660D6" w:rsidRPr="00C3115C" w:rsidRDefault="009244A0" w:rsidP="00C3115C">
      <w:pPr>
        <w:pStyle w:val="Sub-ClauseText"/>
        <w:widowControl w:val="0"/>
        <w:numPr>
          <w:ilvl w:val="1"/>
          <w:numId w:val="92"/>
        </w:numPr>
        <w:tabs>
          <w:tab w:val="clear" w:pos="1440"/>
        </w:tabs>
        <w:spacing w:before="0" w:after="60"/>
        <w:ind w:left="1800"/>
        <w:rPr>
          <w:spacing w:val="0"/>
          <w:lang w:val="es-ES"/>
        </w:rPr>
      </w:pPr>
      <w:r w:rsidRPr="00C3115C">
        <w:rPr>
          <w:rFonts w:asciiTheme="minorHAnsi" w:hAnsiTheme="minorHAnsi"/>
          <w:sz w:val="22"/>
          <w:szCs w:val="22"/>
          <w:lang w:val="es-ES"/>
        </w:rPr>
        <w:t>ha establecido su domicilio en un país miembro como residente “bona fide” y está legalmente autorizado para trabajar en dicho país</w:t>
      </w:r>
      <w:r w:rsidR="00B660D6" w:rsidRPr="00C3115C">
        <w:rPr>
          <w:lang w:val="es-ES"/>
        </w:rPr>
        <w:t>.</w:t>
      </w:r>
    </w:p>
    <w:p w14:paraId="4C42F341" w14:textId="77777777" w:rsidR="00B660D6" w:rsidRPr="00C3115C" w:rsidRDefault="009244A0" w:rsidP="00C3115C">
      <w:pPr>
        <w:numPr>
          <w:ilvl w:val="0"/>
          <w:numId w:val="91"/>
        </w:numPr>
        <w:spacing w:after="60" w:line="240" w:lineRule="auto"/>
        <w:ind w:left="1620"/>
        <w:jc w:val="both"/>
        <w:rPr>
          <w:lang w:val="es-ES"/>
        </w:rPr>
      </w:pPr>
      <w:r w:rsidRPr="00C3115C">
        <w:rPr>
          <w:lang w:val="es-ES"/>
        </w:rPr>
        <w:t>Una firma tiene la nacionalidad de un país miembro si satisface los dos siguientes requisitos</w:t>
      </w:r>
      <w:r w:rsidR="00B660D6" w:rsidRPr="00C3115C">
        <w:rPr>
          <w:lang w:val="es-ES"/>
        </w:rPr>
        <w:t>:</w:t>
      </w:r>
    </w:p>
    <w:p w14:paraId="3F7ADA1C" w14:textId="77777777" w:rsidR="00B660D6" w:rsidRPr="00C3115C" w:rsidRDefault="009244A0" w:rsidP="00C3115C">
      <w:pPr>
        <w:pStyle w:val="Sub-ClauseText"/>
        <w:widowControl w:val="0"/>
        <w:numPr>
          <w:ilvl w:val="0"/>
          <w:numId w:val="93"/>
        </w:numPr>
        <w:tabs>
          <w:tab w:val="clear" w:pos="1440"/>
        </w:tabs>
        <w:spacing w:before="0" w:after="60"/>
        <w:ind w:left="1800"/>
        <w:rPr>
          <w:rFonts w:asciiTheme="minorHAnsi" w:hAnsiTheme="minorHAnsi"/>
          <w:sz w:val="22"/>
          <w:szCs w:val="22"/>
          <w:lang w:val="es-ES"/>
        </w:rPr>
      </w:pPr>
      <w:r w:rsidRPr="00C3115C">
        <w:rPr>
          <w:rFonts w:asciiTheme="minorHAnsi" w:hAnsiTheme="minorHAnsi"/>
          <w:sz w:val="22"/>
          <w:szCs w:val="22"/>
          <w:lang w:val="es-ES"/>
        </w:rPr>
        <w:t>esta legalmente constituida o incorporada conforme a las leyes de un país miembro del Banco; y</w:t>
      </w:r>
    </w:p>
    <w:p w14:paraId="670E3850" w14:textId="77777777" w:rsidR="00B660D6" w:rsidRPr="00C3115C" w:rsidRDefault="009244A0" w:rsidP="00C3115C">
      <w:pPr>
        <w:pStyle w:val="Sub-ClauseText"/>
        <w:widowControl w:val="0"/>
        <w:numPr>
          <w:ilvl w:val="0"/>
          <w:numId w:val="93"/>
        </w:numPr>
        <w:tabs>
          <w:tab w:val="clear" w:pos="1440"/>
        </w:tabs>
        <w:spacing w:before="0" w:after="60"/>
        <w:ind w:left="1800"/>
        <w:rPr>
          <w:rFonts w:asciiTheme="minorHAnsi" w:hAnsiTheme="minorHAnsi"/>
          <w:sz w:val="22"/>
          <w:szCs w:val="22"/>
          <w:lang w:val="es-ES"/>
        </w:rPr>
      </w:pPr>
      <w:r w:rsidRPr="00C3115C">
        <w:rPr>
          <w:rFonts w:asciiTheme="minorHAnsi" w:hAnsiTheme="minorHAnsi"/>
          <w:sz w:val="22"/>
          <w:szCs w:val="22"/>
          <w:lang w:val="es-ES"/>
        </w:rPr>
        <w:t>más del cincuenta por ciento (50%) del capital de la firma es de propiedad de individuos o firmas de países miembros del Banco.</w:t>
      </w:r>
    </w:p>
    <w:p w14:paraId="27935498" w14:textId="77777777" w:rsidR="00B660D6" w:rsidRPr="00C3115C" w:rsidRDefault="00E971BA" w:rsidP="00C3115C">
      <w:pPr>
        <w:numPr>
          <w:ilvl w:val="0"/>
          <w:numId w:val="90"/>
        </w:numPr>
        <w:spacing w:before="60" w:after="60" w:line="240" w:lineRule="auto"/>
        <w:ind w:left="1260" w:hanging="720"/>
        <w:jc w:val="both"/>
        <w:rPr>
          <w:lang w:val="es-ES"/>
        </w:rPr>
      </w:pPr>
      <w:r w:rsidRPr="00C3115C">
        <w:rPr>
          <w:lang w:val="es-ES"/>
        </w:rPr>
        <w:t>Todos los socios de una asociación en participación, consorcio o asociación (APCA) con responsabilidad mancomunada y solidaria y todos los subcontratistas deben cumplir con los requisitos arriba establecidos</w:t>
      </w:r>
      <w:r w:rsidR="00B660D6" w:rsidRPr="00C3115C">
        <w:rPr>
          <w:lang w:val="es-ES"/>
        </w:rPr>
        <w:t>.</w:t>
      </w:r>
    </w:p>
    <w:p w14:paraId="5A21048A" w14:textId="77777777" w:rsidR="00B660D6" w:rsidRPr="00C3115C" w:rsidRDefault="00E971BA" w:rsidP="00C3115C">
      <w:pPr>
        <w:numPr>
          <w:ilvl w:val="0"/>
          <w:numId w:val="90"/>
        </w:numPr>
        <w:spacing w:before="60" w:after="60" w:line="240" w:lineRule="auto"/>
        <w:ind w:left="1260" w:hanging="720"/>
        <w:jc w:val="both"/>
        <w:rPr>
          <w:lang w:val="es-ES"/>
        </w:rPr>
      </w:pPr>
      <w:r w:rsidRPr="00C3115C">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w:t>
      </w:r>
      <w:r w:rsidRPr="00C3115C">
        <w:rPr>
          <w:lang w:val="es-ES"/>
        </w:rPr>
        <w:lastRenderedPageBreak/>
        <w:t>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C3115C">
        <w:rPr>
          <w:lang w:val="es-ES"/>
        </w:rPr>
        <w:t>.</w:t>
      </w:r>
    </w:p>
    <w:p w14:paraId="3FB7FA40"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69" w:name="_Toc514409093"/>
      <w:r w:rsidRPr="00C3115C">
        <w:rPr>
          <w:b/>
          <w:lang w:val="es-ES"/>
        </w:rPr>
        <w:t>Noti</w:t>
      </w:r>
      <w:r w:rsidR="00E971BA" w:rsidRPr="00C3115C">
        <w:rPr>
          <w:b/>
          <w:lang w:val="es-ES"/>
        </w:rPr>
        <w:t>ficaciones</w:t>
      </w:r>
      <w:bookmarkEnd w:id="369"/>
    </w:p>
    <w:p w14:paraId="1008341B" w14:textId="77777777" w:rsidR="00B660D6" w:rsidRPr="00C3115C" w:rsidRDefault="00E971BA" w:rsidP="00C3115C">
      <w:pPr>
        <w:numPr>
          <w:ilvl w:val="0"/>
          <w:numId w:val="94"/>
        </w:numPr>
        <w:spacing w:before="60" w:after="60" w:line="240" w:lineRule="auto"/>
        <w:ind w:left="1260" w:hanging="720"/>
        <w:jc w:val="both"/>
        <w:rPr>
          <w:lang w:val="es-ES"/>
        </w:rPr>
      </w:pPr>
      <w:r w:rsidRPr="00C3115C">
        <w:rPr>
          <w:lang w:val="es-ES"/>
        </w:rPr>
        <w:t>Todas las notificaciones entre las partes en virtud de este Contrato deberán ser por escrito y dirigidas a la dirección indicada en las</w:t>
      </w:r>
      <w:r w:rsidRPr="00C3115C">
        <w:rPr>
          <w:b/>
          <w:lang w:val="es-ES"/>
        </w:rPr>
        <w:t xml:space="preserve"> CEC</w:t>
      </w:r>
      <w:r w:rsidRPr="00C3115C">
        <w:rPr>
          <w:lang w:val="es-ES"/>
        </w:rPr>
        <w:t>. El término “por escrito” significa comunicación en forma escrita con prueba de recibo</w:t>
      </w:r>
      <w:r w:rsidR="00EA5019" w:rsidRPr="00C3115C">
        <w:rPr>
          <w:lang w:val="es-ES"/>
        </w:rPr>
        <w:t>.</w:t>
      </w:r>
    </w:p>
    <w:p w14:paraId="25C3B4E5" w14:textId="77777777" w:rsidR="00EA5019" w:rsidRPr="00C3115C" w:rsidRDefault="00E971BA" w:rsidP="00C3115C">
      <w:pPr>
        <w:numPr>
          <w:ilvl w:val="0"/>
          <w:numId w:val="94"/>
        </w:numPr>
        <w:spacing w:before="60" w:after="60" w:line="240" w:lineRule="auto"/>
        <w:ind w:left="1260" w:hanging="720"/>
        <w:jc w:val="both"/>
        <w:rPr>
          <w:lang w:val="es-ES"/>
        </w:rPr>
      </w:pPr>
      <w:r w:rsidRPr="00C3115C">
        <w:rPr>
          <w:lang w:val="es-ES"/>
        </w:rPr>
        <w:t>Una notificación será efectiva en la fecha más tardía entre la fecha de entrega y la fecha de la notificación</w:t>
      </w:r>
      <w:r w:rsidR="00EA5019" w:rsidRPr="00C3115C">
        <w:rPr>
          <w:lang w:val="es-ES"/>
        </w:rPr>
        <w:t>.</w:t>
      </w:r>
    </w:p>
    <w:p w14:paraId="5FFF7ACC"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0" w:name="_Toc514409094"/>
      <w:r w:rsidRPr="00C3115C">
        <w:rPr>
          <w:b/>
          <w:lang w:val="es-ES"/>
        </w:rPr>
        <w:t>Ley Aplicable</w:t>
      </w:r>
      <w:bookmarkEnd w:id="370"/>
    </w:p>
    <w:p w14:paraId="6716DA7E" w14:textId="77777777" w:rsidR="00B660D6" w:rsidRPr="00C3115C" w:rsidRDefault="00E971BA" w:rsidP="00C3115C">
      <w:pPr>
        <w:numPr>
          <w:ilvl w:val="0"/>
          <w:numId w:val="95"/>
        </w:numPr>
        <w:spacing w:before="60" w:after="60" w:line="240" w:lineRule="auto"/>
        <w:ind w:left="1260" w:hanging="720"/>
        <w:jc w:val="both"/>
        <w:rPr>
          <w:b/>
          <w:lang w:val="es-ES"/>
        </w:rPr>
      </w:pPr>
      <w:r w:rsidRPr="00C3115C">
        <w:rPr>
          <w:lang w:val="es-ES"/>
        </w:rPr>
        <w:t>El Contrato se regirá y se interpretará según las leyes del país del Comprador, a menos que se indique otra cosa en las</w:t>
      </w:r>
      <w:r w:rsidRPr="00C3115C">
        <w:rPr>
          <w:b/>
          <w:lang w:val="es-ES"/>
        </w:rPr>
        <w:t xml:space="preserve"> CEC</w:t>
      </w:r>
      <w:r w:rsidRPr="00C3115C">
        <w:rPr>
          <w:lang w:val="es-ES"/>
        </w:rPr>
        <w:t>.</w:t>
      </w:r>
    </w:p>
    <w:p w14:paraId="72C913AC"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71" w:name="_Toc514409095"/>
      <w:r w:rsidRPr="00C3115C">
        <w:rPr>
          <w:b/>
          <w:lang w:val="es-ES"/>
        </w:rPr>
        <w:t>S</w:t>
      </w:r>
      <w:r w:rsidR="00E971BA" w:rsidRPr="00C3115C">
        <w:rPr>
          <w:b/>
          <w:lang w:val="es-ES"/>
        </w:rPr>
        <w:t>olución de Controversias</w:t>
      </w:r>
      <w:bookmarkEnd w:id="371"/>
    </w:p>
    <w:p w14:paraId="2704B003" w14:textId="77777777" w:rsidR="00B660D6" w:rsidRPr="00C3115C" w:rsidRDefault="00E971BA" w:rsidP="00C3115C">
      <w:pPr>
        <w:numPr>
          <w:ilvl w:val="0"/>
          <w:numId w:val="96"/>
        </w:numPr>
        <w:spacing w:before="60" w:after="60" w:line="240" w:lineRule="auto"/>
        <w:ind w:left="1260" w:hanging="720"/>
        <w:jc w:val="both"/>
        <w:rPr>
          <w:b/>
          <w:lang w:val="es-ES"/>
        </w:rPr>
      </w:pPr>
      <w:r w:rsidRPr="00C3115C">
        <w:rPr>
          <w:lang w:val="es-ES"/>
        </w:rPr>
        <w:t>El Comprador y el Proveedor harán todo lo posible para resolver amigablemente mediante negociaciones directas informales, cualquier desacuerdo o controversia que se haya suscitado entre ellos en virtud o en referencia al Contrato</w:t>
      </w:r>
      <w:r w:rsidR="00EA5019" w:rsidRPr="00C3115C">
        <w:rPr>
          <w:lang w:val="es-ES"/>
        </w:rPr>
        <w:t>.</w:t>
      </w:r>
    </w:p>
    <w:p w14:paraId="79E126BF" w14:textId="77777777" w:rsidR="00EA5019" w:rsidRPr="00C3115C" w:rsidRDefault="00E971BA" w:rsidP="00C3115C">
      <w:pPr>
        <w:numPr>
          <w:ilvl w:val="0"/>
          <w:numId w:val="96"/>
        </w:numPr>
        <w:spacing w:before="60" w:after="60" w:line="240" w:lineRule="auto"/>
        <w:ind w:left="1260" w:hanging="720"/>
        <w:jc w:val="both"/>
        <w:rPr>
          <w:lang w:val="es-ES"/>
        </w:rPr>
      </w:pPr>
      <w:r w:rsidRPr="00C3115C">
        <w:rPr>
          <w:lang w:val="es-ES"/>
        </w:rPr>
        <w:t xml:space="preserve">Si después de transcurridos veintiocho (28) días las partes no han podido resolver la controversia o diferencia mediante dichas consultas mutuas, entonces el Comprador o el Proveedor podrá informar a la otra parte sobre sus intenciones de iniciar </w:t>
      </w:r>
      <w:r w:rsidR="00AB35E2" w:rsidRPr="00C3115C">
        <w:rPr>
          <w:lang w:val="es-ES"/>
        </w:rPr>
        <w:t>un proceso de</w:t>
      </w:r>
      <w:r w:rsidRPr="00C3115C">
        <w:rPr>
          <w:lang w:val="es-ES"/>
        </w:rPr>
        <w:t xml:space="preserve"> arbitraje con respecto al asunto en disputa, conforme a las disposiciones que se indican a continuación; no se podrá iniciar un </w:t>
      </w:r>
      <w:r w:rsidR="00AB35E2" w:rsidRPr="00C3115C">
        <w:rPr>
          <w:lang w:val="es-ES"/>
        </w:rPr>
        <w:t>proceso de</w:t>
      </w:r>
      <w:r w:rsidRPr="00C3115C">
        <w:rPr>
          <w:lang w:val="es-ES"/>
        </w:rPr>
        <w:t xml:space="preserv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C3115C">
        <w:rPr>
          <w:b/>
          <w:lang w:val="es-ES"/>
        </w:rPr>
        <w:t xml:space="preserve"> CEC</w:t>
      </w:r>
      <w:r w:rsidR="00EA5019" w:rsidRPr="00C3115C">
        <w:rPr>
          <w:b/>
          <w:lang w:val="es-ES"/>
        </w:rPr>
        <w:t xml:space="preserve">. </w:t>
      </w:r>
    </w:p>
    <w:p w14:paraId="4D986E6A" w14:textId="77777777" w:rsidR="00EA5019" w:rsidRPr="00C3115C" w:rsidRDefault="00E971BA" w:rsidP="00C3115C">
      <w:pPr>
        <w:numPr>
          <w:ilvl w:val="0"/>
          <w:numId w:val="96"/>
        </w:numPr>
        <w:spacing w:before="60" w:after="60" w:line="240" w:lineRule="auto"/>
        <w:ind w:left="1260" w:hanging="720"/>
        <w:jc w:val="both"/>
        <w:rPr>
          <w:b/>
          <w:lang w:val="es-ES"/>
        </w:rPr>
      </w:pPr>
      <w:r w:rsidRPr="00C3115C">
        <w:rPr>
          <w:lang w:val="es-ES"/>
        </w:rPr>
        <w:t xml:space="preserve">No </w:t>
      </w:r>
      <w:r w:rsidR="00AB35E2" w:rsidRPr="00C3115C">
        <w:rPr>
          <w:lang w:val="es-ES"/>
        </w:rPr>
        <w:t>obstante,</w:t>
      </w:r>
      <w:r w:rsidRPr="00C3115C">
        <w:rPr>
          <w:lang w:val="es-ES"/>
        </w:rPr>
        <w:t xml:space="preserve"> las referencias a arbitraje en este documento</w:t>
      </w:r>
      <w:r w:rsidR="00EA5019" w:rsidRPr="00C3115C">
        <w:rPr>
          <w:lang w:val="es-ES"/>
        </w:rPr>
        <w:t>,</w:t>
      </w:r>
    </w:p>
    <w:p w14:paraId="6BD0AA41" w14:textId="77777777" w:rsidR="00EA5019" w:rsidRPr="00C3115C" w:rsidRDefault="00E971BA" w:rsidP="00C3115C">
      <w:pPr>
        <w:numPr>
          <w:ilvl w:val="0"/>
          <w:numId w:val="120"/>
        </w:numPr>
        <w:spacing w:before="60" w:after="60" w:line="240" w:lineRule="auto"/>
        <w:ind w:left="1620"/>
        <w:jc w:val="both"/>
        <w:rPr>
          <w:lang w:val="es-ES"/>
        </w:rPr>
      </w:pPr>
      <w:r w:rsidRPr="00C3115C">
        <w:rPr>
          <w:lang w:val="es-ES"/>
        </w:rPr>
        <w:t>ambas partes deben continuar cumpliendo con sus obligaciones respectivas en virtud del Contrato, a menos que las partes acuerden de otra manera; y</w:t>
      </w:r>
    </w:p>
    <w:p w14:paraId="3F205FF9" w14:textId="77777777" w:rsidR="00EA5019" w:rsidRPr="00C3115C" w:rsidRDefault="00E971BA" w:rsidP="00C3115C">
      <w:pPr>
        <w:numPr>
          <w:ilvl w:val="0"/>
          <w:numId w:val="120"/>
        </w:numPr>
        <w:spacing w:before="60" w:after="60" w:line="240" w:lineRule="auto"/>
        <w:ind w:left="1620"/>
        <w:jc w:val="both"/>
        <w:rPr>
          <w:lang w:val="es-ES"/>
        </w:rPr>
      </w:pPr>
      <w:r w:rsidRPr="00C3115C">
        <w:rPr>
          <w:lang w:val="es-ES"/>
        </w:rPr>
        <w:t>el Comprador pagará el dinero que le adeude al Proveedor</w:t>
      </w:r>
      <w:r w:rsidR="00EA5019" w:rsidRPr="00C3115C">
        <w:rPr>
          <w:lang w:val="es-ES"/>
        </w:rPr>
        <w:t>.</w:t>
      </w:r>
    </w:p>
    <w:p w14:paraId="580E9DB6"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72" w:name="_Toc514409096"/>
      <w:r w:rsidRPr="00C3115C">
        <w:rPr>
          <w:b/>
          <w:lang w:val="es-ES"/>
        </w:rPr>
        <w:t>Inspec</w:t>
      </w:r>
      <w:r w:rsidR="00E971BA" w:rsidRPr="00C3115C">
        <w:rPr>
          <w:b/>
          <w:lang w:val="es-ES"/>
        </w:rPr>
        <w:t>ciones y Auditorias</w:t>
      </w:r>
      <w:bookmarkEnd w:id="372"/>
    </w:p>
    <w:p w14:paraId="43C5292E" w14:textId="77777777" w:rsidR="0007692C" w:rsidRPr="00C3115C" w:rsidRDefault="00E971BA" w:rsidP="00C3115C">
      <w:pPr>
        <w:numPr>
          <w:ilvl w:val="0"/>
          <w:numId w:val="97"/>
        </w:numPr>
        <w:spacing w:before="60" w:after="60" w:line="240" w:lineRule="auto"/>
        <w:ind w:left="1260" w:hanging="720"/>
        <w:jc w:val="both"/>
        <w:rPr>
          <w:lang w:val="es-ES"/>
        </w:rPr>
      </w:pPr>
      <w:bookmarkStart w:id="373" w:name="OLE_LINK1"/>
      <w:bookmarkStart w:id="374" w:name="OLE_LINK2"/>
      <w:r w:rsidRPr="00C3115C">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w:t>
      </w:r>
      <w:r w:rsidRPr="00C3115C">
        <w:rPr>
          <w:lang w:val="es-ES"/>
        </w:rPr>
        <w:lastRenderedPageBreak/>
        <w:t xml:space="preserve">y Consultores deberán prestar atención a lo estipulado en la Cláusula 3, según la cual las actuaciones dirigidas a obstaculizar significativamente el ejercicio por parte del Banco de los </w:t>
      </w:r>
      <w:r w:rsidRPr="00C3115C">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00602DFA" w:rsidRPr="00C3115C">
        <w:rPr>
          <w:bCs/>
          <w:color w:val="000000"/>
          <w:szCs w:val="24"/>
          <w:lang w:val="es-ES"/>
        </w:rPr>
        <w:t>.</w:t>
      </w:r>
      <w:bookmarkEnd w:id="373"/>
      <w:bookmarkEnd w:id="374"/>
    </w:p>
    <w:p w14:paraId="7DC9B049"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5" w:name="_Toc514409097"/>
      <w:r w:rsidRPr="00C3115C">
        <w:rPr>
          <w:b/>
          <w:lang w:val="es-ES"/>
        </w:rPr>
        <w:t>Alcance de los Suministros</w:t>
      </w:r>
      <w:bookmarkEnd w:id="375"/>
    </w:p>
    <w:p w14:paraId="3D7CD3E9" w14:textId="77777777" w:rsidR="00B660D6" w:rsidRPr="00C3115C" w:rsidRDefault="00E971BA" w:rsidP="00C3115C">
      <w:pPr>
        <w:numPr>
          <w:ilvl w:val="0"/>
          <w:numId w:val="98"/>
        </w:numPr>
        <w:spacing w:before="60" w:after="60" w:line="240" w:lineRule="auto"/>
        <w:ind w:left="1260" w:hanging="720"/>
        <w:jc w:val="both"/>
        <w:rPr>
          <w:b/>
          <w:lang w:val="es-ES"/>
        </w:rPr>
      </w:pPr>
      <w:r w:rsidRPr="00C3115C">
        <w:rPr>
          <w:lang w:val="es-ES"/>
        </w:rPr>
        <w:t>Los Bienes y Servicios Conexos serán suministrados según lo estipulado en la Lista de Requisitos</w:t>
      </w:r>
      <w:r w:rsidR="00602DFA" w:rsidRPr="00C3115C">
        <w:rPr>
          <w:lang w:val="es-ES"/>
        </w:rPr>
        <w:t>.</w:t>
      </w:r>
    </w:p>
    <w:p w14:paraId="78DA60FE"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6" w:name="_Toc514409098"/>
      <w:r w:rsidRPr="00C3115C">
        <w:rPr>
          <w:b/>
          <w:lang w:val="es-ES"/>
        </w:rPr>
        <w:t>Entrega y Documentos</w:t>
      </w:r>
      <w:bookmarkEnd w:id="376"/>
    </w:p>
    <w:p w14:paraId="6CC7D7D2" w14:textId="77777777" w:rsidR="00B660D6" w:rsidRPr="00C3115C" w:rsidRDefault="00E971BA" w:rsidP="00C3115C">
      <w:pPr>
        <w:numPr>
          <w:ilvl w:val="0"/>
          <w:numId w:val="99"/>
        </w:numPr>
        <w:spacing w:before="60" w:after="60" w:line="240" w:lineRule="auto"/>
        <w:ind w:left="1260" w:hanging="720"/>
        <w:jc w:val="both"/>
        <w:rPr>
          <w:lang w:val="es-ES"/>
        </w:rPr>
      </w:pPr>
      <w:r w:rsidRPr="00C3115C">
        <w:rPr>
          <w:lang w:val="es-ES"/>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C3115C">
        <w:rPr>
          <w:b/>
          <w:lang w:val="es-ES"/>
        </w:rPr>
        <w:t xml:space="preserve"> CEC</w:t>
      </w:r>
      <w:r w:rsidRPr="00C3115C">
        <w:rPr>
          <w:lang w:val="es-ES"/>
        </w:rPr>
        <w:t>.</w:t>
      </w:r>
    </w:p>
    <w:p w14:paraId="49AF94B1"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7" w:name="_Toc106188573"/>
      <w:bookmarkStart w:id="378" w:name="_Toc514409099"/>
      <w:r w:rsidRPr="00C3115C">
        <w:rPr>
          <w:b/>
          <w:lang w:val="es-ES"/>
        </w:rPr>
        <w:t>Responsabilidades del Proveedor</w:t>
      </w:r>
      <w:bookmarkEnd w:id="377"/>
      <w:bookmarkEnd w:id="378"/>
    </w:p>
    <w:p w14:paraId="6FE81873" w14:textId="77777777" w:rsidR="00B660D6" w:rsidRPr="00C3115C" w:rsidRDefault="00E971BA" w:rsidP="00C3115C">
      <w:pPr>
        <w:numPr>
          <w:ilvl w:val="0"/>
          <w:numId w:val="100"/>
        </w:numPr>
        <w:spacing w:before="60" w:after="60" w:line="240" w:lineRule="auto"/>
        <w:ind w:left="1260" w:hanging="720"/>
        <w:jc w:val="both"/>
        <w:rPr>
          <w:b/>
          <w:lang w:val="es-ES"/>
        </w:rPr>
      </w:pPr>
      <w:r w:rsidRPr="00C3115C">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C3115C">
        <w:rPr>
          <w:lang w:val="es-ES"/>
        </w:rPr>
        <w:t>.</w:t>
      </w:r>
    </w:p>
    <w:p w14:paraId="35FEDEED"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9" w:name="_Toc514409100"/>
      <w:r w:rsidRPr="00C3115C">
        <w:rPr>
          <w:b/>
          <w:lang w:val="es-ES"/>
        </w:rPr>
        <w:t>Precio del Contrato</w:t>
      </w:r>
      <w:bookmarkEnd w:id="379"/>
    </w:p>
    <w:p w14:paraId="0DBAFA59" w14:textId="77777777" w:rsidR="00B660D6" w:rsidRPr="00C3115C" w:rsidRDefault="005046AD" w:rsidP="00C3115C">
      <w:pPr>
        <w:numPr>
          <w:ilvl w:val="0"/>
          <w:numId w:val="101"/>
        </w:numPr>
        <w:spacing w:before="60" w:after="60" w:line="240" w:lineRule="auto"/>
        <w:ind w:left="1260" w:hanging="720"/>
        <w:jc w:val="both"/>
        <w:rPr>
          <w:b/>
          <w:lang w:val="es-ES"/>
        </w:rPr>
      </w:pPr>
      <w:r w:rsidRPr="00C3115C">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C3115C">
        <w:rPr>
          <w:b/>
          <w:lang w:val="es-ES"/>
        </w:rPr>
        <w:t xml:space="preserve"> CEC</w:t>
      </w:r>
      <w:r w:rsidR="00602DFA" w:rsidRPr="00C3115C">
        <w:rPr>
          <w:b/>
          <w:bCs/>
          <w:lang w:val="es-ES"/>
        </w:rPr>
        <w:t>.</w:t>
      </w:r>
    </w:p>
    <w:p w14:paraId="5922F069" w14:textId="77777777" w:rsidR="00B660D6" w:rsidRPr="00C3115C" w:rsidRDefault="005046AD" w:rsidP="00C3115C">
      <w:pPr>
        <w:keepNext/>
        <w:keepLines/>
        <w:numPr>
          <w:ilvl w:val="0"/>
          <w:numId w:val="79"/>
        </w:numPr>
        <w:spacing w:before="240" w:after="0" w:line="240" w:lineRule="auto"/>
        <w:ind w:left="540" w:hanging="540"/>
        <w:outlineLvl w:val="1"/>
        <w:rPr>
          <w:b/>
          <w:lang w:val="es-ES"/>
        </w:rPr>
      </w:pPr>
      <w:bookmarkStart w:id="380" w:name="_Toc514409101"/>
      <w:r w:rsidRPr="00C3115C">
        <w:rPr>
          <w:b/>
          <w:lang w:val="es-ES"/>
        </w:rPr>
        <w:t>Condiciones de Pago</w:t>
      </w:r>
      <w:bookmarkEnd w:id="380"/>
    </w:p>
    <w:p w14:paraId="2C6DE24F" w14:textId="77777777" w:rsidR="00B660D6" w:rsidRPr="00C3115C" w:rsidRDefault="005046AD" w:rsidP="00C3115C">
      <w:pPr>
        <w:numPr>
          <w:ilvl w:val="0"/>
          <w:numId w:val="102"/>
        </w:numPr>
        <w:spacing w:before="60" w:after="60" w:line="240" w:lineRule="auto"/>
        <w:ind w:left="1260" w:hanging="720"/>
        <w:jc w:val="both"/>
        <w:rPr>
          <w:b/>
          <w:lang w:val="es-ES"/>
        </w:rPr>
      </w:pPr>
      <w:r w:rsidRPr="00C3115C">
        <w:rPr>
          <w:lang w:val="es-ES"/>
        </w:rPr>
        <w:t>El precio del Contrato, incluyendo cualquier pago por anticipo, si corresponde, se pagará según se establece en las</w:t>
      </w:r>
      <w:r w:rsidRPr="00C3115C">
        <w:rPr>
          <w:b/>
          <w:lang w:val="es-ES"/>
        </w:rPr>
        <w:t xml:space="preserve"> CEC</w:t>
      </w:r>
      <w:r w:rsidR="00602DFA" w:rsidRPr="00C3115C">
        <w:rPr>
          <w:b/>
          <w:bCs/>
          <w:lang w:val="es-ES"/>
        </w:rPr>
        <w:t>.</w:t>
      </w:r>
    </w:p>
    <w:p w14:paraId="0E8FB556" w14:textId="77777777" w:rsidR="00602DFA" w:rsidRPr="00C3115C" w:rsidRDefault="005046AD" w:rsidP="00C3115C">
      <w:pPr>
        <w:numPr>
          <w:ilvl w:val="0"/>
          <w:numId w:val="102"/>
        </w:numPr>
        <w:spacing w:before="60" w:after="60" w:line="240" w:lineRule="auto"/>
        <w:ind w:left="1260" w:hanging="720"/>
        <w:jc w:val="both"/>
        <w:rPr>
          <w:lang w:val="es-ES"/>
        </w:rPr>
      </w:pPr>
      <w:r w:rsidRPr="00C3115C">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C3115C">
        <w:rPr>
          <w:lang w:val="es-ES"/>
        </w:rPr>
        <w:t>.</w:t>
      </w:r>
    </w:p>
    <w:p w14:paraId="3A2C6668" w14:textId="77777777" w:rsidR="00602DFA" w:rsidRPr="00C3115C" w:rsidRDefault="00CF75E9" w:rsidP="00C3115C">
      <w:pPr>
        <w:numPr>
          <w:ilvl w:val="0"/>
          <w:numId w:val="102"/>
        </w:numPr>
        <w:spacing w:before="60" w:after="60" w:line="240" w:lineRule="auto"/>
        <w:ind w:left="1260" w:hanging="720"/>
        <w:jc w:val="both"/>
        <w:rPr>
          <w:lang w:val="es-ES"/>
        </w:rPr>
      </w:pPr>
      <w:r w:rsidRPr="00C3115C">
        <w:rPr>
          <w:lang w:val="es-ES"/>
        </w:rPr>
        <w:t>El Comprador efectuará los pagos prontamente, pero de ninguna manera podrá exceder sesenta (60) días después de la presentación de una factura o solicitud de pago por el Proveedor, y después de que el Comprador la haya aceptado</w:t>
      </w:r>
      <w:r w:rsidR="00602DFA" w:rsidRPr="00C3115C">
        <w:rPr>
          <w:lang w:val="es-ES"/>
        </w:rPr>
        <w:t>.</w:t>
      </w:r>
    </w:p>
    <w:p w14:paraId="5461662B" w14:textId="77777777" w:rsidR="00CF75E9" w:rsidRPr="00C3115C" w:rsidRDefault="00CF75E9" w:rsidP="00C3115C">
      <w:pPr>
        <w:numPr>
          <w:ilvl w:val="0"/>
          <w:numId w:val="102"/>
        </w:numPr>
        <w:spacing w:before="60" w:after="60" w:line="240" w:lineRule="auto"/>
        <w:ind w:left="1260" w:hanging="720"/>
        <w:jc w:val="both"/>
        <w:rPr>
          <w:lang w:val="es-ES"/>
        </w:rPr>
      </w:pPr>
      <w:r w:rsidRPr="00C3115C">
        <w:rPr>
          <w:lang w:val="es-ES"/>
        </w:rPr>
        <w:t xml:space="preserve">Las monedas en las que se le pagará al Proveedor en virtud de este Contrato serán aquellas que el Proveedor hubiese especificado en su oferta. </w:t>
      </w:r>
    </w:p>
    <w:p w14:paraId="379956EA" w14:textId="77777777" w:rsidR="0007692C" w:rsidRPr="00C3115C" w:rsidRDefault="00CF75E9" w:rsidP="00C3115C">
      <w:pPr>
        <w:numPr>
          <w:ilvl w:val="0"/>
          <w:numId w:val="102"/>
        </w:numPr>
        <w:spacing w:before="60" w:after="60" w:line="240" w:lineRule="auto"/>
        <w:ind w:left="1260" w:hanging="720"/>
        <w:jc w:val="both"/>
        <w:rPr>
          <w:lang w:val="es-ES"/>
        </w:rPr>
      </w:pPr>
      <w:r w:rsidRPr="00C3115C">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r w:rsidR="00602DFA" w:rsidRPr="00C3115C">
        <w:rPr>
          <w:lang w:val="es-ES"/>
        </w:rPr>
        <w:t>.</w:t>
      </w:r>
    </w:p>
    <w:p w14:paraId="10A819F0" w14:textId="77777777" w:rsidR="00B660D6" w:rsidRPr="00C3115C" w:rsidRDefault="00CF75E9" w:rsidP="00C3115C">
      <w:pPr>
        <w:keepNext/>
        <w:keepLines/>
        <w:numPr>
          <w:ilvl w:val="0"/>
          <w:numId w:val="79"/>
        </w:numPr>
        <w:spacing w:before="240" w:after="0" w:line="240" w:lineRule="auto"/>
        <w:ind w:left="540" w:hanging="540"/>
        <w:outlineLvl w:val="1"/>
        <w:rPr>
          <w:b/>
          <w:lang w:val="es-ES"/>
        </w:rPr>
      </w:pPr>
      <w:bookmarkStart w:id="381" w:name="_Toc514409102"/>
      <w:r w:rsidRPr="00C3115C">
        <w:rPr>
          <w:b/>
          <w:lang w:val="es-ES"/>
        </w:rPr>
        <w:lastRenderedPageBreak/>
        <w:t>Impuestos y Derechos</w:t>
      </w:r>
      <w:bookmarkEnd w:id="381"/>
    </w:p>
    <w:p w14:paraId="1BF7D83E" w14:textId="77777777" w:rsidR="00602DFA" w:rsidRPr="00C3115C" w:rsidRDefault="00CF75E9" w:rsidP="00C3115C">
      <w:pPr>
        <w:numPr>
          <w:ilvl w:val="0"/>
          <w:numId w:val="103"/>
        </w:numPr>
        <w:spacing w:before="60" w:after="60" w:line="240" w:lineRule="auto"/>
        <w:ind w:left="1260" w:hanging="720"/>
        <w:jc w:val="both"/>
        <w:rPr>
          <w:lang w:val="es-ES"/>
        </w:rPr>
      </w:pPr>
      <w:r w:rsidRPr="00C3115C">
        <w:rPr>
          <w:lang w:val="es-ES"/>
        </w:rPr>
        <w:t>En el caso de Bienes fabricados fuera del país del Comprador, el Proveedor será totalmente responsable por todos los impuestos, timbres, comisiones por licencias, y otros cargos similares impuestos fuera del país del Comprador</w:t>
      </w:r>
      <w:r w:rsidR="00602DFA" w:rsidRPr="00C3115C">
        <w:rPr>
          <w:lang w:val="es-ES"/>
        </w:rPr>
        <w:t>.</w:t>
      </w:r>
    </w:p>
    <w:p w14:paraId="0E2F8404" w14:textId="77777777" w:rsidR="00CF75E9" w:rsidRPr="00C3115C" w:rsidRDefault="00CF75E9" w:rsidP="00C3115C">
      <w:pPr>
        <w:numPr>
          <w:ilvl w:val="0"/>
          <w:numId w:val="103"/>
        </w:numPr>
        <w:spacing w:before="60" w:after="60" w:line="240" w:lineRule="auto"/>
        <w:ind w:left="1260" w:hanging="720"/>
        <w:jc w:val="both"/>
        <w:rPr>
          <w:lang w:val="es-ES"/>
        </w:rPr>
      </w:pPr>
      <w:r w:rsidRPr="00C3115C">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4FE8377D" w14:textId="77777777" w:rsidR="0007692C" w:rsidRPr="00C3115C" w:rsidRDefault="00CF75E9" w:rsidP="00C3115C">
      <w:pPr>
        <w:numPr>
          <w:ilvl w:val="0"/>
          <w:numId w:val="103"/>
        </w:numPr>
        <w:spacing w:before="60" w:after="60" w:line="240" w:lineRule="auto"/>
        <w:ind w:left="1260" w:hanging="720"/>
        <w:jc w:val="both"/>
        <w:rPr>
          <w:lang w:val="es-ES"/>
        </w:rPr>
      </w:pPr>
      <w:r w:rsidRPr="00C3115C">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1AA58C6E" w14:textId="77777777" w:rsidR="00B660D6" w:rsidRPr="00C3115C" w:rsidRDefault="00CF75E9" w:rsidP="00C3115C">
      <w:pPr>
        <w:keepNext/>
        <w:keepLines/>
        <w:numPr>
          <w:ilvl w:val="0"/>
          <w:numId w:val="79"/>
        </w:numPr>
        <w:spacing w:before="240" w:after="0" w:line="240" w:lineRule="auto"/>
        <w:ind w:left="540" w:hanging="540"/>
        <w:outlineLvl w:val="1"/>
        <w:rPr>
          <w:b/>
          <w:lang w:val="es-ES"/>
        </w:rPr>
      </w:pPr>
      <w:bookmarkStart w:id="382" w:name="_Toc514409103"/>
      <w:r w:rsidRPr="00C3115C">
        <w:rPr>
          <w:b/>
          <w:lang w:val="es-ES"/>
        </w:rPr>
        <w:t>Garantía de Cumplimiento</w:t>
      </w:r>
      <w:bookmarkEnd w:id="382"/>
    </w:p>
    <w:p w14:paraId="5C091F84" w14:textId="77777777" w:rsidR="00602DFA" w:rsidRPr="00C3115C" w:rsidRDefault="00CF75E9" w:rsidP="00C3115C">
      <w:pPr>
        <w:numPr>
          <w:ilvl w:val="0"/>
          <w:numId w:val="104"/>
        </w:numPr>
        <w:spacing w:before="60" w:after="60" w:line="240" w:lineRule="auto"/>
        <w:ind w:left="1260" w:hanging="720"/>
        <w:jc w:val="both"/>
        <w:rPr>
          <w:lang w:val="es-ES"/>
        </w:rPr>
      </w:pPr>
      <w:r w:rsidRPr="00C3115C">
        <w:rPr>
          <w:lang w:val="es-ES"/>
        </w:rPr>
        <w:t xml:space="preserve">Si así se estipula en las </w:t>
      </w:r>
      <w:r w:rsidRPr="00C3115C">
        <w:rPr>
          <w:b/>
          <w:lang w:val="es-ES"/>
        </w:rPr>
        <w:t>CEC</w:t>
      </w:r>
      <w:r w:rsidRPr="00C3115C">
        <w:rPr>
          <w:lang w:val="es-ES"/>
        </w:rPr>
        <w:t xml:space="preserve">, el Proveedor, dentro de los siguientes veintiocho (28) días de la notificación de la adjudicación del Contrato, deberá suministrar la Garantía de Cumplimiento del Contrato por el monto establecido en las </w:t>
      </w:r>
      <w:r w:rsidRPr="00C3115C">
        <w:rPr>
          <w:b/>
          <w:lang w:val="es-ES"/>
        </w:rPr>
        <w:t>CEC</w:t>
      </w:r>
      <w:r w:rsidR="00602DFA" w:rsidRPr="00C3115C">
        <w:rPr>
          <w:lang w:val="es-ES"/>
        </w:rPr>
        <w:t>.</w:t>
      </w:r>
    </w:p>
    <w:p w14:paraId="650AF6B3" w14:textId="77777777" w:rsidR="00CF75E9" w:rsidRPr="00C3115C" w:rsidRDefault="00CF75E9" w:rsidP="00C3115C">
      <w:pPr>
        <w:numPr>
          <w:ilvl w:val="0"/>
          <w:numId w:val="104"/>
        </w:numPr>
        <w:spacing w:before="60" w:after="60" w:line="240" w:lineRule="auto"/>
        <w:ind w:left="1260" w:hanging="720"/>
        <w:jc w:val="both"/>
        <w:rPr>
          <w:lang w:val="es-ES"/>
        </w:rPr>
      </w:pPr>
      <w:r w:rsidRPr="00C3115C">
        <w:rPr>
          <w:lang w:val="es-ES"/>
        </w:rPr>
        <w:t>Los recursos de la Garantía de Cumplimiento serán pagaderos al Comprador como indemnización por cualquier pérdida que le pudiera ocasionar el incumplimiento de las obligaciones del Proveedor en virtud del Contrato.</w:t>
      </w:r>
    </w:p>
    <w:p w14:paraId="70A71282" w14:textId="77777777" w:rsidR="00CF75E9" w:rsidRPr="00C3115C" w:rsidRDefault="00CF75E9" w:rsidP="00C3115C">
      <w:pPr>
        <w:numPr>
          <w:ilvl w:val="0"/>
          <w:numId w:val="104"/>
        </w:numPr>
        <w:spacing w:before="60" w:after="60" w:line="240" w:lineRule="auto"/>
        <w:ind w:left="1260" w:hanging="720"/>
        <w:jc w:val="both"/>
        <w:rPr>
          <w:lang w:val="es-ES"/>
        </w:rPr>
      </w:pPr>
      <w:r w:rsidRPr="00C3115C">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547DEB21" w14:textId="77777777" w:rsidR="00B660D6" w:rsidRPr="00C3115C" w:rsidRDefault="00CF75E9" w:rsidP="00C3115C">
      <w:pPr>
        <w:numPr>
          <w:ilvl w:val="0"/>
          <w:numId w:val="104"/>
        </w:numPr>
        <w:spacing w:before="60" w:after="60" w:line="240" w:lineRule="auto"/>
        <w:ind w:left="1260" w:hanging="720"/>
        <w:jc w:val="both"/>
        <w:rPr>
          <w:lang w:val="es-ES"/>
        </w:rPr>
      </w:pPr>
      <w:r w:rsidRPr="00C3115C">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C3115C">
        <w:rPr>
          <w:lang w:val="es-ES"/>
        </w:rPr>
        <w:t>.</w:t>
      </w:r>
    </w:p>
    <w:p w14:paraId="7DB22C06" w14:textId="77777777" w:rsidR="00B660D6" w:rsidRPr="00C3115C" w:rsidRDefault="00CF75E9" w:rsidP="00C3115C">
      <w:pPr>
        <w:keepNext/>
        <w:keepLines/>
        <w:numPr>
          <w:ilvl w:val="0"/>
          <w:numId w:val="79"/>
        </w:numPr>
        <w:spacing w:before="240" w:after="0" w:line="240" w:lineRule="auto"/>
        <w:ind w:left="540" w:hanging="540"/>
        <w:outlineLvl w:val="1"/>
        <w:rPr>
          <w:b/>
          <w:lang w:val="es-ES"/>
        </w:rPr>
      </w:pPr>
      <w:bookmarkStart w:id="383" w:name="_Toc514409104"/>
      <w:r w:rsidRPr="00C3115C">
        <w:rPr>
          <w:b/>
          <w:lang w:val="es-ES"/>
        </w:rPr>
        <w:t>Derechos de Autor</w:t>
      </w:r>
      <w:bookmarkEnd w:id="383"/>
    </w:p>
    <w:p w14:paraId="374FD69E" w14:textId="77777777" w:rsidR="00B660D6" w:rsidRPr="00C3115C" w:rsidRDefault="00CF75E9" w:rsidP="00C3115C">
      <w:pPr>
        <w:numPr>
          <w:ilvl w:val="0"/>
          <w:numId w:val="105"/>
        </w:numPr>
        <w:spacing w:before="60" w:after="60" w:line="240" w:lineRule="auto"/>
        <w:ind w:left="1260" w:hanging="720"/>
        <w:jc w:val="both"/>
        <w:rPr>
          <w:b/>
          <w:lang w:val="es-ES"/>
        </w:rPr>
      </w:pPr>
      <w:r w:rsidRPr="00C3115C">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C3115C">
        <w:rPr>
          <w:lang w:val="es-ES"/>
        </w:rPr>
        <w:t>.</w:t>
      </w:r>
    </w:p>
    <w:p w14:paraId="0CE94FBB"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84" w:name="_Toc514409105"/>
      <w:r w:rsidRPr="00C3115C">
        <w:rPr>
          <w:b/>
          <w:lang w:val="es-ES"/>
        </w:rPr>
        <w:t>Confiden</w:t>
      </w:r>
      <w:r w:rsidR="00CF75E9" w:rsidRPr="00C3115C">
        <w:rPr>
          <w:b/>
          <w:lang w:val="es-ES"/>
        </w:rPr>
        <w:t xml:space="preserve">cialidad de la </w:t>
      </w:r>
      <w:r w:rsidRPr="00C3115C">
        <w:rPr>
          <w:b/>
          <w:lang w:val="es-ES"/>
        </w:rPr>
        <w:t>Informa</w:t>
      </w:r>
      <w:r w:rsidR="00CF75E9" w:rsidRPr="00C3115C">
        <w:rPr>
          <w:b/>
          <w:lang w:val="es-ES"/>
        </w:rPr>
        <w:t>ción</w:t>
      </w:r>
      <w:bookmarkEnd w:id="384"/>
    </w:p>
    <w:p w14:paraId="6DA474B9" w14:textId="77777777" w:rsidR="00602DFA" w:rsidRPr="00C3115C" w:rsidRDefault="00CF75E9" w:rsidP="00C3115C">
      <w:pPr>
        <w:numPr>
          <w:ilvl w:val="0"/>
          <w:numId w:val="106"/>
        </w:numPr>
        <w:spacing w:before="60" w:after="60" w:line="240" w:lineRule="auto"/>
        <w:ind w:left="1260" w:hanging="720"/>
        <w:jc w:val="both"/>
        <w:rPr>
          <w:lang w:val="es-ES"/>
        </w:rPr>
      </w:pPr>
      <w:r w:rsidRPr="00C3115C">
        <w:rPr>
          <w:lang w:val="es-ES"/>
        </w:rPr>
        <w:t>El Comprador y el Proveedor deberán mantener confidencialidad y en ningún momento divulgarán a terceros</w:t>
      </w:r>
      <w:r w:rsidR="00254AAE" w:rsidRPr="00C3115C">
        <w:rPr>
          <w:lang w:val="es-ES"/>
        </w:rPr>
        <w:t>, sin</w:t>
      </w:r>
      <w:r w:rsidRPr="00C3115C">
        <w:rPr>
          <w:lang w:val="es-ES"/>
        </w:rPr>
        <w:t xml:space="preserve"> el consentimiento de la otra parte, documentos, datos u otra información que hubiera sido directa o indirectamente proporcionada por la otra parte en conexión con el Contrato, antes, durante o después de la ejecución del mismo. No </w:t>
      </w:r>
      <w:r w:rsidR="00AB35E2" w:rsidRPr="00C3115C">
        <w:rPr>
          <w:lang w:val="es-ES"/>
        </w:rPr>
        <w:t>obstante,</w:t>
      </w:r>
      <w:r w:rsidRPr="00C3115C">
        <w:rPr>
          <w:lang w:val="es-ES"/>
        </w:rPr>
        <w:t xml:space="preserve"> lo anterior, el Proveedor podrá proporcionar a sus </w:t>
      </w:r>
      <w:r w:rsidR="00254AAE" w:rsidRPr="00C3115C">
        <w:rPr>
          <w:lang w:val="es-ES"/>
        </w:rPr>
        <w:t>Subcontratistas los</w:t>
      </w:r>
      <w:r w:rsidRPr="00C3115C">
        <w:rPr>
          <w:lang w:val="es-ES"/>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r w:rsidR="00602DFA" w:rsidRPr="00C3115C">
        <w:rPr>
          <w:lang w:val="es-ES"/>
        </w:rPr>
        <w:t>.</w:t>
      </w:r>
    </w:p>
    <w:p w14:paraId="591EDB76" w14:textId="77777777" w:rsidR="00CF75E9" w:rsidRPr="00C3115C" w:rsidRDefault="00CF75E9" w:rsidP="00C3115C">
      <w:pPr>
        <w:numPr>
          <w:ilvl w:val="0"/>
          <w:numId w:val="106"/>
        </w:numPr>
        <w:spacing w:before="60" w:after="60" w:line="240" w:lineRule="auto"/>
        <w:ind w:left="1260" w:hanging="720"/>
        <w:jc w:val="both"/>
        <w:rPr>
          <w:lang w:val="es-ES"/>
        </w:rPr>
      </w:pPr>
      <w:r w:rsidRPr="00C3115C">
        <w:rPr>
          <w:lang w:val="es-ES"/>
        </w:rPr>
        <w:t xml:space="preserve">El Comprador no utilizará dichos documentos, datos u otra información recibida del Proveedor para ningún uso que no esté relacionado con el Contrato. Así mismo el Proveedor </w:t>
      </w:r>
      <w:r w:rsidRPr="00C3115C">
        <w:rPr>
          <w:lang w:val="es-ES"/>
        </w:rPr>
        <w:lastRenderedPageBreak/>
        <w:t xml:space="preserve">no utilizará los documentos, datos u otra información recibida del Comprador para ningún otro propósito que el de la ejecución del Contrato. </w:t>
      </w:r>
    </w:p>
    <w:p w14:paraId="0FD61A42" w14:textId="77777777" w:rsidR="0007692C" w:rsidRPr="00C3115C" w:rsidRDefault="00CF75E9" w:rsidP="00C3115C">
      <w:pPr>
        <w:numPr>
          <w:ilvl w:val="0"/>
          <w:numId w:val="106"/>
        </w:numPr>
        <w:spacing w:before="60" w:after="60" w:line="240" w:lineRule="auto"/>
        <w:ind w:left="1260" w:hanging="720"/>
        <w:jc w:val="both"/>
        <w:rPr>
          <w:lang w:val="es-ES"/>
        </w:rPr>
      </w:pPr>
      <w:r w:rsidRPr="00C3115C">
        <w:rPr>
          <w:lang w:val="es-ES"/>
        </w:rPr>
        <w:t>La obligación de las partes de conformidad con las Subcláusulas 20.1 y 20.2 de las CGC arriba mencionadas, no aplicará a información que</w:t>
      </w:r>
      <w:r w:rsidR="0007692C" w:rsidRPr="00C3115C">
        <w:rPr>
          <w:lang w:val="es-ES"/>
        </w:rPr>
        <w:t>:</w:t>
      </w:r>
    </w:p>
    <w:p w14:paraId="23BA0808" w14:textId="77777777" w:rsidR="00602DFA" w:rsidRPr="00C3115C" w:rsidRDefault="00CF75E9" w:rsidP="00C3115C">
      <w:pPr>
        <w:numPr>
          <w:ilvl w:val="0"/>
          <w:numId w:val="121"/>
        </w:numPr>
        <w:spacing w:before="60" w:after="60" w:line="240" w:lineRule="auto"/>
        <w:ind w:left="1620"/>
        <w:jc w:val="both"/>
        <w:rPr>
          <w:lang w:val="es-ES"/>
        </w:rPr>
      </w:pPr>
      <w:r w:rsidRPr="00C3115C">
        <w:rPr>
          <w:lang w:val="es-ES"/>
        </w:rPr>
        <w:t>el Comprador o el Proveedor requieran compartir con el Banco u otras instituciones que participan en el financiamiento del Contrato</w:t>
      </w:r>
      <w:r w:rsidR="00602DFA" w:rsidRPr="00C3115C">
        <w:rPr>
          <w:lang w:val="es-ES"/>
        </w:rPr>
        <w:t xml:space="preserve">; </w:t>
      </w:r>
    </w:p>
    <w:p w14:paraId="32D2DB45" w14:textId="77777777" w:rsidR="00CF75E9" w:rsidRPr="00C3115C" w:rsidRDefault="00CF75E9" w:rsidP="00C3115C">
      <w:pPr>
        <w:numPr>
          <w:ilvl w:val="0"/>
          <w:numId w:val="121"/>
        </w:numPr>
        <w:spacing w:before="60" w:after="60" w:line="240" w:lineRule="auto"/>
        <w:ind w:left="1620"/>
        <w:jc w:val="both"/>
        <w:rPr>
          <w:lang w:val="es-ES"/>
        </w:rPr>
      </w:pPr>
      <w:r w:rsidRPr="00C3115C">
        <w:rPr>
          <w:lang w:val="es-ES"/>
        </w:rPr>
        <w:t>actualmente o en el futuro se hace de dominio público sin culpa de ninguna de las partes;</w:t>
      </w:r>
    </w:p>
    <w:p w14:paraId="5E32C107" w14:textId="77777777" w:rsidR="00CF75E9" w:rsidRPr="00C3115C" w:rsidRDefault="00CF75E9" w:rsidP="00C3115C">
      <w:pPr>
        <w:numPr>
          <w:ilvl w:val="0"/>
          <w:numId w:val="121"/>
        </w:numPr>
        <w:spacing w:before="60" w:after="60" w:line="240" w:lineRule="auto"/>
        <w:ind w:left="1620"/>
        <w:jc w:val="both"/>
        <w:rPr>
          <w:lang w:val="es-ES"/>
        </w:rPr>
      </w:pPr>
      <w:r w:rsidRPr="00C3115C">
        <w:rPr>
          <w:lang w:val="es-ES"/>
        </w:rPr>
        <w:t xml:space="preserve">puede comprobarse que estaba en posesión de esa parte en el momento que fue divulgada y no fue obtenida previamente directa o indirectamente de la otra parte; o  </w:t>
      </w:r>
    </w:p>
    <w:p w14:paraId="5C241703" w14:textId="77777777" w:rsidR="0007692C" w:rsidRPr="00C3115C" w:rsidRDefault="00CF75E9" w:rsidP="00C3115C">
      <w:pPr>
        <w:numPr>
          <w:ilvl w:val="0"/>
          <w:numId w:val="121"/>
        </w:numPr>
        <w:spacing w:before="60" w:after="60" w:line="240" w:lineRule="auto"/>
        <w:ind w:left="1620"/>
        <w:jc w:val="both"/>
        <w:rPr>
          <w:lang w:val="es-ES"/>
        </w:rPr>
      </w:pPr>
      <w:r w:rsidRPr="00C3115C">
        <w:rPr>
          <w:lang w:val="es-ES"/>
        </w:rPr>
        <w:t>que de otra manera fue legalmente puesta a la disponibilidad de esa parte por una tercera parte que no tenía obligación de confidencialidad</w:t>
      </w:r>
      <w:r w:rsidR="0007692C" w:rsidRPr="00C3115C">
        <w:rPr>
          <w:lang w:val="es-ES"/>
        </w:rPr>
        <w:t>.</w:t>
      </w:r>
    </w:p>
    <w:p w14:paraId="6F93B663" w14:textId="77777777" w:rsidR="00CF75E9" w:rsidRPr="00C3115C" w:rsidRDefault="00CF75E9" w:rsidP="00C3115C">
      <w:pPr>
        <w:numPr>
          <w:ilvl w:val="0"/>
          <w:numId w:val="106"/>
        </w:numPr>
        <w:spacing w:before="60" w:after="60" w:line="240" w:lineRule="auto"/>
        <w:ind w:left="1260" w:hanging="720"/>
        <w:jc w:val="both"/>
        <w:rPr>
          <w:lang w:val="es-ES"/>
        </w:rPr>
      </w:pPr>
      <w:r w:rsidRPr="00C3115C">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10C8EE2D" w14:textId="77777777" w:rsidR="0007692C" w:rsidRPr="00C3115C" w:rsidRDefault="00CF75E9" w:rsidP="00C3115C">
      <w:pPr>
        <w:numPr>
          <w:ilvl w:val="0"/>
          <w:numId w:val="106"/>
        </w:numPr>
        <w:spacing w:before="60" w:after="60" w:line="240" w:lineRule="auto"/>
        <w:ind w:left="1260" w:hanging="720"/>
        <w:jc w:val="both"/>
        <w:rPr>
          <w:lang w:val="es-ES"/>
        </w:rPr>
      </w:pPr>
      <w:r w:rsidRPr="00C3115C">
        <w:rPr>
          <w:lang w:val="es-ES"/>
        </w:rPr>
        <w:t>Las disposiciones de la Cláusula 20 de las CGC permanecerán válidas después del cumplimiento o terminación del Contrato por cualquier razón</w:t>
      </w:r>
      <w:r w:rsidR="00602DFA" w:rsidRPr="00C3115C">
        <w:rPr>
          <w:lang w:val="es-ES"/>
        </w:rPr>
        <w:t>.</w:t>
      </w:r>
    </w:p>
    <w:p w14:paraId="0765F1B8"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85" w:name="_Toc514409106"/>
      <w:r w:rsidRPr="00C3115C">
        <w:rPr>
          <w:b/>
          <w:lang w:val="es-ES"/>
        </w:rPr>
        <w:t>Subcontra</w:t>
      </w:r>
      <w:r w:rsidR="00CF75E9" w:rsidRPr="00C3115C">
        <w:rPr>
          <w:b/>
          <w:lang w:val="es-ES"/>
        </w:rPr>
        <w:t>tación</w:t>
      </w:r>
      <w:bookmarkEnd w:id="385"/>
    </w:p>
    <w:p w14:paraId="6CF6CA40" w14:textId="77777777" w:rsidR="00602DFA" w:rsidRPr="00C3115C" w:rsidRDefault="00CF75E9" w:rsidP="00C3115C">
      <w:pPr>
        <w:numPr>
          <w:ilvl w:val="0"/>
          <w:numId w:val="107"/>
        </w:numPr>
        <w:spacing w:before="60" w:after="60" w:line="240" w:lineRule="auto"/>
        <w:ind w:left="1260" w:hanging="720"/>
        <w:jc w:val="both"/>
        <w:rPr>
          <w:lang w:val="es-ES"/>
        </w:rPr>
      </w:pPr>
      <w:r w:rsidRPr="00C3115C">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C3115C">
        <w:rPr>
          <w:lang w:val="es-ES"/>
        </w:rPr>
        <w:t>.</w:t>
      </w:r>
    </w:p>
    <w:p w14:paraId="52B9F21C" w14:textId="77777777" w:rsidR="00B660D6" w:rsidRPr="00C3115C" w:rsidRDefault="00CF75E9" w:rsidP="00C3115C">
      <w:pPr>
        <w:numPr>
          <w:ilvl w:val="0"/>
          <w:numId w:val="107"/>
        </w:numPr>
        <w:spacing w:before="60" w:after="60" w:line="240" w:lineRule="auto"/>
        <w:ind w:left="1260" w:hanging="720"/>
        <w:jc w:val="both"/>
        <w:rPr>
          <w:lang w:val="es-ES"/>
        </w:rPr>
      </w:pPr>
      <w:r w:rsidRPr="00C3115C">
        <w:rPr>
          <w:lang w:val="es-ES"/>
        </w:rPr>
        <w:t>Todos los subcontratos deberán cumplir con las disposiciones de las Cláusulas 3 y 7 de las CGC</w:t>
      </w:r>
      <w:r w:rsidR="00602DFA" w:rsidRPr="00C3115C">
        <w:rPr>
          <w:lang w:val="es-ES"/>
        </w:rPr>
        <w:t>.</w:t>
      </w:r>
    </w:p>
    <w:p w14:paraId="4289F590"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86" w:name="_Toc514409107"/>
      <w:r w:rsidRPr="00C3115C">
        <w:rPr>
          <w:b/>
          <w:lang w:val="es-ES"/>
        </w:rPr>
        <w:t>Especificaciones y Normas</w:t>
      </w:r>
      <w:bookmarkEnd w:id="386"/>
    </w:p>
    <w:p w14:paraId="419E638A" w14:textId="77777777" w:rsidR="00B660D6" w:rsidRPr="00C3115C" w:rsidRDefault="00A63816" w:rsidP="00C3115C">
      <w:pPr>
        <w:numPr>
          <w:ilvl w:val="0"/>
          <w:numId w:val="108"/>
        </w:numPr>
        <w:spacing w:before="60" w:after="60" w:line="240" w:lineRule="auto"/>
        <w:ind w:left="1260" w:hanging="720"/>
        <w:jc w:val="both"/>
        <w:rPr>
          <w:b/>
          <w:lang w:val="es-ES"/>
        </w:rPr>
      </w:pPr>
      <w:r w:rsidRPr="00C3115C">
        <w:rPr>
          <w:lang w:val="es-ES"/>
        </w:rPr>
        <w:t>Especificaciones Técnicas y Planos</w:t>
      </w:r>
    </w:p>
    <w:p w14:paraId="745D70E2" w14:textId="77777777" w:rsidR="00602DFA" w:rsidRPr="00C3115C" w:rsidRDefault="00A63816" w:rsidP="00C3115C">
      <w:pPr>
        <w:numPr>
          <w:ilvl w:val="0"/>
          <w:numId w:val="122"/>
        </w:numPr>
        <w:spacing w:before="60" w:after="60" w:line="240" w:lineRule="auto"/>
        <w:ind w:left="1620"/>
        <w:jc w:val="both"/>
        <w:rPr>
          <w:lang w:val="es-ES"/>
        </w:rPr>
      </w:pPr>
      <w:r w:rsidRPr="00C3115C">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C3115C">
        <w:rPr>
          <w:lang w:val="es-ES"/>
        </w:rPr>
        <w:t>.</w:t>
      </w:r>
    </w:p>
    <w:p w14:paraId="3FC08071" w14:textId="77777777" w:rsidR="00602DFA" w:rsidRPr="00C3115C" w:rsidRDefault="00A63816" w:rsidP="00C3115C">
      <w:pPr>
        <w:numPr>
          <w:ilvl w:val="0"/>
          <w:numId w:val="122"/>
        </w:numPr>
        <w:spacing w:before="60" w:after="60" w:line="240" w:lineRule="auto"/>
        <w:ind w:left="1620"/>
        <w:jc w:val="both"/>
        <w:rPr>
          <w:lang w:val="es-ES"/>
        </w:rPr>
      </w:pPr>
      <w:r w:rsidRPr="00C3115C">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C3115C">
        <w:rPr>
          <w:lang w:val="es-ES"/>
        </w:rPr>
        <w:t>.</w:t>
      </w:r>
    </w:p>
    <w:p w14:paraId="570C5015" w14:textId="77777777" w:rsidR="006C52BA" w:rsidRPr="00C3115C" w:rsidRDefault="00A63816" w:rsidP="00C3115C">
      <w:pPr>
        <w:numPr>
          <w:ilvl w:val="0"/>
          <w:numId w:val="122"/>
        </w:numPr>
        <w:spacing w:before="60" w:after="60" w:line="240" w:lineRule="auto"/>
        <w:ind w:left="1620"/>
        <w:jc w:val="both"/>
        <w:rPr>
          <w:b/>
          <w:lang w:val="es-ES"/>
        </w:rPr>
      </w:pPr>
      <w:r w:rsidRPr="00C3115C">
        <w:rPr>
          <w:lang w:val="es-ES"/>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r w:rsidR="006C52BA" w:rsidRPr="00C3115C">
        <w:rPr>
          <w:lang w:val="es-ES"/>
        </w:rPr>
        <w:t>.</w:t>
      </w:r>
    </w:p>
    <w:p w14:paraId="0E691817"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87" w:name="_Toc106188582"/>
      <w:bookmarkStart w:id="388" w:name="_Toc514409108"/>
      <w:r w:rsidRPr="00C3115C">
        <w:rPr>
          <w:b/>
          <w:lang w:val="es-ES"/>
        </w:rPr>
        <w:lastRenderedPageBreak/>
        <w:t>Embalaje y Documentos</w:t>
      </w:r>
      <w:bookmarkEnd w:id="387"/>
      <w:bookmarkEnd w:id="388"/>
    </w:p>
    <w:p w14:paraId="70CDD164" w14:textId="77777777" w:rsidR="006D6925" w:rsidRPr="00C3115C" w:rsidRDefault="00A63816" w:rsidP="00C3115C">
      <w:pPr>
        <w:numPr>
          <w:ilvl w:val="0"/>
          <w:numId w:val="109"/>
        </w:numPr>
        <w:spacing w:before="60" w:after="60" w:line="240" w:lineRule="auto"/>
        <w:ind w:left="1260" w:hanging="720"/>
        <w:jc w:val="both"/>
        <w:rPr>
          <w:lang w:val="es-ES"/>
        </w:rPr>
      </w:pPr>
      <w:r w:rsidRPr="00C3115C">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C3115C">
        <w:rPr>
          <w:lang w:val="es-ES"/>
        </w:rPr>
        <w:t>.</w:t>
      </w:r>
    </w:p>
    <w:p w14:paraId="22E6DB85" w14:textId="77777777" w:rsidR="006C52BA" w:rsidRPr="00C3115C" w:rsidRDefault="00A63816" w:rsidP="00C3115C">
      <w:pPr>
        <w:numPr>
          <w:ilvl w:val="0"/>
          <w:numId w:val="109"/>
        </w:numPr>
        <w:spacing w:before="60" w:after="60" w:line="240" w:lineRule="auto"/>
        <w:ind w:left="1260" w:hanging="720"/>
        <w:jc w:val="both"/>
        <w:rPr>
          <w:lang w:val="es-ES"/>
        </w:rPr>
      </w:pPr>
      <w:r w:rsidRPr="00C3115C">
        <w:rPr>
          <w:lang w:val="es-ES"/>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B35E2" w:rsidRPr="00C3115C">
        <w:rPr>
          <w:lang w:val="es-ES"/>
        </w:rPr>
        <w:t>los</w:t>
      </w:r>
      <w:r w:rsidRPr="00C3115C">
        <w:rPr>
          <w:lang w:val="es-ES"/>
        </w:rPr>
        <w:t xml:space="preserve"> hubiere, especificado en las</w:t>
      </w:r>
      <w:r w:rsidRPr="00C3115C">
        <w:rPr>
          <w:b/>
          <w:lang w:val="es-ES"/>
        </w:rPr>
        <w:t xml:space="preserve"> CEC</w:t>
      </w:r>
      <w:r w:rsidRPr="00C3115C">
        <w:rPr>
          <w:lang w:val="es-ES"/>
        </w:rPr>
        <w:t xml:space="preserve"> y en cualquiera otra instrucción dispuesta por el Comprador</w:t>
      </w:r>
      <w:r w:rsidR="006D6925" w:rsidRPr="00C3115C">
        <w:rPr>
          <w:lang w:val="es-ES"/>
        </w:rPr>
        <w:t>.</w:t>
      </w:r>
    </w:p>
    <w:p w14:paraId="0D805044"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89" w:name="_Toc106188583"/>
      <w:bookmarkStart w:id="390" w:name="_Toc514409109"/>
      <w:r w:rsidRPr="00C3115C">
        <w:rPr>
          <w:b/>
          <w:lang w:val="es-ES"/>
        </w:rPr>
        <w:t>Seguros</w:t>
      </w:r>
      <w:bookmarkEnd w:id="389"/>
      <w:bookmarkEnd w:id="390"/>
    </w:p>
    <w:p w14:paraId="0E93F71B" w14:textId="77777777" w:rsidR="00B660D6" w:rsidRPr="00C3115C" w:rsidRDefault="00A63816" w:rsidP="00C3115C">
      <w:pPr>
        <w:numPr>
          <w:ilvl w:val="0"/>
          <w:numId w:val="110"/>
        </w:numPr>
        <w:spacing w:before="60" w:after="60" w:line="240" w:lineRule="auto"/>
        <w:ind w:left="1267" w:hanging="720"/>
        <w:jc w:val="both"/>
        <w:rPr>
          <w:b/>
          <w:lang w:val="es-ES"/>
        </w:rPr>
      </w:pPr>
      <w:r w:rsidRPr="00C3115C">
        <w:rPr>
          <w:lang w:val="es-ES"/>
        </w:rPr>
        <w:t>A menos que se disponga otra cosa en las</w:t>
      </w:r>
      <w:r w:rsidRPr="00C3115C">
        <w:rPr>
          <w:b/>
          <w:lang w:val="es-ES"/>
        </w:rPr>
        <w:t xml:space="preserve"> CEC</w:t>
      </w:r>
      <w:r w:rsidRPr="00C3115C">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gramStart"/>
      <w:r w:rsidRPr="00C3115C">
        <w:rPr>
          <w:i/>
          <w:lang w:val="es-ES"/>
        </w:rPr>
        <w:t xml:space="preserve">Incoterms </w:t>
      </w:r>
      <w:r w:rsidRPr="00C3115C">
        <w:rPr>
          <w:lang w:val="es-ES"/>
        </w:rPr>
        <w:t xml:space="preserve"> aplicables</w:t>
      </w:r>
      <w:proofErr w:type="gramEnd"/>
      <w:r w:rsidRPr="00C3115C">
        <w:rPr>
          <w:lang w:val="es-ES"/>
        </w:rPr>
        <w:t xml:space="preserve"> o según se disponga en las</w:t>
      </w:r>
      <w:r w:rsidRPr="00C3115C">
        <w:rPr>
          <w:b/>
          <w:lang w:val="es-ES"/>
        </w:rPr>
        <w:t xml:space="preserve"> CEC</w:t>
      </w:r>
      <w:r w:rsidR="006D6925" w:rsidRPr="00C3115C">
        <w:rPr>
          <w:b/>
          <w:bCs/>
          <w:lang w:val="es-ES"/>
        </w:rPr>
        <w:t>.</w:t>
      </w:r>
    </w:p>
    <w:p w14:paraId="5D7B7556"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91" w:name="_Toc106188584"/>
      <w:bookmarkStart w:id="392" w:name="_Toc514409110"/>
      <w:r w:rsidRPr="00C3115C">
        <w:rPr>
          <w:b/>
          <w:lang w:val="es-ES"/>
        </w:rPr>
        <w:t>Transporte</w:t>
      </w:r>
      <w:bookmarkEnd w:id="391"/>
      <w:bookmarkEnd w:id="392"/>
    </w:p>
    <w:p w14:paraId="64515CBA" w14:textId="77777777" w:rsidR="006C52BA" w:rsidRPr="00C3115C" w:rsidRDefault="00A63816" w:rsidP="00C3115C">
      <w:pPr>
        <w:numPr>
          <w:ilvl w:val="0"/>
          <w:numId w:val="111"/>
        </w:numPr>
        <w:spacing w:before="60" w:after="60" w:line="240" w:lineRule="auto"/>
        <w:ind w:left="1267" w:hanging="720"/>
        <w:jc w:val="both"/>
        <w:rPr>
          <w:b/>
          <w:lang w:val="es-ES"/>
        </w:rPr>
      </w:pPr>
      <w:r w:rsidRPr="00C3115C">
        <w:rPr>
          <w:lang w:val="es-ES"/>
        </w:rPr>
        <w:t>A menos que se disponga otra cosa en las</w:t>
      </w:r>
      <w:r w:rsidRPr="00C3115C">
        <w:rPr>
          <w:b/>
          <w:lang w:val="es-ES"/>
        </w:rPr>
        <w:t xml:space="preserve"> CEC</w:t>
      </w:r>
      <w:r w:rsidRPr="00C3115C">
        <w:rPr>
          <w:lang w:val="es-ES"/>
        </w:rPr>
        <w:t>, la responsabilidad por los arreglos de transporte de los Bienes se regirá por los</w:t>
      </w:r>
      <w:r w:rsidRPr="00C3115C">
        <w:rPr>
          <w:i/>
          <w:lang w:val="es-ES"/>
        </w:rPr>
        <w:t xml:space="preserve"> Incoterms</w:t>
      </w:r>
      <w:r w:rsidRPr="00C3115C">
        <w:rPr>
          <w:lang w:val="es-ES"/>
        </w:rPr>
        <w:t xml:space="preserve"> indicados</w:t>
      </w:r>
      <w:r w:rsidR="006D6925" w:rsidRPr="00C3115C">
        <w:rPr>
          <w:lang w:val="es-ES"/>
        </w:rPr>
        <w:t>.</w:t>
      </w:r>
    </w:p>
    <w:p w14:paraId="205F2869"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93" w:name="_Toc106188585"/>
      <w:bookmarkStart w:id="394" w:name="_Toc514409111"/>
      <w:r w:rsidRPr="00C3115C">
        <w:rPr>
          <w:b/>
          <w:lang w:val="es-ES"/>
        </w:rPr>
        <w:t>Inspecciones y Pruebas</w:t>
      </w:r>
      <w:bookmarkEnd w:id="393"/>
      <w:bookmarkEnd w:id="394"/>
    </w:p>
    <w:p w14:paraId="7D9DF9A4" w14:textId="77777777" w:rsidR="006D6925" w:rsidRPr="00C3115C" w:rsidRDefault="00A63816" w:rsidP="00C3115C">
      <w:pPr>
        <w:numPr>
          <w:ilvl w:val="0"/>
          <w:numId w:val="112"/>
        </w:numPr>
        <w:spacing w:before="60" w:after="60" w:line="240" w:lineRule="auto"/>
        <w:ind w:left="1260" w:hanging="720"/>
        <w:jc w:val="both"/>
        <w:rPr>
          <w:lang w:val="es-ES"/>
        </w:rPr>
      </w:pPr>
      <w:r w:rsidRPr="00C3115C">
        <w:rPr>
          <w:lang w:val="es-ES"/>
        </w:rPr>
        <w:t>El Proveedor realizará todas las pruebas y/o inspecciones de los Bienes y Servicios Conexos según se dispone en las</w:t>
      </w:r>
      <w:r w:rsidRPr="00C3115C">
        <w:rPr>
          <w:b/>
          <w:lang w:val="es-ES"/>
        </w:rPr>
        <w:t xml:space="preserve"> CEC</w:t>
      </w:r>
      <w:r w:rsidRPr="00C3115C">
        <w:rPr>
          <w:lang w:val="es-ES"/>
        </w:rPr>
        <w:t>, por su cuenta y sin costo alguno para el Comprador</w:t>
      </w:r>
      <w:r w:rsidR="006D6925" w:rsidRPr="00C3115C">
        <w:rPr>
          <w:lang w:val="es-ES"/>
        </w:rPr>
        <w:t>.</w:t>
      </w:r>
    </w:p>
    <w:p w14:paraId="307EFCF1" w14:textId="77777777" w:rsidR="00A63816" w:rsidRPr="00C3115C" w:rsidRDefault="00A63816" w:rsidP="00C3115C">
      <w:pPr>
        <w:numPr>
          <w:ilvl w:val="0"/>
          <w:numId w:val="112"/>
        </w:numPr>
        <w:spacing w:before="60" w:after="60" w:line="240" w:lineRule="auto"/>
        <w:ind w:left="1260" w:hanging="720"/>
        <w:jc w:val="both"/>
        <w:rPr>
          <w:lang w:val="es-ES"/>
        </w:rPr>
      </w:pPr>
      <w:r w:rsidRPr="00C3115C">
        <w:rPr>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w:t>
      </w:r>
      <w:r w:rsidR="00AB35E2" w:rsidRPr="00C3115C">
        <w:rPr>
          <w:lang w:val="es-ES"/>
        </w:rPr>
        <w:t>les</w:t>
      </w:r>
      <w:r w:rsidRPr="00C3115C">
        <w:rPr>
          <w:lang w:val="es-ES"/>
        </w:rPr>
        <w:t xml:space="preserve"> proporcionarán a los inspectores todas las facilidades y asistencia razonables, incluso el acceso a los planos </w:t>
      </w:r>
      <w:r w:rsidR="00AB35E2" w:rsidRPr="00C3115C">
        <w:rPr>
          <w:lang w:val="es-ES"/>
        </w:rPr>
        <w:t>y datos</w:t>
      </w:r>
      <w:r w:rsidRPr="00C3115C">
        <w:rPr>
          <w:lang w:val="es-ES"/>
        </w:rPr>
        <w:t xml:space="preserve"> sobre producción, sin cargo alguno para el Comprador.</w:t>
      </w:r>
    </w:p>
    <w:p w14:paraId="12BA86D7" w14:textId="77777777" w:rsidR="00A63816" w:rsidRPr="00C3115C" w:rsidRDefault="00A63816" w:rsidP="00C3115C">
      <w:pPr>
        <w:numPr>
          <w:ilvl w:val="0"/>
          <w:numId w:val="112"/>
        </w:numPr>
        <w:spacing w:before="60" w:after="60" w:line="240" w:lineRule="auto"/>
        <w:ind w:left="1260" w:hanging="720"/>
        <w:jc w:val="both"/>
        <w:rPr>
          <w:lang w:val="es-ES"/>
        </w:rPr>
      </w:pPr>
      <w:r w:rsidRPr="00C3115C">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8D39F0E" w14:textId="77777777" w:rsidR="006D6925" w:rsidRPr="00C3115C" w:rsidRDefault="00A63816" w:rsidP="00C3115C">
      <w:pPr>
        <w:numPr>
          <w:ilvl w:val="0"/>
          <w:numId w:val="112"/>
        </w:numPr>
        <w:spacing w:before="60" w:after="60" w:line="240" w:lineRule="auto"/>
        <w:ind w:left="1260" w:hanging="720"/>
        <w:jc w:val="both"/>
        <w:rPr>
          <w:lang w:val="es-ES"/>
        </w:rPr>
      </w:pPr>
      <w:r w:rsidRPr="00C3115C">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r w:rsidR="006D6925" w:rsidRPr="00C3115C">
        <w:rPr>
          <w:lang w:val="es-ES"/>
        </w:rPr>
        <w:t>.</w:t>
      </w:r>
    </w:p>
    <w:p w14:paraId="0989915D" w14:textId="77777777" w:rsidR="000E77AE" w:rsidRPr="00C3115C" w:rsidRDefault="000E77AE" w:rsidP="00C3115C">
      <w:pPr>
        <w:numPr>
          <w:ilvl w:val="0"/>
          <w:numId w:val="112"/>
        </w:numPr>
        <w:spacing w:before="60" w:after="60" w:line="240" w:lineRule="auto"/>
        <w:ind w:left="1260" w:hanging="720"/>
        <w:jc w:val="both"/>
        <w:rPr>
          <w:lang w:val="es-ES"/>
        </w:rPr>
      </w:pPr>
      <w:r w:rsidRPr="00C3115C">
        <w:rPr>
          <w:lang w:val="es-ES"/>
        </w:rPr>
        <w:t xml:space="preserve">El Comprador podrá requerirle al Proveedor que realice algunas pruebas y/o inspecciones que no están requeridas en el Contrato, pero que considere necesarias para verificar que </w:t>
      </w:r>
      <w:r w:rsidRPr="00C3115C">
        <w:rPr>
          <w:lang w:val="es-ES"/>
        </w:rPr>
        <w:lastRenderedPageBreak/>
        <w:t xml:space="preserve">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7D9A55E1" w14:textId="77777777" w:rsidR="000E77AE" w:rsidRPr="00C3115C" w:rsidRDefault="000E77AE" w:rsidP="00C3115C">
      <w:pPr>
        <w:numPr>
          <w:ilvl w:val="0"/>
          <w:numId w:val="112"/>
        </w:numPr>
        <w:spacing w:before="60" w:after="60" w:line="240" w:lineRule="auto"/>
        <w:ind w:left="1260" w:hanging="720"/>
        <w:jc w:val="both"/>
        <w:rPr>
          <w:lang w:val="es-ES"/>
        </w:rPr>
      </w:pPr>
      <w:r w:rsidRPr="00C3115C">
        <w:rPr>
          <w:lang w:val="es-ES"/>
        </w:rPr>
        <w:t>El Proveedor presentará al Comprador un informe de los resultados de dichas pruebas y/o inspecciones.</w:t>
      </w:r>
    </w:p>
    <w:p w14:paraId="24DD8250" w14:textId="77777777" w:rsidR="000E77AE" w:rsidRPr="00C3115C" w:rsidRDefault="000E77AE" w:rsidP="00C3115C">
      <w:pPr>
        <w:numPr>
          <w:ilvl w:val="0"/>
          <w:numId w:val="112"/>
        </w:numPr>
        <w:spacing w:before="60" w:after="60" w:line="240" w:lineRule="auto"/>
        <w:ind w:left="1260" w:hanging="720"/>
        <w:jc w:val="both"/>
        <w:rPr>
          <w:lang w:val="es-ES"/>
        </w:rPr>
      </w:pPr>
      <w:r w:rsidRPr="00C3115C">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60DD0E5A" w14:textId="77777777" w:rsidR="006C52BA" w:rsidRPr="00C3115C" w:rsidRDefault="000E77AE" w:rsidP="00C3115C">
      <w:pPr>
        <w:numPr>
          <w:ilvl w:val="0"/>
          <w:numId w:val="112"/>
        </w:numPr>
        <w:spacing w:before="60" w:after="60" w:line="240" w:lineRule="auto"/>
        <w:ind w:left="1260" w:hanging="720"/>
        <w:jc w:val="both"/>
        <w:rPr>
          <w:lang w:val="es-ES"/>
        </w:rPr>
      </w:pPr>
      <w:r w:rsidRPr="00C3115C">
        <w:rPr>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r w:rsidR="006C52BA" w:rsidRPr="00C3115C">
        <w:rPr>
          <w:lang w:val="es-ES"/>
        </w:rPr>
        <w:t>.</w:t>
      </w:r>
    </w:p>
    <w:p w14:paraId="1B7C83FD" w14:textId="77777777" w:rsidR="00B660D6" w:rsidRPr="00C3115C" w:rsidRDefault="000E77AE" w:rsidP="00C3115C">
      <w:pPr>
        <w:keepNext/>
        <w:keepLines/>
        <w:numPr>
          <w:ilvl w:val="0"/>
          <w:numId w:val="79"/>
        </w:numPr>
        <w:spacing w:before="240" w:after="0" w:line="240" w:lineRule="auto"/>
        <w:ind w:left="540" w:hanging="540"/>
        <w:outlineLvl w:val="1"/>
        <w:rPr>
          <w:b/>
          <w:lang w:val="es-ES"/>
        </w:rPr>
      </w:pPr>
      <w:bookmarkStart w:id="395" w:name="_Toc106188586"/>
      <w:bookmarkStart w:id="396" w:name="_Toc514409112"/>
      <w:r w:rsidRPr="00C3115C">
        <w:rPr>
          <w:b/>
          <w:lang w:val="es-ES"/>
        </w:rPr>
        <w:t>Liquidación por Daños y Perjuicios</w:t>
      </w:r>
      <w:bookmarkEnd w:id="395"/>
      <w:bookmarkEnd w:id="396"/>
    </w:p>
    <w:p w14:paraId="12E04CF7" w14:textId="77777777" w:rsidR="00B660D6" w:rsidRPr="00C3115C" w:rsidRDefault="000E77AE" w:rsidP="00C3115C">
      <w:pPr>
        <w:numPr>
          <w:ilvl w:val="0"/>
          <w:numId w:val="113"/>
        </w:numPr>
        <w:spacing w:before="60" w:after="60" w:line="240" w:lineRule="auto"/>
        <w:ind w:left="1260" w:hanging="720"/>
        <w:jc w:val="both"/>
        <w:rPr>
          <w:b/>
          <w:lang w:val="es-ES"/>
        </w:rPr>
      </w:pPr>
      <w:r w:rsidRPr="00C3115C">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C3115C">
        <w:rPr>
          <w:b/>
          <w:lang w:val="es-ES"/>
        </w:rPr>
        <w:t xml:space="preserve"> CEC</w:t>
      </w:r>
      <w:r w:rsidRPr="00C3115C">
        <w:rPr>
          <w:lang w:val="es-ES"/>
        </w:rPr>
        <w:t xml:space="preserve"> por cada semana o parte de la semana de retraso hasta alcanzar el máximo del porcentaje especificado en esas</w:t>
      </w:r>
      <w:r w:rsidRPr="00C3115C">
        <w:rPr>
          <w:b/>
          <w:lang w:val="es-ES"/>
        </w:rPr>
        <w:t xml:space="preserve"> CEC</w:t>
      </w:r>
      <w:r w:rsidRPr="00C3115C">
        <w:rPr>
          <w:lang w:val="es-ES"/>
        </w:rPr>
        <w:t>. Al alcanzar el máximo establecido, el Comprador podrá dar por terminado el Contrato de conformidad con la Cláusula 35 de las CGC</w:t>
      </w:r>
      <w:r w:rsidR="006D6925" w:rsidRPr="00C3115C">
        <w:rPr>
          <w:lang w:val="es-ES"/>
        </w:rPr>
        <w:t>.</w:t>
      </w:r>
    </w:p>
    <w:p w14:paraId="41F56138" w14:textId="77777777" w:rsidR="00B660D6" w:rsidRPr="00C3115C" w:rsidRDefault="000E77AE" w:rsidP="00C3115C">
      <w:pPr>
        <w:keepNext/>
        <w:keepLines/>
        <w:numPr>
          <w:ilvl w:val="0"/>
          <w:numId w:val="79"/>
        </w:numPr>
        <w:spacing w:before="240" w:after="0" w:line="240" w:lineRule="auto"/>
        <w:ind w:left="540" w:hanging="540"/>
        <w:outlineLvl w:val="1"/>
        <w:rPr>
          <w:b/>
          <w:lang w:val="es-ES"/>
        </w:rPr>
      </w:pPr>
      <w:bookmarkStart w:id="397" w:name="_Toc106188587"/>
      <w:bookmarkStart w:id="398" w:name="_Toc514409113"/>
      <w:r w:rsidRPr="00C3115C">
        <w:rPr>
          <w:b/>
          <w:lang w:val="es-ES"/>
        </w:rPr>
        <w:t>Garantía de los Bienes</w:t>
      </w:r>
      <w:bookmarkEnd w:id="397"/>
      <w:bookmarkEnd w:id="398"/>
    </w:p>
    <w:p w14:paraId="7D9F71BD" w14:textId="77777777" w:rsidR="006D6925" w:rsidRPr="00C3115C" w:rsidRDefault="000E77AE" w:rsidP="00C3115C">
      <w:pPr>
        <w:numPr>
          <w:ilvl w:val="0"/>
          <w:numId w:val="114"/>
        </w:numPr>
        <w:spacing w:before="60" w:after="60" w:line="240" w:lineRule="auto"/>
        <w:ind w:left="1260" w:hanging="720"/>
        <w:jc w:val="both"/>
        <w:rPr>
          <w:lang w:val="es-ES"/>
        </w:rPr>
      </w:pPr>
      <w:r w:rsidRPr="00C3115C">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C3115C">
        <w:rPr>
          <w:lang w:val="es-ES"/>
        </w:rPr>
        <w:t>.</w:t>
      </w:r>
    </w:p>
    <w:p w14:paraId="68DB5C0A" w14:textId="77777777" w:rsidR="006D6925" w:rsidRPr="00C3115C" w:rsidRDefault="000E77AE" w:rsidP="00C3115C">
      <w:pPr>
        <w:numPr>
          <w:ilvl w:val="0"/>
          <w:numId w:val="114"/>
        </w:numPr>
        <w:spacing w:before="60" w:after="60" w:line="240" w:lineRule="auto"/>
        <w:ind w:left="1260" w:hanging="720"/>
        <w:jc w:val="both"/>
        <w:rPr>
          <w:lang w:val="es-ES"/>
        </w:rPr>
      </w:pPr>
      <w:r w:rsidRPr="00C3115C">
        <w:rPr>
          <w:lang w:val="es-ES"/>
        </w:rPr>
        <w:t xml:space="preserve">De conformidad con la Subcláusula 22.1(b) de las CGC, el Proveedor garantiza que todos los bienes suministrados estarán libres de defectos derivados de actos y omisiones que éste hubiese incurrido, o derivados </w:t>
      </w:r>
      <w:r w:rsidR="00AB35E2" w:rsidRPr="00C3115C">
        <w:rPr>
          <w:lang w:val="es-ES"/>
        </w:rPr>
        <w:t>del diseño</w:t>
      </w:r>
      <w:r w:rsidRPr="00C3115C">
        <w:rPr>
          <w:lang w:val="es-ES"/>
        </w:rPr>
        <w:t>, materiales o manufactura, durante el uso normal de los bienes en las condiciones que imperen en el país de destino final</w:t>
      </w:r>
      <w:r w:rsidR="006D6925" w:rsidRPr="00C3115C">
        <w:rPr>
          <w:lang w:val="es-ES"/>
        </w:rPr>
        <w:t>.</w:t>
      </w:r>
    </w:p>
    <w:p w14:paraId="4266D98E" w14:textId="77777777" w:rsidR="006D6925" w:rsidRPr="00C3115C" w:rsidRDefault="000E77AE" w:rsidP="00C3115C">
      <w:pPr>
        <w:numPr>
          <w:ilvl w:val="0"/>
          <w:numId w:val="114"/>
        </w:numPr>
        <w:spacing w:before="60" w:after="60" w:line="240" w:lineRule="auto"/>
        <w:ind w:left="1260" w:hanging="720"/>
        <w:jc w:val="both"/>
        <w:rPr>
          <w:lang w:val="es-ES"/>
        </w:rPr>
      </w:pPr>
      <w:r w:rsidRPr="00C3115C">
        <w:rPr>
          <w:lang w:val="es-ES"/>
        </w:rPr>
        <w:t>Salvo que se indique otra cosa en las</w:t>
      </w:r>
      <w:r w:rsidRPr="00C3115C">
        <w:rPr>
          <w:b/>
          <w:lang w:val="es-ES"/>
        </w:rPr>
        <w:t xml:space="preserve"> CEC,</w:t>
      </w:r>
      <w:r w:rsidRPr="00C3115C">
        <w:rPr>
          <w:lang w:val="es-ES"/>
        </w:rPr>
        <w:t xml:space="preserve"> la garantía permanecerá vigente durante el período cuya fecha de terminación sea la más temprana entre los períodos siguientes: doce (12) meses a partir de la fecha en que los Bienes, o cualquier</w:t>
      </w:r>
      <w:r w:rsidR="00EF2081" w:rsidRPr="00C3115C">
        <w:rPr>
          <w:lang w:val="es-ES"/>
        </w:rPr>
        <w:t xml:space="preserve"> parte de ellos según el caso, </w:t>
      </w:r>
      <w:r w:rsidRPr="00C3115C">
        <w:rPr>
          <w:lang w:val="es-ES"/>
        </w:rPr>
        <w:t xml:space="preserve">hayan sido entregados </w:t>
      </w:r>
      <w:r w:rsidR="00254AAE" w:rsidRPr="00C3115C">
        <w:rPr>
          <w:lang w:val="es-ES"/>
        </w:rPr>
        <w:t>y aceptados</w:t>
      </w:r>
      <w:r w:rsidRPr="00C3115C">
        <w:rPr>
          <w:lang w:val="es-ES"/>
        </w:rPr>
        <w:t xml:space="preserve"> en el punto final de destino indicado en el Contrato, o </w:t>
      </w:r>
      <w:r w:rsidRPr="00C3115C">
        <w:rPr>
          <w:lang w:val="es-ES"/>
        </w:rPr>
        <w:lastRenderedPageBreak/>
        <w:t>dieciocho (18) meses a partir de la fecha de embarque en el puerto o lugar de flete en el país de origen</w:t>
      </w:r>
      <w:r w:rsidR="006D6925" w:rsidRPr="00C3115C">
        <w:rPr>
          <w:lang w:val="es-ES"/>
        </w:rPr>
        <w:t>.</w:t>
      </w:r>
    </w:p>
    <w:p w14:paraId="7EB4E1F7" w14:textId="77777777" w:rsidR="000E77AE" w:rsidRPr="00C3115C" w:rsidRDefault="000E77AE" w:rsidP="00C3115C">
      <w:pPr>
        <w:numPr>
          <w:ilvl w:val="0"/>
          <w:numId w:val="114"/>
        </w:numPr>
        <w:spacing w:before="60" w:after="60" w:line="240" w:lineRule="auto"/>
        <w:ind w:left="1260" w:hanging="720"/>
        <w:jc w:val="both"/>
        <w:rPr>
          <w:lang w:val="es-ES"/>
        </w:rPr>
      </w:pPr>
      <w:r w:rsidRPr="00C3115C">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7C4DC892" w14:textId="77777777" w:rsidR="000E77AE" w:rsidRPr="00C3115C" w:rsidRDefault="000E77AE" w:rsidP="00C3115C">
      <w:pPr>
        <w:numPr>
          <w:ilvl w:val="0"/>
          <w:numId w:val="114"/>
        </w:numPr>
        <w:spacing w:before="60" w:after="60" w:line="240" w:lineRule="auto"/>
        <w:ind w:left="1260" w:hanging="720"/>
        <w:jc w:val="both"/>
        <w:rPr>
          <w:lang w:val="es-ES"/>
        </w:rPr>
      </w:pPr>
      <w:r w:rsidRPr="00C3115C">
        <w:rPr>
          <w:lang w:val="es-ES"/>
        </w:rPr>
        <w:t xml:space="preserve">Tan pronto reciba el Proveedor dicha comunicación, y dentro del plazo establecido en las CEC, deberá reparar o reemplazar los Bienes defectuosos, o sus partes sin ningún costo para el Comprador. </w:t>
      </w:r>
    </w:p>
    <w:p w14:paraId="4F149561" w14:textId="77777777" w:rsidR="00B660D6" w:rsidRPr="00C3115C" w:rsidRDefault="000E77AE" w:rsidP="00C3115C">
      <w:pPr>
        <w:numPr>
          <w:ilvl w:val="0"/>
          <w:numId w:val="114"/>
        </w:numPr>
        <w:spacing w:before="60" w:after="60" w:line="240" w:lineRule="auto"/>
        <w:ind w:left="1260" w:hanging="720"/>
        <w:jc w:val="both"/>
        <w:rPr>
          <w:lang w:val="es-ES"/>
        </w:rPr>
      </w:pPr>
      <w:r w:rsidRPr="00C3115C">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63B38C51" w14:textId="77777777" w:rsidR="00B660D6" w:rsidRPr="00C3115C" w:rsidRDefault="000E77AE" w:rsidP="00C3115C">
      <w:pPr>
        <w:keepNext/>
        <w:keepLines/>
        <w:numPr>
          <w:ilvl w:val="0"/>
          <w:numId w:val="79"/>
        </w:numPr>
        <w:spacing w:before="240" w:after="0" w:line="240" w:lineRule="auto"/>
        <w:ind w:left="540" w:hanging="540"/>
        <w:outlineLvl w:val="1"/>
        <w:rPr>
          <w:b/>
          <w:lang w:val="es-ES"/>
        </w:rPr>
      </w:pPr>
      <w:bookmarkStart w:id="399" w:name="_Toc106188588"/>
      <w:bookmarkStart w:id="400" w:name="_Toc514409114"/>
      <w:r w:rsidRPr="00C3115C">
        <w:rPr>
          <w:b/>
          <w:lang w:val="es-ES"/>
        </w:rPr>
        <w:t>Indemnización por Derechos de Patente</w:t>
      </w:r>
      <w:bookmarkEnd w:id="399"/>
      <w:bookmarkEnd w:id="400"/>
    </w:p>
    <w:p w14:paraId="7A1AF6B5" w14:textId="77777777" w:rsidR="00B660D6" w:rsidRPr="00C3115C" w:rsidRDefault="00AD6DDE" w:rsidP="00C3115C">
      <w:pPr>
        <w:numPr>
          <w:ilvl w:val="0"/>
          <w:numId w:val="115"/>
        </w:numPr>
        <w:spacing w:before="60" w:after="60" w:line="240" w:lineRule="auto"/>
        <w:ind w:left="1260" w:hanging="720"/>
        <w:jc w:val="both"/>
        <w:rPr>
          <w:b/>
          <w:lang w:val="es-ES"/>
        </w:rPr>
      </w:pPr>
      <w:r w:rsidRPr="00C3115C">
        <w:rPr>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C3115C">
        <w:rPr>
          <w:lang w:val="es-ES"/>
        </w:rPr>
        <w:t>:</w:t>
      </w:r>
    </w:p>
    <w:p w14:paraId="7777848C" w14:textId="77777777" w:rsidR="006C52BA" w:rsidRPr="00C3115C" w:rsidRDefault="00B64DE2" w:rsidP="00C3115C">
      <w:pPr>
        <w:numPr>
          <w:ilvl w:val="0"/>
          <w:numId w:val="123"/>
        </w:numPr>
        <w:spacing w:before="60" w:after="60" w:line="240" w:lineRule="auto"/>
        <w:ind w:left="1620"/>
        <w:jc w:val="both"/>
        <w:rPr>
          <w:lang w:val="es-ES"/>
        </w:rPr>
      </w:pPr>
      <w:r w:rsidRPr="00C3115C">
        <w:rPr>
          <w:lang w:val="es-ES"/>
        </w:rPr>
        <w:t>la instalación de los bienes por el Proveedor o el uso de los bienes en el País donde está el lugar del proyecto; y</w:t>
      </w:r>
    </w:p>
    <w:p w14:paraId="3F24E65F" w14:textId="77777777" w:rsidR="006C52BA" w:rsidRPr="00C3115C" w:rsidRDefault="00B64DE2" w:rsidP="00C3115C">
      <w:pPr>
        <w:numPr>
          <w:ilvl w:val="0"/>
          <w:numId w:val="123"/>
        </w:numPr>
        <w:spacing w:before="60" w:after="60" w:line="240" w:lineRule="auto"/>
        <w:ind w:left="1620"/>
        <w:jc w:val="both"/>
        <w:rPr>
          <w:lang w:val="es-ES"/>
        </w:rPr>
      </w:pPr>
      <w:r w:rsidRPr="00C3115C">
        <w:rPr>
          <w:lang w:val="es-ES"/>
        </w:rPr>
        <w:t>la venta de los productos producidos por los Bienes en cualquier país</w:t>
      </w:r>
      <w:r w:rsidR="006C52BA" w:rsidRPr="00C3115C">
        <w:rPr>
          <w:lang w:val="es-ES"/>
        </w:rPr>
        <w:t>.</w:t>
      </w:r>
    </w:p>
    <w:p w14:paraId="05A69991" w14:textId="77777777" w:rsidR="006C52BA" w:rsidRPr="00C3115C" w:rsidRDefault="00B64DE2" w:rsidP="00C3115C">
      <w:pPr>
        <w:spacing w:before="60" w:after="60" w:line="240" w:lineRule="auto"/>
        <w:ind w:left="1260"/>
        <w:jc w:val="both"/>
        <w:rPr>
          <w:lang w:val="es-ES"/>
        </w:rPr>
      </w:pPr>
      <w:r w:rsidRPr="00C3115C">
        <w:rPr>
          <w:lang w:val="es-ES"/>
        </w:rPr>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AB35E2" w:rsidRPr="00C3115C">
        <w:rPr>
          <w:lang w:val="es-ES"/>
        </w:rPr>
        <w:t>resultará</w:t>
      </w:r>
      <w:r w:rsidRPr="00C3115C">
        <w:rPr>
          <w:lang w:val="es-ES"/>
        </w:rPr>
        <w:t xml:space="preserve"> del uso de los Bienes o parte de ellos, o de cualquier producto producido como resultado de asociación o combinación con otro equipo, planta o materiales no suministrados por el Proveedor en virtud del Contrato</w:t>
      </w:r>
      <w:r w:rsidR="006C52BA" w:rsidRPr="00C3115C">
        <w:rPr>
          <w:lang w:val="es-ES"/>
        </w:rPr>
        <w:t>.</w:t>
      </w:r>
    </w:p>
    <w:p w14:paraId="635DF4FD" w14:textId="77777777" w:rsidR="00B64DE2" w:rsidRPr="00C3115C" w:rsidRDefault="00B64DE2" w:rsidP="00C3115C">
      <w:pPr>
        <w:numPr>
          <w:ilvl w:val="0"/>
          <w:numId w:val="115"/>
        </w:numPr>
        <w:spacing w:before="60" w:after="60" w:line="240" w:lineRule="auto"/>
        <w:ind w:left="1260" w:hanging="720"/>
        <w:jc w:val="both"/>
        <w:rPr>
          <w:lang w:val="es-ES"/>
        </w:rPr>
      </w:pPr>
      <w:r w:rsidRPr="00C3115C">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268C7949" w14:textId="77777777" w:rsidR="00B64DE2" w:rsidRPr="00C3115C" w:rsidRDefault="00B64DE2" w:rsidP="00C3115C">
      <w:pPr>
        <w:numPr>
          <w:ilvl w:val="0"/>
          <w:numId w:val="115"/>
        </w:numPr>
        <w:spacing w:before="60" w:after="60" w:line="240" w:lineRule="auto"/>
        <w:ind w:left="1260" w:hanging="720"/>
        <w:jc w:val="both"/>
        <w:rPr>
          <w:lang w:val="es-ES"/>
        </w:rPr>
      </w:pPr>
      <w:r w:rsidRPr="00C3115C">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7615A428" w14:textId="77777777" w:rsidR="00B64DE2" w:rsidRPr="00C3115C" w:rsidRDefault="00B64DE2" w:rsidP="00C3115C">
      <w:pPr>
        <w:numPr>
          <w:ilvl w:val="0"/>
          <w:numId w:val="115"/>
        </w:numPr>
        <w:spacing w:before="60" w:after="60" w:line="240" w:lineRule="auto"/>
        <w:ind w:left="1260" w:hanging="720"/>
        <w:jc w:val="both"/>
        <w:rPr>
          <w:lang w:val="es-ES"/>
        </w:rPr>
      </w:pPr>
      <w:r w:rsidRPr="00C3115C">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37478D0A" w14:textId="77777777" w:rsidR="006C52BA" w:rsidRPr="00C3115C" w:rsidRDefault="00B64DE2" w:rsidP="00C3115C">
      <w:pPr>
        <w:numPr>
          <w:ilvl w:val="0"/>
          <w:numId w:val="115"/>
        </w:numPr>
        <w:spacing w:before="60" w:after="60" w:line="240" w:lineRule="auto"/>
        <w:ind w:left="1260" w:hanging="720"/>
        <w:jc w:val="both"/>
        <w:rPr>
          <w:lang w:val="es-ES"/>
        </w:rPr>
      </w:pPr>
      <w:r w:rsidRPr="00C3115C">
        <w:rPr>
          <w:lang w:val="es-ES"/>
        </w:rPr>
        <w:lastRenderedPageBreak/>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C3115C">
        <w:rPr>
          <w:lang w:val="es-ES"/>
        </w:rPr>
        <w:t>.</w:t>
      </w:r>
    </w:p>
    <w:p w14:paraId="4EFA91DF" w14:textId="77777777" w:rsidR="00B660D6" w:rsidRPr="00C3115C" w:rsidRDefault="00B64DE2" w:rsidP="00C3115C">
      <w:pPr>
        <w:keepNext/>
        <w:keepLines/>
        <w:numPr>
          <w:ilvl w:val="0"/>
          <w:numId w:val="79"/>
        </w:numPr>
        <w:spacing w:before="240" w:after="0" w:line="240" w:lineRule="auto"/>
        <w:ind w:left="540" w:hanging="540"/>
        <w:outlineLvl w:val="1"/>
        <w:rPr>
          <w:b/>
          <w:lang w:val="es-ES"/>
        </w:rPr>
      </w:pPr>
      <w:bookmarkStart w:id="401" w:name="_Toc106188589"/>
      <w:bookmarkStart w:id="402" w:name="_Toc514409115"/>
      <w:r w:rsidRPr="00C3115C">
        <w:rPr>
          <w:b/>
          <w:lang w:val="es-ES"/>
        </w:rPr>
        <w:t>Limitación de Responsabilidad</w:t>
      </w:r>
      <w:bookmarkEnd w:id="401"/>
      <w:bookmarkEnd w:id="402"/>
    </w:p>
    <w:p w14:paraId="7DBAFEA9" w14:textId="77777777" w:rsidR="00B660D6" w:rsidRPr="00C3115C" w:rsidRDefault="00B64DE2" w:rsidP="00C3115C">
      <w:pPr>
        <w:numPr>
          <w:ilvl w:val="0"/>
          <w:numId w:val="116"/>
        </w:numPr>
        <w:spacing w:before="60" w:after="60" w:line="240" w:lineRule="auto"/>
        <w:ind w:left="1260" w:hanging="720"/>
        <w:jc w:val="both"/>
        <w:rPr>
          <w:b/>
          <w:lang w:val="es-ES"/>
        </w:rPr>
      </w:pPr>
      <w:r w:rsidRPr="00C3115C">
        <w:rPr>
          <w:lang w:val="es-ES"/>
        </w:rPr>
        <w:t>Excepto en casos de negligencia criminal o de malversación</w:t>
      </w:r>
      <w:r w:rsidR="006C52BA" w:rsidRPr="00C3115C">
        <w:rPr>
          <w:lang w:val="es-ES"/>
        </w:rPr>
        <w:t>,</w:t>
      </w:r>
    </w:p>
    <w:p w14:paraId="09C893C2" w14:textId="77777777" w:rsidR="006D6925" w:rsidRPr="00C3115C" w:rsidRDefault="00CB05E7" w:rsidP="00C3115C">
      <w:pPr>
        <w:numPr>
          <w:ilvl w:val="0"/>
          <w:numId w:val="124"/>
        </w:numPr>
        <w:spacing w:before="60" w:after="60" w:line="240" w:lineRule="auto"/>
        <w:ind w:left="1620"/>
        <w:jc w:val="both"/>
        <w:rPr>
          <w:lang w:val="es-ES"/>
        </w:rPr>
      </w:pPr>
      <w:r w:rsidRPr="00C3115C">
        <w:rPr>
          <w:lang w:val="es-ES"/>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6ED91E6A" w14:textId="77777777" w:rsidR="006C52BA" w:rsidRPr="00C3115C" w:rsidRDefault="00CB05E7" w:rsidP="00C3115C">
      <w:pPr>
        <w:numPr>
          <w:ilvl w:val="0"/>
          <w:numId w:val="124"/>
        </w:numPr>
        <w:spacing w:before="60" w:after="60" w:line="240" w:lineRule="auto"/>
        <w:ind w:left="1620"/>
        <w:jc w:val="both"/>
        <w:rPr>
          <w:lang w:val="es-ES"/>
        </w:rPr>
      </w:pPr>
      <w:r w:rsidRPr="00C3115C">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C3115C">
        <w:rPr>
          <w:lang w:val="es-ES"/>
        </w:rPr>
        <w:t>.</w:t>
      </w:r>
    </w:p>
    <w:p w14:paraId="1A70B768" w14:textId="77777777" w:rsidR="00B660D6" w:rsidRPr="00C3115C" w:rsidRDefault="00CB05E7" w:rsidP="00C3115C">
      <w:pPr>
        <w:keepNext/>
        <w:keepLines/>
        <w:numPr>
          <w:ilvl w:val="0"/>
          <w:numId w:val="79"/>
        </w:numPr>
        <w:spacing w:before="240" w:after="0" w:line="240" w:lineRule="auto"/>
        <w:ind w:left="540" w:hanging="540"/>
        <w:outlineLvl w:val="1"/>
        <w:rPr>
          <w:b/>
          <w:lang w:val="es-ES"/>
        </w:rPr>
      </w:pPr>
      <w:bookmarkStart w:id="403" w:name="_Toc106188590"/>
      <w:bookmarkStart w:id="404" w:name="_Toc514409116"/>
      <w:r w:rsidRPr="00C3115C">
        <w:rPr>
          <w:b/>
          <w:lang w:val="es-ES"/>
        </w:rPr>
        <w:t>Cambio en las Leyes y Regulaciones</w:t>
      </w:r>
      <w:bookmarkEnd w:id="403"/>
      <w:bookmarkEnd w:id="404"/>
    </w:p>
    <w:p w14:paraId="7138BDA9" w14:textId="77777777" w:rsidR="00B660D6" w:rsidRPr="00C3115C" w:rsidRDefault="00CB05E7" w:rsidP="00C3115C">
      <w:pPr>
        <w:numPr>
          <w:ilvl w:val="0"/>
          <w:numId w:val="117"/>
        </w:numPr>
        <w:spacing w:before="60" w:after="60" w:line="240" w:lineRule="auto"/>
        <w:ind w:left="1260" w:hanging="720"/>
        <w:jc w:val="both"/>
        <w:rPr>
          <w:b/>
          <w:lang w:val="es-ES"/>
        </w:rPr>
      </w:pPr>
      <w:r w:rsidRPr="00C3115C">
        <w:rPr>
          <w:lang w:val="es-ES"/>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AB35E2" w:rsidRPr="00C3115C">
        <w:rPr>
          <w:lang w:val="es-ES"/>
        </w:rPr>
        <w:t>obstante,</w:t>
      </w:r>
      <w:r w:rsidRPr="00C3115C">
        <w:rPr>
          <w:lang w:val="es-ES"/>
        </w:rPr>
        <w:t xml:space="preserve"> lo anterior, dicho incremento o disminución del costo no se pagará separadamente ni será acreditado si el mismo ya ha sido tenido en cuenta en las provisiones de ajuste de precio, si corresponde y de conformidad con la Cláusula 15 de las CGC</w:t>
      </w:r>
      <w:r w:rsidR="006D6925" w:rsidRPr="00C3115C">
        <w:rPr>
          <w:lang w:val="es-ES"/>
        </w:rPr>
        <w:t>.</w:t>
      </w:r>
    </w:p>
    <w:p w14:paraId="28D0F508" w14:textId="77777777" w:rsidR="00B660D6" w:rsidRPr="00C3115C" w:rsidRDefault="00CB05E7" w:rsidP="00C3115C">
      <w:pPr>
        <w:keepNext/>
        <w:keepLines/>
        <w:numPr>
          <w:ilvl w:val="0"/>
          <w:numId w:val="79"/>
        </w:numPr>
        <w:spacing w:before="240" w:after="0" w:line="240" w:lineRule="auto"/>
        <w:ind w:left="540" w:hanging="540"/>
        <w:outlineLvl w:val="1"/>
        <w:rPr>
          <w:b/>
          <w:lang w:val="es-ES"/>
        </w:rPr>
      </w:pPr>
      <w:bookmarkStart w:id="405" w:name="_Toc106188591"/>
      <w:bookmarkStart w:id="406" w:name="_Toc514409117"/>
      <w:r w:rsidRPr="00C3115C">
        <w:rPr>
          <w:b/>
          <w:lang w:val="es-ES"/>
        </w:rPr>
        <w:t>Fuerza Mayor</w:t>
      </w:r>
      <w:bookmarkEnd w:id="405"/>
      <w:bookmarkEnd w:id="406"/>
    </w:p>
    <w:p w14:paraId="7354F876" w14:textId="77777777" w:rsidR="00B34CB7" w:rsidRPr="00C3115C" w:rsidRDefault="00CB05E7" w:rsidP="00C3115C">
      <w:pPr>
        <w:numPr>
          <w:ilvl w:val="0"/>
          <w:numId w:val="118"/>
        </w:numPr>
        <w:spacing w:before="60" w:after="60" w:line="240" w:lineRule="auto"/>
        <w:ind w:left="1260" w:hanging="720"/>
        <w:jc w:val="both"/>
        <w:rPr>
          <w:lang w:val="es-ES"/>
        </w:rPr>
      </w:pPr>
      <w:r w:rsidRPr="00C3115C">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C3115C">
        <w:rPr>
          <w:lang w:val="es-ES"/>
        </w:rPr>
        <w:t>.</w:t>
      </w:r>
    </w:p>
    <w:p w14:paraId="1DCCCECA" w14:textId="77777777" w:rsidR="00B34CB7" w:rsidRPr="00C3115C" w:rsidRDefault="00CB05E7" w:rsidP="00C3115C">
      <w:pPr>
        <w:numPr>
          <w:ilvl w:val="0"/>
          <w:numId w:val="118"/>
        </w:numPr>
        <w:spacing w:before="60" w:after="60" w:line="240" w:lineRule="auto"/>
        <w:ind w:left="1260" w:hanging="720"/>
        <w:jc w:val="both"/>
        <w:rPr>
          <w:lang w:val="es-ES"/>
        </w:rPr>
      </w:pPr>
      <w:r w:rsidRPr="00C3115C">
        <w:rPr>
          <w:lang w:val="es-ES"/>
        </w:rPr>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w:t>
      </w:r>
      <w:r w:rsidRPr="00C3115C">
        <w:rPr>
          <w:lang w:val="es-ES"/>
        </w:rPr>
        <w:lastRenderedPageBreak/>
        <w:t>en su capacidad soberana, guerras o revoluciones, incendios, inundaciones, epidemias, restricciones de cuarentena, y embargos de cargamentos</w:t>
      </w:r>
      <w:r w:rsidR="00B34CB7" w:rsidRPr="00C3115C">
        <w:rPr>
          <w:lang w:val="es-ES"/>
        </w:rPr>
        <w:t>.</w:t>
      </w:r>
    </w:p>
    <w:p w14:paraId="5525E20A" w14:textId="77777777" w:rsidR="006C52BA" w:rsidRPr="00C3115C" w:rsidRDefault="00CB05E7" w:rsidP="00C3115C">
      <w:pPr>
        <w:numPr>
          <w:ilvl w:val="0"/>
          <w:numId w:val="118"/>
        </w:numPr>
        <w:spacing w:before="60" w:after="60" w:line="240" w:lineRule="auto"/>
        <w:ind w:left="1260" w:hanging="720"/>
        <w:jc w:val="both"/>
        <w:rPr>
          <w:lang w:val="es-ES"/>
        </w:rPr>
      </w:pPr>
      <w:r w:rsidRPr="00C3115C">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C3115C">
        <w:rPr>
          <w:lang w:val="es-ES"/>
        </w:rPr>
        <w:t>.</w:t>
      </w:r>
    </w:p>
    <w:p w14:paraId="295D7E7D" w14:textId="77777777" w:rsidR="00B660D6" w:rsidRPr="00C3115C" w:rsidRDefault="00CB05E7" w:rsidP="00C3115C">
      <w:pPr>
        <w:keepNext/>
        <w:keepLines/>
        <w:numPr>
          <w:ilvl w:val="0"/>
          <w:numId w:val="79"/>
        </w:numPr>
        <w:spacing w:before="240" w:after="0" w:line="240" w:lineRule="auto"/>
        <w:ind w:left="540" w:hanging="540"/>
        <w:outlineLvl w:val="1"/>
        <w:rPr>
          <w:b/>
          <w:lang w:val="es-ES"/>
        </w:rPr>
      </w:pPr>
      <w:bookmarkStart w:id="407" w:name="_Toc106188592"/>
      <w:bookmarkStart w:id="408" w:name="_Toc514409118"/>
      <w:r w:rsidRPr="00C3115C">
        <w:rPr>
          <w:b/>
          <w:lang w:val="es-ES"/>
        </w:rPr>
        <w:t>Ordenes de Cambio y Enmiendas al Contrato</w:t>
      </w:r>
      <w:bookmarkEnd w:id="407"/>
      <w:bookmarkEnd w:id="408"/>
    </w:p>
    <w:p w14:paraId="02CA479F" w14:textId="77777777" w:rsidR="006C52BA" w:rsidRPr="00C3115C" w:rsidRDefault="00CB05E7" w:rsidP="00C3115C">
      <w:pPr>
        <w:numPr>
          <w:ilvl w:val="0"/>
          <w:numId w:val="119"/>
        </w:numPr>
        <w:spacing w:before="60" w:after="60" w:line="240" w:lineRule="auto"/>
        <w:ind w:left="1260" w:hanging="720"/>
        <w:jc w:val="both"/>
        <w:rPr>
          <w:lang w:val="es-ES"/>
        </w:rPr>
      </w:pPr>
      <w:r w:rsidRPr="00C3115C">
        <w:rPr>
          <w:lang w:val="es-ES"/>
        </w:rPr>
        <w:t>El Comprador podrá, en cualquier momento, efectuar cambios dentro del marco general del Contrato, mediante orden escrita al Proveedor de acuerdo con la Cláusula 8 de las CGC, en uno o más de los siguientes aspectos</w:t>
      </w:r>
      <w:r w:rsidR="006C52BA" w:rsidRPr="00C3115C">
        <w:rPr>
          <w:lang w:val="es-ES"/>
        </w:rPr>
        <w:t>:</w:t>
      </w:r>
    </w:p>
    <w:p w14:paraId="252A59CF" w14:textId="77777777" w:rsidR="00B34CB7" w:rsidRPr="00C3115C" w:rsidRDefault="00CB05E7" w:rsidP="00C3115C">
      <w:pPr>
        <w:numPr>
          <w:ilvl w:val="0"/>
          <w:numId w:val="125"/>
        </w:numPr>
        <w:spacing w:before="60" w:after="60" w:line="240" w:lineRule="auto"/>
        <w:ind w:left="1620"/>
        <w:jc w:val="both"/>
        <w:rPr>
          <w:lang w:val="es-ES"/>
        </w:rPr>
      </w:pPr>
      <w:r w:rsidRPr="00C3115C">
        <w:rPr>
          <w:lang w:val="es-ES"/>
        </w:rPr>
        <w:t>planos, diseños o especificaciones, cuando los Bienes que deban suministrarse en virtud al Contrato deban ser fabricados específicamente para el Comprador</w:t>
      </w:r>
      <w:r w:rsidR="00B34CB7" w:rsidRPr="00C3115C">
        <w:rPr>
          <w:lang w:val="es-ES"/>
        </w:rPr>
        <w:t>;</w:t>
      </w:r>
    </w:p>
    <w:p w14:paraId="64C412C5" w14:textId="77777777" w:rsidR="00B34CB7" w:rsidRPr="00C3115C" w:rsidRDefault="00CB05E7" w:rsidP="00C3115C">
      <w:pPr>
        <w:numPr>
          <w:ilvl w:val="0"/>
          <w:numId w:val="125"/>
        </w:numPr>
        <w:spacing w:before="60" w:after="60" w:line="240" w:lineRule="auto"/>
        <w:ind w:left="1620"/>
        <w:jc w:val="both"/>
        <w:rPr>
          <w:lang w:val="es-ES"/>
        </w:rPr>
      </w:pPr>
      <w:r w:rsidRPr="00C3115C">
        <w:rPr>
          <w:lang w:val="es-ES"/>
        </w:rPr>
        <w:t>la forma de embarque o de embalaje</w:t>
      </w:r>
      <w:r w:rsidR="00B34CB7" w:rsidRPr="00C3115C">
        <w:rPr>
          <w:lang w:val="es-ES"/>
        </w:rPr>
        <w:t>;</w:t>
      </w:r>
    </w:p>
    <w:p w14:paraId="511105BA" w14:textId="77777777" w:rsidR="00B34CB7" w:rsidRPr="00C3115C" w:rsidRDefault="00CB05E7" w:rsidP="00C3115C">
      <w:pPr>
        <w:numPr>
          <w:ilvl w:val="0"/>
          <w:numId w:val="125"/>
        </w:numPr>
        <w:spacing w:before="60" w:after="60" w:line="240" w:lineRule="auto"/>
        <w:ind w:left="1620"/>
        <w:jc w:val="both"/>
        <w:rPr>
          <w:lang w:val="es-ES"/>
        </w:rPr>
      </w:pPr>
      <w:r w:rsidRPr="00C3115C">
        <w:rPr>
          <w:lang w:val="es-ES"/>
        </w:rPr>
        <w:t>el lugar de entrega, y/o</w:t>
      </w:r>
    </w:p>
    <w:p w14:paraId="15159B92" w14:textId="77777777" w:rsidR="006C52BA" w:rsidRPr="00C3115C" w:rsidRDefault="00CB05E7" w:rsidP="00C3115C">
      <w:pPr>
        <w:numPr>
          <w:ilvl w:val="0"/>
          <w:numId w:val="125"/>
        </w:numPr>
        <w:spacing w:before="60" w:after="60" w:line="240" w:lineRule="auto"/>
        <w:ind w:left="1620"/>
        <w:jc w:val="both"/>
        <w:rPr>
          <w:lang w:val="es-ES"/>
        </w:rPr>
      </w:pPr>
      <w:r w:rsidRPr="00C3115C">
        <w:rPr>
          <w:lang w:val="es-ES"/>
        </w:rPr>
        <w:t>los Servicios Conexos que deba suministrar el Proveedor</w:t>
      </w:r>
      <w:r w:rsidR="006C52BA" w:rsidRPr="00C3115C">
        <w:rPr>
          <w:lang w:val="es-ES"/>
        </w:rPr>
        <w:t>.</w:t>
      </w:r>
    </w:p>
    <w:p w14:paraId="78FDF233" w14:textId="77777777" w:rsidR="00CB05E7" w:rsidRPr="00C3115C" w:rsidRDefault="00CB05E7" w:rsidP="00C3115C">
      <w:pPr>
        <w:numPr>
          <w:ilvl w:val="0"/>
          <w:numId w:val="119"/>
        </w:numPr>
        <w:spacing w:before="60" w:after="60" w:line="240" w:lineRule="auto"/>
        <w:ind w:left="1260" w:hanging="720"/>
        <w:jc w:val="both"/>
        <w:rPr>
          <w:lang w:val="es-ES"/>
        </w:rPr>
      </w:pPr>
      <w:r w:rsidRPr="00C3115C">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41417747" w14:textId="77777777" w:rsidR="00CB05E7" w:rsidRPr="00C3115C" w:rsidRDefault="00CB05E7" w:rsidP="00C3115C">
      <w:pPr>
        <w:numPr>
          <w:ilvl w:val="0"/>
          <w:numId w:val="119"/>
        </w:numPr>
        <w:spacing w:before="60" w:after="60" w:line="240" w:lineRule="auto"/>
        <w:ind w:left="1260" w:hanging="720"/>
        <w:jc w:val="both"/>
        <w:rPr>
          <w:lang w:val="es-ES"/>
        </w:rPr>
      </w:pPr>
      <w:r w:rsidRPr="00C3115C">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0789B63D" w14:textId="77777777" w:rsidR="00B660D6" w:rsidRPr="00C3115C" w:rsidRDefault="00CB05E7" w:rsidP="00C3115C">
      <w:pPr>
        <w:numPr>
          <w:ilvl w:val="0"/>
          <w:numId w:val="119"/>
        </w:numPr>
        <w:spacing w:before="60" w:after="60" w:line="240" w:lineRule="auto"/>
        <w:ind w:left="1260" w:hanging="720"/>
        <w:jc w:val="both"/>
        <w:rPr>
          <w:lang w:val="es-ES"/>
        </w:rPr>
      </w:pPr>
      <w:r w:rsidRPr="00C3115C">
        <w:rPr>
          <w:lang w:val="es-ES"/>
        </w:rPr>
        <w:t>Sujeto a lo anterior, no se introducirá ningún cambio o modificación al Contrato excepto mediante una enmienda por escrito ejecutada por ambas partes.</w:t>
      </w:r>
    </w:p>
    <w:p w14:paraId="4920F4A9" w14:textId="77777777" w:rsidR="00602DFA" w:rsidRPr="00C3115C" w:rsidRDefault="00CB05E7" w:rsidP="00C3115C">
      <w:pPr>
        <w:keepNext/>
        <w:keepLines/>
        <w:numPr>
          <w:ilvl w:val="0"/>
          <w:numId w:val="79"/>
        </w:numPr>
        <w:spacing w:before="240" w:after="0" w:line="240" w:lineRule="auto"/>
        <w:ind w:left="540" w:hanging="540"/>
        <w:outlineLvl w:val="1"/>
        <w:rPr>
          <w:b/>
          <w:lang w:val="es-ES"/>
        </w:rPr>
      </w:pPr>
      <w:bookmarkStart w:id="409" w:name="_Toc106188593"/>
      <w:bookmarkStart w:id="410" w:name="_Toc514409119"/>
      <w:r w:rsidRPr="00C3115C">
        <w:rPr>
          <w:b/>
          <w:lang w:val="es-ES"/>
        </w:rPr>
        <w:t>Prórroga de los Plazos</w:t>
      </w:r>
      <w:bookmarkEnd w:id="409"/>
      <w:bookmarkEnd w:id="410"/>
    </w:p>
    <w:p w14:paraId="1056E192" w14:textId="77777777" w:rsidR="00271E6E" w:rsidRPr="00C3115C" w:rsidRDefault="00CB05E7" w:rsidP="00C3115C">
      <w:pPr>
        <w:numPr>
          <w:ilvl w:val="0"/>
          <w:numId w:val="126"/>
        </w:numPr>
        <w:spacing w:before="60" w:after="60" w:line="240" w:lineRule="auto"/>
        <w:ind w:left="1260" w:hanging="720"/>
        <w:jc w:val="both"/>
        <w:rPr>
          <w:lang w:val="es-ES"/>
        </w:rPr>
      </w:pPr>
      <w:r w:rsidRPr="00C3115C">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C3115C">
        <w:rPr>
          <w:lang w:val="es-ES"/>
        </w:rPr>
        <w:t>.</w:t>
      </w:r>
    </w:p>
    <w:p w14:paraId="70186046" w14:textId="77777777" w:rsidR="00B34CB7" w:rsidRPr="00C3115C" w:rsidRDefault="00CB05E7" w:rsidP="00C3115C">
      <w:pPr>
        <w:numPr>
          <w:ilvl w:val="0"/>
          <w:numId w:val="126"/>
        </w:numPr>
        <w:spacing w:before="60" w:after="60" w:line="240" w:lineRule="auto"/>
        <w:ind w:left="1260" w:hanging="720"/>
        <w:jc w:val="both"/>
        <w:rPr>
          <w:lang w:val="es-ES"/>
        </w:rPr>
      </w:pPr>
      <w:r w:rsidRPr="00C3115C">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r w:rsidR="00271E6E" w:rsidRPr="00C3115C">
        <w:rPr>
          <w:lang w:val="es-ES"/>
        </w:rPr>
        <w:t>.</w:t>
      </w:r>
    </w:p>
    <w:p w14:paraId="72324D25" w14:textId="77777777" w:rsidR="00B34CB7" w:rsidRPr="00C3115C" w:rsidRDefault="00B34CB7" w:rsidP="00C3115C">
      <w:pPr>
        <w:keepNext/>
        <w:keepLines/>
        <w:numPr>
          <w:ilvl w:val="0"/>
          <w:numId w:val="79"/>
        </w:numPr>
        <w:spacing w:before="240" w:after="0" w:line="240" w:lineRule="auto"/>
        <w:ind w:left="540" w:hanging="540"/>
        <w:outlineLvl w:val="1"/>
        <w:rPr>
          <w:b/>
          <w:lang w:val="es-ES"/>
        </w:rPr>
      </w:pPr>
      <w:bookmarkStart w:id="411" w:name="_Toc514409120"/>
      <w:r w:rsidRPr="00C3115C">
        <w:rPr>
          <w:b/>
          <w:lang w:val="es-ES"/>
        </w:rPr>
        <w:lastRenderedPageBreak/>
        <w:t>Termina</w:t>
      </w:r>
      <w:r w:rsidR="00CB05E7" w:rsidRPr="00C3115C">
        <w:rPr>
          <w:b/>
          <w:lang w:val="es-ES"/>
        </w:rPr>
        <w:t>ción</w:t>
      </w:r>
      <w:bookmarkEnd w:id="411"/>
    </w:p>
    <w:p w14:paraId="0EC67E0E" w14:textId="77777777" w:rsidR="00B34CB7" w:rsidRPr="00C3115C" w:rsidRDefault="00271E6E" w:rsidP="00C3115C">
      <w:pPr>
        <w:numPr>
          <w:ilvl w:val="0"/>
          <w:numId w:val="127"/>
        </w:numPr>
        <w:spacing w:before="60" w:after="60" w:line="240" w:lineRule="auto"/>
        <w:ind w:left="1260" w:hanging="720"/>
        <w:jc w:val="both"/>
        <w:rPr>
          <w:lang w:val="es-ES"/>
        </w:rPr>
      </w:pPr>
      <w:r w:rsidRPr="00C3115C">
        <w:rPr>
          <w:lang w:val="es-ES"/>
        </w:rPr>
        <w:t>Termina</w:t>
      </w:r>
      <w:r w:rsidR="00CB05E7" w:rsidRPr="00C3115C">
        <w:rPr>
          <w:lang w:val="es-ES"/>
        </w:rPr>
        <w:t>ción por Incumplimiento</w:t>
      </w:r>
    </w:p>
    <w:p w14:paraId="6FDE8B11" w14:textId="77777777" w:rsidR="00271E6E" w:rsidRPr="00C3115C" w:rsidRDefault="00CB05E7" w:rsidP="00C3115C">
      <w:pPr>
        <w:numPr>
          <w:ilvl w:val="0"/>
          <w:numId w:val="130"/>
        </w:numPr>
        <w:spacing w:before="60" w:after="60" w:line="240" w:lineRule="auto"/>
        <w:ind w:left="1620"/>
        <w:jc w:val="both"/>
        <w:rPr>
          <w:lang w:val="es-ES"/>
        </w:rPr>
      </w:pPr>
      <w:r w:rsidRPr="00C3115C">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C3115C">
        <w:rPr>
          <w:lang w:val="es-ES"/>
        </w:rPr>
        <w:t>:</w:t>
      </w:r>
    </w:p>
    <w:p w14:paraId="4789FCEB" w14:textId="77777777" w:rsidR="00271E6E" w:rsidRPr="00C3115C" w:rsidRDefault="00CB05E7" w:rsidP="00C3115C">
      <w:pPr>
        <w:pStyle w:val="Sub-ClauseText"/>
        <w:widowControl w:val="0"/>
        <w:numPr>
          <w:ilvl w:val="0"/>
          <w:numId w:val="131"/>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 xml:space="preserve">si el Proveedor no entrega parte o ninguno de los Bienes dentro </w:t>
      </w:r>
      <w:r w:rsidR="00AB35E2" w:rsidRPr="00C3115C">
        <w:rPr>
          <w:rFonts w:asciiTheme="minorHAnsi" w:hAnsiTheme="minorHAnsi"/>
          <w:sz w:val="22"/>
          <w:szCs w:val="22"/>
          <w:lang w:val="es-ES"/>
        </w:rPr>
        <w:t>del período</w:t>
      </w:r>
      <w:r w:rsidRPr="00C3115C">
        <w:rPr>
          <w:rFonts w:asciiTheme="minorHAnsi" w:hAnsiTheme="minorHAnsi"/>
          <w:sz w:val="22"/>
          <w:szCs w:val="22"/>
          <w:lang w:val="es-ES"/>
        </w:rPr>
        <w:t xml:space="preserve"> establecido en el Contrato, o dentro de alguna prórroga otorgada por el Comprador de conformidad con la Cláusula 34 de las CGC; o</w:t>
      </w:r>
    </w:p>
    <w:p w14:paraId="13B89306" w14:textId="77777777" w:rsidR="00CB05E7" w:rsidRPr="00C3115C" w:rsidRDefault="00CB05E7" w:rsidP="00C3115C">
      <w:pPr>
        <w:pStyle w:val="Sub-ClauseText"/>
        <w:widowControl w:val="0"/>
        <w:numPr>
          <w:ilvl w:val="0"/>
          <w:numId w:val="131"/>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Si el Proveedor no cumple con cualquier otra obligación en virtud del Contrato; o</w:t>
      </w:r>
    </w:p>
    <w:p w14:paraId="2AED03E1" w14:textId="77777777" w:rsidR="00271E6E" w:rsidRPr="00C3115C" w:rsidRDefault="00CB05E7" w:rsidP="00C3115C">
      <w:pPr>
        <w:pStyle w:val="Sub-ClauseText"/>
        <w:widowControl w:val="0"/>
        <w:numPr>
          <w:ilvl w:val="0"/>
          <w:numId w:val="131"/>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Si el Proveedor, a juicio del Comprador, durante el proceso de licitación o de ejecución del Contrato, ha participado en prácticas prohibidas, según se define en la Cláusula 3 de las CGC</w:t>
      </w:r>
      <w:r w:rsidR="00271E6E" w:rsidRPr="00C3115C">
        <w:rPr>
          <w:rFonts w:asciiTheme="minorHAnsi" w:hAnsiTheme="minorHAnsi"/>
          <w:sz w:val="22"/>
          <w:szCs w:val="22"/>
          <w:lang w:val="es-ES"/>
        </w:rPr>
        <w:t>.</w:t>
      </w:r>
    </w:p>
    <w:p w14:paraId="61BA9924" w14:textId="77777777" w:rsidR="00271E6E" w:rsidRPr="00C3115C" w:rsidRDefault="00CB05E7" w:rsidP="00C3115C">
      <w:pPr>
        <w:numPr>
          <w:ilvl w:val="0"/>
          <w:numId w:val="130"/>
        </w:numPr>
        <w:spacing w:before="60" w:after="60" w:line="240" w:lineRule="auto"/>
        <w:ind w:left="1620"/>
        <w:jc w:val="both"/>
        <w:rPr>
          <w:lang w:val="es-ES"/>
        </w:rPr>
      </w:pPr>
      <w:r w:rsidRPr="00C3115C">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C3115C">
        <w:rPr>
          <w:lang w:val="es-ES"/>
        </w:rPr>
        <w:t>.</w:t>
      </w:r>
    </w:p>
    <w:p w14:paraId="4E91E214" w14:textId="77777777" w:rsidR="00271E6E" w:rsidRPr="00C3115C" w:rsidRDefault="00271E6E" w:rsidP="00C3115C">
      <w:pPr>
        <w:numPr>
          <w:ilvl w:val="0"/>
          <w:numId w:val="127"/>
        </w:numPr>
        <w:spacing w:before="60" w:after="60" w:line="240" w:lineRule="auto"/>
        <w:ind w:left="1260" w:hanging="720"/>
        <w:jc w:val="both"/>
        <w:rPr>
          <w:lang w:val="es-ES"/>
        </w:rPr>
      </w:pPr>
      <w:r w:rsidRPr="00C3115C">
        <w:rPr>
          <w:lang w:val="es-ES"/>
        </w:rPr>
        <w:t>Termina</w:t>
      </w:r>
      <w:r w:rsidR="00CB05E7" w:rsidRPr="00C3115C">
        <w:rPr>
          <w:lang w:val="es-ES"/>
        </w:rPr>
        <w:t>ción por Insolvencia</w:t>
      </w:r>
    </w:p>
    <w:p w14:paraId="4D9AF79A" w14:textId="77777777" w:rsidR="00271E6E" w:rsidRPr="00C3115C" w:rsidRDefault="00CB05E7" w:rsidP="00C3115C">
      <w:pPr>
        <w:numPr>
          <w:ilvl w:val="0"/>
          <w:numId w:val="132"/>
        </w:numPr>
        <w:spacing w:before="60" w:after="60" w:line="240" w:lineRule="auto"/>
        <w:ind w:left="1620"/>
        <w:jc w:val="both"/>
        <w:rPr>
          <w:lang w:val="es-ES"/>
        </w:rPr>
      </w:pPr>
      <w:r w:rsidRPr="00C3115C">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C3115C">
        <w:rPr>
          <w:lang w:val="es-ES"/>
        </w:rPr>
        <w:t>.</w:t>
      </w:r>
    </w:p>
    <w:p w14:paraId="4D199CB8" w14:textId="77777777" w:rsidR="00271E6E" w:rsidRPr="00C3115C" w:rsidRDefault="00271E6E" w:rsidP="00C3115C">
      <w:pPr>
        <w:numPr>
          <w:ilvl w:val="0"/>
          <w:numId w:val="127"/>
        </w:numPr>
        <w:spacing w:before="60" w:after="60" w:line="240" w:lineRule="auto"/>
        <w:ind w:left="1260" w:hanging="720"/>
        <w:jc w:val="both"/>
        <w:rPr>
          <w:lang w:val="es-ES"/>
        </w:rPr>
      </w:pPr>
      <w:r w:rsidRPr="00C3115C">
        <w:rPr>
          <w:lang w:val="es-ES"/>
        </w:rPr>
        <w:t>Termina</w:t>
      </w:r>
      <w:r w:rsidR="00CB05E7" w:rsidRPr="00C3115C">
        <w:rPr>
          <w:lang w:val="es-ES"/>
        </w:rPr>
        <w:t xml:space="preserve">ción por </w:t>
      </w:r>
      <w:r w:rsidRPr="00C3115C">
        <w:rPr>
          <w:lang w:val="es-ES"/>
        </w:rPr>
        <w:t>Convenienc</w:t>
      </w:r>
      <w:r w:rsidR="00CB05E7" w:rsidRPr="00C3115C">
        <w:rPr>
          <w:lang w:val="es-ES"/>
        </w:rPr>
        <w:t>ia</w:t>
      </w:r>
    </w:p>
    <w:p w14:paraId="6A9E2D83" w14:textId="77777777" w:rsidR="00271E6E" w:rsidRPr="00C3115C" w:rsidRDefault="00CB05E7" w:rsidP="00C3115C">
      <w:pPr>
        <w:numPr>
          <w:ilvl w:val="0"/>
          <w:numId w:val="133"/>
        </w:numPr>
        <w:spacing w:before="60" w:after="60" w:line="240" w:lineRule="auto"/>
        <w:ind w:left="1620"/>
        <w:jc w:val="both"/>
        <w:rPr>
          <w:lang w:val="es-ES"/>
        </w:rPr>
      </w:pPr>
      <w:r w:rsidRPr="00C3115C">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C3115C">
        <w:rPr>
          <w:lang w:val="es-ES"/>
        </w:rPr>
        <w:t>.</w:t>
      </w:r>
    </w:p>
    <w:p w14:paraId="5144DF4B" w14:textId="77777777" w:rsidR="00271E6E" w:rsidRPr="00C3115C" w:rsidRDefault="00CB05E7" w:rsidP="00C3115C">
      <w:pPr>
        <w:numPr>
          <w:ilvl w:val="0"/>
          <w:numId w:val="133"/>
        </w:numPr>
        <w:spacing w:before="60" w:after="60" w:line="240" w:lineRule="auto"/>
        <w:ind w:left="1620"/>
        <w:jc w:val="both"/>
        <w:rPr>
          <w:lang w:val="es-ES"/>
        </w:rPr>
      </w:pPr>
      <w:r w:rsidRPr="00C3115C">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C3115C">
        <w:rPr>
          <w:lang w:val="es-ES"/>
        </w:rPr>
        <w:t>:</w:t>
      </w:r>
    </w:p>
    <w:p w14:paraId="5A371EE1" w14:textId="77777777" w:rsidR="00271E6E" w:rsidRPr="00C3115C" w:rsidRDefault="00CB05E7" w:rsidP="00C3115C">
      <w:pPr>
        <w:pStyle w:val="Sub-ClauseText"/>
        <w:widowControl w:val="0"/>
        <w:numPr>
          <w:ilvl w:val="0"/>
          <w:numId w:val="134"/>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que se complete alguna porción y se entregue de acuerdo con las condiciones y precios del Contrato; y/o</w:t>
      </w:r>
    </w:p>
    <w:p w14:paraId="0FA88764" w14:textId="77777777" w:rsidR="00271E6E" w:rsidRPr="00C3115C" w:rsidRDefault="00CB05E7" w:rsidP="00C3115C">
      <w:pPr>
        <w:pStyle w:val="Sub-ClauseText"/>
        <w:widowControl w:val="0"/>
        <w:numPr>
          <w:ilvl w:val="0"/>
          <w:numId w:val="134"/>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que se cancele el balance restante y se pague al Proveedor una suma convenida por aquellos Bienes o Servicios Conexos que hubiesen sido parcialmente completados y por los materiales y repuestos adquiridos previamente por el Proveedor</w:t>
      </w:r>
      <w:r w:rsidR="00271E6E" w:rsidRPr="00C3115C">
        <w:rPr>
          <w:rFonts w:asciiTheme="minorHAnsi" w:hAnsiTheme="minorHAnsi"/>
          <w:sz w:val="22"/>
          <w:szCs w:val="22"/>
          <w:lang w:val="es-ES"/>
        </w:rPr>
        <w:t>.</w:t>
      </w:r>
    </w:p>
    <w:p w14:paraId="4F5EBF26" w14:textId="77777777" w:rsidR="00B34CB7" w:rsidRPr="00C3115C" w:rsidRDefault="00CB05E7" w:rsidP="00C3115C">
      <w:pPr>
        <w:keepNext/>
        <w:keepLines/>
        <w:numPr>
          <w:ilvl w:val="0"/>
          <w:numId w:val="79"/>
        </w:numPr>
        <w:spacing w:before="240" w:after="0" w:line="240" w:lineRule="auto"/>
        <w:ind w:left="540" w:hanging="540"/>
        <w:outlineLvl w:val="1"/>
        <w:rPr>
          <w:b/>
          <w:lang w:val="es-ES"/>
        </w:rPr>
      </w:pPr>
      <w:bookmarkStart w:id="412" w:name="_Toc514409121"/>
      <w:r w:rsidRPr="00C3115C">
        <w:rPr>
          <w:b/>
          <w:lang w:val="es-ES"/>
        </w:rPr>
        <w:lastRenderedPageBreak/>
        <w:t>Cesión</w:t>
      </w:r>
      <w:bookmarkEnd w:id="412"/>
    </w:p>
    <w:p w14:paraId="00D7FB03" w14:textId="77777777" w:rsidR="00B34CB7" w:rsidRPr="00C3115C" w:rsidRDefault="00CB05E7" w:rsidP="00C3115C">
      <w:pPr>
        <w:numPr>
          <w:ilvl w:val="0"/>
          <w:numId w:val="128"/>
        </w:numPr>
        <w:spacing w:before="60" w:after="60" w:line="240" w:lineRule="auto"/>
        <w:ind w:left="1260" w:hanging="720"/>
        <w:jc w:val="both"/>
        <w:rPr>
          <w:lang w:val="es-ES"/>
        </w:rPr>
      </w:pPr>
      <w:r w:rsidRPr="00C3115C">
        <w:rPr>
          <w:lang w:val="es-ES"/>
        </w:rPr>
        <w:t>Ni el Comprador ni el Proveedor podrán ceder total o parcialmente las obligaciones que hubiesen contraído en virtud del Contrato, excepto con el previo consentimiento por escrito de la otra parte</w:t>
      </w:r>
      <w:r w:rsidR="00271E6E" w:rsidRPr="00C3115C">
        <w:rPr>
          <w:lang w:val="es-ES"/>
        </w:rPr>
        <w:t>.</w:t>
      </w:r>
    </w:p>
    <w:p w14:paraId="78C54C45" w14:textId="77777777" w:rsidR="00B34CB7" w:rsidRPr="00C3115C" w:rsidRDefault="00CB05E7" w:rsidP="00C3115C">
      <w:pPr>
        <w:keepNext/>
        <w:keepLines/>
        <w:numPr>
          <w:ilvl w:val="0"/>
          <w:numId w:val="79"/>
        </w:numPr>
        <w:spacing w:before="240" w:after="0" w:line="240" w:lineRule="auto"/>
        <w:ind w:left="540" w:hanging="540"/>
        <w:outlineLvl w:val="1"/>
        <w:rPr>
          <w:b/>
          <w:lang w:val="es-ES"/>
        </w:rPr>
      </w:pPr>
      <w:bookmarkStart w:id="413" w:name="_Toc514409122"/>
      <w:r w:rsidRPr="00C3115C">
        <w:rPr>
          <w:b/>
          <w:lang w:val="es-ES"/>
        </w:rPr>
        <w:t xml:space="preserve">Restricción a la </w:t>
      </w:r>
      <w:r w:rsidR="00B34CB7" w:rsidRPr="00C3115C">
        <w:rPr>
          <w:b/>
          <w:lang w:val="es-ES"/>
        </w:rPr>
        <w:t>Export</w:t>
      </w:r>
      <w:r w:rsidRPr="00C3115C">
        <w:rPr>
          <w:b/>
          <w:lang w:val="es-ES"/>
        </w:rPr>
        <w:t>ación</w:t>
      </w:r>
      <w:bookmarkEnd w:id="413"/>
    </w:p>
    <w:p w14:paraId="440BFD63" w14:textId="77777777" w:rsidR="00B34CB7" w:rsidRPr="00C3115C" w:rsidRDefault="00CB05E7" w:rsidP="00C3115C">
      <w:pPr>
        <w:numPr>
          <w:ilvl w:val="0"/>
          <w:numId w:val="129"/>
        </w:numPr>
        <w:spacing w:before="60" w:after="60" w:line="240" w:lineRule="auto"/>
        <w:ind w:left="1260" w:hanging="720"/>
        <w:jc w:val="both"/>
        <w:rPr>
          <w:lang w:val="es-ES"/>
        </w:rPr>
      </w:pPr>
      <w:r w:rsidRPr="00C3115C">
        <w:rPr>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r w:rsidR="00271E6E" w:rsidRPr="00C3115C">
        <w:rPr>
          <w:lang w:val="es-ES"/>
        </w:rPr>
        <w:t>.</w:t>
      </w:r>
    </w:p>
    <w:p w14:paraId="1B0489D2" w14:textId="77777777" w:rsidR="00271E6E" w:rsidRPr="00C3115C" w:rsidRDefault="00271E6E" w:rsidP="00C3115C">
      <w:pPr>
        <w:spacing w:before="60" w:after="60"/>
        <w:ind w:left="1260"/>
        <w:jc w:val="both"/>
        <w:rPr>
          <w:lang w:val="es-ES"/>
        </w:rPr>
        <w:sectPr w:rsidR="00271E6E" w:rsidRPr="00C3115C" w:rsidSect="00210D5E">
          <w:headerReference w:type="default" r:id="rId31"/>
          <w:pgSz w:w="12240" w:h="15840"/>
          <w:pgMar w:top="1440" w:right="1440" w:bottom="1440" w:left="1440" w:header="720" w:footer="720" w:gutter="0"/>
          <w:cols w:space="720"/>
          <w:docGrid w:linePitch="360"/>
        </w:sectPr>
      </w:pPr>
    </w:p>
    <w:p w14:paraId="18280260" w14:textId="77777777" w:rsidR="00271E6E" w:rsidRPr="00C3115C" w:rsidRDefault="00D737F3" w:rsidP="00C3115C">
      <w:pPr>
        <w:pStyle w:val="Ttulo2"/>
        <w:jc w:val="center"/>
        <w:rPr>
          <w:rFonts w:asciiTheme="minorHAnsi" w:hAnsiTheme="minorHAnsi"/>
          <w:color w:val="auto"/>
          <w:sz w:val="28"/>
          <w:szCs w:val="28"/>
          <w:lang w:val="es-ES"/>
        </w:rPr>
      </w:pPr>
      <w:bookmarkStart w:id="414" w:name="_Toc438954452"/>
      <w:bookmarkStart w:id="415" w:name="_Toc488411761"/>
      <w:bookmarkStart w:id="416" w:name="_Toc106180642"/>
      <w:bookmarkStart w:id="417" w:name="_Toc317173059"/>
      <w:bookmarkStart w:id="418" w:name="_Toc514409123"/>
      <w:r w:rsidRPr="00C3115C">
        <w:rPr>
          <w:rFonts w:asciiTheme="minorHAnsi" w:hAnsiTheme="minorHAnsi"/>
          <w:color w:val="auto"/>
          <w:sz w:val="28"/>
          <w:szCs w:val="28"/>
          <w:lang w:val="es-ES"/>
        </w:rPr>
        <w:lastRenderedPageBreak/>
        <w:t>Sec</w:t>
      </w:r>
      <w:r w:rsidR="00B8048A" w:rsidRPr="00C3115C">
        <w:rPr>
          <w:rFonts w:asciiTheme="minorHAnsi" w:hAnsiTheme="minorHAnsi"/>
          <w:color w:val="auto"/>
          <w:sz w:val="28"/>
          <w:szCs w:val="28"/>
          <w:lang w:val="es-ES"/>
        </w:rPr>
        <w:t xml:space="preserve">ción </w:t>
      </w:r>
      <w:r w:rsidRPr="00C3115C">
        <w:rPr>
          <w:rFonts w:asciiTheme="minorHAnsi" w:hAnsiTheme="minorHAnsi"/>
          <w:color w:val="auto"/>
          <w:sz w:val="28"/>
          <w:szCs w:val="28"/>
          <w:lang w:val="es-ES"/>
        </w:rPr>
        <w:t>IX</w:t>
      </w:r>
      <w:r w:rsidR="00B8048A" w:rsidRPr="00C3115C">
        <w:rPr>
          <w:rFonts w:asciiTheme="minorHAnsi" w:hAnsiTheme="minorHAnsi"/>
          <w:color w:val="auto"/>
          <w:sz w:val="28"/>
          <w:szCs w:val="28"/>
          <w:lang w:val="es-ES"/>
        </w:rPr>
        <w:t>.  Condiciones Especiales del Contrato</w:t>
      </w:r>
      <w:bookmarkEnd w:id="414"/>
      <w:bookmarkEnd w:id="415"/>
      <w:bookmarkEnd w:id="416"/>
      <w:bookmarkEnd w:id="417"/>
      <w:bookmarkEnd w:id="418"/>
    </w:p>
    <w:p w14:paraId="51EFE27C" w14:textId="77777777" w:rsidR="00E334C2" w:rsidRPr="00C3115C" w:rsidRDefault="00B8048A" w:rsidP="00C3115C">
      <w:pPr>
        <w:spacing w:before="60" w:after="60" w:line="240" w:lineRule="auto"/>
        <w:jc w:val="both"/>
        <w:rPr>
          <w:lang w:val="es-ES"/>
        </w:rPr>
      </w:pPr>
      <w:r w:rsidRPr="00C3115C">
        <w:rPr>
          <w:lang w:val="es-ES"/>
        </w:rPr>
        <w:t>Las siguientes Condiciones Especiales del Contrato (CEC) complementarán y/o enmendarán las Condiciones Generales del Contrato (CGC). En caso de haber conflicto, las provisiones aquí dispuestas prevalecerán sobre las de las CGC</w:t>
      </w:r>
      <w:r w:rsidR="00E334C2" w:rsidRPr="00C3115C">
        <w:rPr>
          <w:i/>
          <w:iCs/>
          <w:lang w:val="es-ES"/>
        </w:rPr>
        <w:t>.</w:t>
      </w:r>
    </w:p>
    <w:p w14:paraId="7AD07F11" w14:textId="77777777" w:rsidR="00E334C2" w:rsidRPr="00C3115C" w:rsidRDefault="00E334C2" w:rsidP="00C3115C">
      <w:pPr>
        <w:spacing w:before="60" w:after="60" w:line="240" w:lineRule="auto"/>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334C2" w:rsidRPr="00085DC9" w14:paraId="6E401557" w14:textId="77777777" w:rsidTr="00E334C2">
        <w:trPr>
          <w:cantSplit/>
        </w:trPr>
        <w:tc>
          <w:tcPr>
            <w:tcW w:w="1728" w:type="dxa"/>
            <w:tcBorders>
              <w:top w:val="single" w:sz="12" w:space="0" w:color="auto"/>
              <w:bottom w:val="single" w:sz="6" w:space="0" w:color="auto"/>
            </w:tcBorders>
          </w:tcPr>
          <w:p w14:paraId="2BA7AF14"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1.1(</w:t>
            </w:r>
            <w:r w:rsidR="00222CB7" w:rsidRPr="00C3115C">
              <w:rPr>
                <w:lang w:val="es-ES"/>
              </w:rPr>
              <w:t>i</w:t>
            </w:r>
            <w:r w:rsidR="00E334C2" w:rsidRPr="00C3115C">
              <w:rPr>
                <w:lang w:val="es-ES"/>
              </w:rPr>
              <w:t>)</w:t>
            </w:r>
          </w:p>
        </w:tc>
        <w:tc>
          <w:tcPr>
            <w:tcW w:w="7380" w:type="dxa"/>
            <w:tcBorders>
              <w:top w:val="single" w:sz="12" w:space="0" w:color="auto"/>
              <w:bottom w:val="single" w:sz="6" w:space="0" w:color="auto"/>
            </w:tcBorders>
          </w:tcPr>
          <w:p w14:paraId="5AF46E80" w14:textId="77777777" w:rsidR="00E334C2" w:rsidRPr="00C3115C" w:rsidRDefault="00B8048A" w:rsidP="00C3115C">
            <w:pPr>
              <w:tabs>
                <w:tab w:val="right" w:pos="7164"/>
              </w:tabs>
              <w:spacing w:before="60" w:after="60" w:line="240" w:lineRule="auto"/>
              <w:rPr>
                <w:lang w:val="es-ES"/>
              </w:rPr>
            </w:pPr>
            <w:r w:rsidRPr="00C3115C">
              <w:rPr>
                <w:lang w:val="es-ES"/>
              </w:rPr>
              <w:t xml:space="preserve">El país del Comprador es </w:t>
            </w:r>
            <w:r w:rsidR="00BA12CE" w:rsidRPr="00C3115C">
              <w:rPr>
                <w:lang w:val="es-ES"/>
              </w:rPr>
              <w:t>la República del Ecuador</w:t>
            </w:r>
          </w:p>
        </w:tc>
      </w:tr>
      <w:tr w:rsidR="00E334C2" w:rsidRPr="00085DC9" w14:paraId="265D396C" w14:textId="77777777" w:rsidTr="00E334C2">
        <w:trPr>
          <w:cantSplit/>
        </w:trPr>
        <w:tc>
          <w:tcPr>
            <w:tcW w:w="1728" w:type="dxa"/>
            <w:tcBorders>
              <w:top w:val="nil"/>
            </w:tcBorders>
          </w:tcPr>
          <w:p w14:paraId="2B7F9993"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1.1(</w:t>
            </w:r>
            <w:r w:rsidR="00222CB7" w:rsidRPr="00C3115C">
              <w:rPr>
                <w:lang w:val="es-ES"/>
              </w:rPr>
              <w:t>j</w:t>
            </w:r>
            <w:r w:rsidR="00E334C2" w:rsidRPr="00C3115C">
              <w:rPr>
                <w:lang w:val="es-ES"/>
              </w:rPr>
              <w:t>)</w:t>
            </w:r>
          </w:p>
        </w:tc>
        <w:tc>
          <w:tcPr>
            <w:tcW w:w="7380" w:type="dxa"/>
            <w:tcBorders>
              <w:top w:val="nil"/>
            </w:tcBorders>
          </w:tcPr>
          <w:p w14:paraId="593376B1" w14:textId="77777777" w:rsidR="00E334C2" w:rsidRPr="00C3115C" w:rsidRDefault="004673B0" w:rsidP="00C3115C">
            <w:pPr>
              <w:tabs>
                <w:tab w:val="right" w:pos="7164"/>
              </w:tabs>
              <w:spacing w:before="60" w:after="60" w:line="240" w:lineRule="auto"/>
              <w:rPr>
                <w:lang w:val="es-ES"/>
              </w:rPr>
            </w:pPr>
            <w:r w:rsidRPr="00C3115C">
              <w:rPr>
                <w:lang w:val="es-ES"/>
              </w:rPr>
              <w:t xml:space="preserve">El comprador es </w:t>
            </w:r>
            <w:r w:rsidR="00222CB7" w:rsidRPr="00C3115C">
              <w:rPr>
                <w:lang w:val="es-ES"/>
              </w:rPr>
              <w:t>el Minist</w:t>
            </w:r>
            <w:r w:rsidR="00B80B0A" w:rsidRPr="00C3115C">
              <w:rPr>
                <w:lang w:val="es-ES"/>
              </w:rPr>
              <w:t>erio de Agricultura y  Ganadería (MAG)</w:t>
            </w:r>
          </w:p>
        </w:tc>
      </w:tr>
      <w:tr w:rsidR="00E334C2" w:rsidRPr="00085DC9" w14:paraId="066FD588" w14:textId="77777777" w:rsidTr="00E334C2">
        <w:trPr>
          <w:cantSplit/>
        </w:trPr>
        <w:tc>
          <w:tcPr>
            <w:tcW w:w="1728" w:type="dxa"/>
          </w:tcPr>
          <w:p w14:paraId="6170A4E5"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1.1 (</w:t>
            </w:r>
            <w:r w:rsidR="00222CB7" w:rsidRPr="00C3115C">
              <w:rPr>
                <w:lang w:val="es-ES"/>
              </w:rPr>
              <w:t>o</w:t>
            </w:r>
            <w:r w:rsidR="00E334C2" w:rsidRPr="00C3115C">
              <w:rPr>
                <w:lang w:val="es-ES"/>
              </w:rPr>
              <w:t>)</w:t>
            </w:r>
          </w:p>
        </w:tc>
        <w:tc>
          <w:tcPr>
            <w:tcW w:w="7380" w:type="dxa"/>
          </w:tcPr>
          <w:p w14:paraId="3972DC07" w14:textId="77777777" w:rsidR="00E334C2" w:rsidRPr="00C3115C" w:rsidRDefault="004673B0" w:rsidP="00C3115C">
            <w:pPr>
              <w:tabs>
                <w:tab w:val="right" w:pos="7164"/>
              </w:tabs>
              <w:spacing w:before="60" w:after="60" w:line="240" w:lineRule="auto"/>
              <w:rPr>
                <w:lang w:val="es-ES"/>
              </w:rPr>
            </w:pPr>
            <w:r w:rsidRPr="00C3115C">
              <w:rPr>
                <w:lang w:val="es-ES"/>
              </w:rPr>
              <w:t xml:space="preserve">El Sitio del Proyecto es: </w:t>
            </w:r>
            <w:r w:rsidR="00222CB7" w:rsidRPr="00C3115C">
              <w:rPr>
                <w:lang w:val="es-ES"/>
              </w:rPr>
              <w:t>instalaciones d</w:t>
            </w:r>
            <w:r w:rsidR="00B80B0A" w:rsidRPr="00C3115C">
              <w:rPr>
                <w:lang w:val="es-ES"/>
              </w:rPr>
              <w:t>el Ministerio de Agricultura y Ganadería (MAG</w:t>
            </w:r>
            <w:r w:rsidR="00A4551F" w:rsidRPr="00C3115C">
              <w:rPr>
                <w:lang w:val="es-ES"/>
              </w:rPr>
              <w:t>), ubicadas</w:t>
            </w:r>
            <w:r w:rsidR="00222CB7" w:rsidRPr="00C3115C">
              <w:rPr>
                <w:lang w:val="es-ES"/>
              </w:rPr>
              <w:t xml:space="preserve"> en la Av. Eloy Alfaro y Amazonas, esquina, en la ciudad d</w:t>
            </w:r>
            <w:r w:rsidR="00A4551F" w:rsidRPr="00C3115C">
              <w:rPr>
                <w:lang w:val="es-ES"/>
              </w:rPr>
              <w:t xml:space="preserve">e Quito, Ecuador. </w:t>
            </w:r>
          </w:p>
        </w:tc>
      </w:tr>
      <w:tr w:rsidR="00222CB7" w:rsidRPr="00085DC9" w14:paraId="5C041007" w14:textId="77777777" w:rsidTr="00E334C2">
        <w:trPr>
          <w:cantSplit/>
        </w:trPr>
        <w:tc>
          <w:tcPr>
            <w:tcW w:w="1728" w:type="dxa"/>
          </w:tcPr>
          <w:p w14:paraId="0B5F85D8" w14:textId="77777777" w:rsidR="00222CB7" w:rsidRPr="00C3115C" w:rsidRDefault="00222CB7" w:rsidP="00C3115C">
            <w:pPr>
              <w:spacing w:before="60" w:after="60" w:line="240" w:lineRule="auto"/>
              <w:rPr>
                <w:lang w:val="es-ES"/>
              </w:rPr>
            </w:pPr>
            <w:r w:rsidRPr="00C3115C">
              <w:rPr>
                <w:lang w:val="es-ES"/>
              </w:rPr>
              <w:t>CGC</w:t>
            </w:r>
            <w:r w:rsidR="001C018C" w:rsidRPr="00C3115C">
              <w:rPr>
                <w:lang w:val="es-ES"/>
              </w:rPr>
              <w:t xml:space="preserve"> 1.1 (p)</w:t>
            </w:r>
          </w:p>
        </w:tc>
        <w:tc>
          <w:tcPr>
            <w:tcW w:w="7380" w:type="dxa"/>
          </w:tcPr>
          <w:p w14:paraId="6A9E753A" w14:textId="77777777" w:rsidR="00222CB7" w:rsidRPr="00C3115C" w:rsidRDefault="006C0C57" w:rsidP="00C3115C">
            <w:pPr>
              <w:tabs>
                <w:tab w:val="right" w:pos="7164"/>
              </w:tabs>
              <w:spacing w:before="60" w:after="60" w:line="240" w:lineRule="auto"/>
              <w:rPr>
                <w:lang w:val="es-ES"/>
              </w:rPr>
            </w:pPr>
            <w:r w:rsidRPr="00C3115C">
              <w:rPr>
                <w:rFonts w:cs="Arial"/>
                <w:lang w:val="es-EC"/>
              </w:rPr>
              <w:t>“Término”, “días término”, son días hábiles que no incluyen fines de semana ni feriados.</w:t>
            </w:r>
          </w:p>
        </w:tc>
      </w:tr>
      <w:tr w:rsidR="006C0C57" w:rsidRPr="00085DC9" w14:paraId="3DFFBA4E" w14:textId="77777777" w:rsidTr="00E334C2">
        <w:trPr>
          <w:cantSplit/>
        </w:trPr>
        <w:tc>
          <w:tcPr>
            <w:tcW w:w="1728" w:type="dxa"/>
          </w:tcPr>
          <w:p w14:paraId="22E7D435" w14:textId="77777777" w:rsidR="006C0C57" w:rsidRPr="00C3115C" w:rsidRDefault="006C0C57" w:rsidP="00C3115C">
            <w:pPr>
              <w:spacing w:before="60" w:after="60" w:line="240" w:lineRule="auto"/>
              <w:rPr>
                <w:lang w:val="es-ES"/>
              </w:rPr>
            </w:pPr>
            <w:r w:rsidRPr="00C3115C">
              <w:rPr>
                <w:lang w:val="es-ES"/>
              </w:rPr>
              <w:t>CGC 3.1</w:t>
            </w:r>
          </w:p>
        </w:tc>
        <w:tc>
          <w:tcPr>
            <w:tcW w:w="7380" w:type="dxa"/>
          </w:tcPr>
          <w:p w14:paraId="32C4ABCE" w14:textId="77777777" w:rsidR="006C0C57" w:rsidRPr="00C3115C" w:rsidRDefault="006C0C57" w:rsidP="00C3115C">
            <w:pPr>
              <w:tabs>
                <w:tab w:val="right" w:pos="7164"/>
              </w:tabs>
              <w:spacing w:before="60" w:after="60" w:line="240" w:lineRule="auto"/>
              <w:rPr>
                <w:rFonts w:cs="Arial"/>
                <w:lang w:val="es-EC"/>
              </w:rPr>
            </w:pPr>
            <w:r w:rsidRPr="00C3115C">
              <w:rPr>
                <w:rFonts w:cs="Arial"/>
                <w:lang w:val="es-EC"/>
              </w:rPr>
              <w:t>El Proveedor garantiza el cumplimiento de</w:t>
            </w:r>
            <w:r w:rsidR="00025986" w:rsidRPr="00C3115C">
              <w:rPr>
                <w:rFonts w:ascii="Calibri" w:hAnsi="Calibri"/>
                <w:lang w:val="es-ES"/>
              </w:rPr>
              <w:t xml:space="preserve"> la política del BID con respecto a fraude y corrupción y prácticas prohibidas que se indican en la Sección VI Fraude y Corrupción y Prácticas Prohibidas del presente Documento</w:t>
            </w:r>
            <w:r w:rsidRPr="00C3115C">
              <w:rPr>
                <w:rFonts w:cs="Arial"/>
                <w:lang w:val="es-EC"/>
              </w:rPr>
              <w:t>.</w:t>
            </w:r>
          </w:p>
        </w:tc>
      </w:tr>
      <w:tr w:rsidR="006C0C57" w:rsidRPr="00085DC9" w14:paraId="69D07F79" w14:textId="77777777" w:rsidTr="00E334C2">
        <w:trPr>
          <w:cantSplit/>
        </w:trPr>
        <w:tc>
          <w:tcPr>
            <w:tcW w:w="1728" w:type="dxa"/>
          </w:tcPr>
          <w:p w14:paraId="169B0C38" w14:textId="77777777" w:rsidR="006C0C57" w:rsidRPr="00C3115C" w:rsidRDefault="006C0C57" w:rsidP="00C3115C">
            <w:pPr>
              <w:spacing w:before="60" w:after="60" w:line="240" w:lineRule="auto"/>
              <w:rPr>
                <w:lang w:val="es-ES"/>
              </w:rPr>
            </w:pPr>
            <w:r w:rsidRPr="00C3115C">
              <w:rPr>
                <w:rFonts w:cs="Arial"/>
                <w:b/>
                <w:bCs/>
                <w:lang w:val="es-EC"/>
              </w:rPr>
              <w:t>CGC 4.1</w:t>
            </w:r>
          </w:p>
        </w:tc>
        <w:tc>
          <w:tcPr>
            <w:tcW w:w="7380" w:type="dxa"/>
          </w:tcPr>
          <w:p w14:paraId="55307791" w14:textId="77777777" w:rsidR="006C0C57" w:rsidRPr="00C3115C" w:rsidRDefault="006C0C57" w:rsidP="00C3115C">
            <w:pPr>
              <w:suppressAutoHyphens/>
              <w:spacing w:before="60" w:after="60" w:line="240" w:lineRule="auto"/>
              <w:ind w:right="-18"/>
              <w:jc w:val="both"/>
              <w:rPr>
                <w:rFonts w:cs="Arial"/>
                <w:lang w:val="es-EC"/>
              </w:rPr>
            </w:pPr>
            <w:r w:rsidRPr="00C3115C">
              <w:rPr>
                <w:rFonts w:cs="Arial"/>
                <w:lang w:val="es-EC"/>
              </w:rPr>
              <w:t>Complementa a la CGC 4.1:</w:t>
            </w:r>
          </w:p>
          <w:p w14:paraId="3F67CA7F" w14:textId="77777777" w:rsidR="006C0C57" w:rsidRPr="00C3115C" w:rsidRDefault="006C0C57" w:rsidP="00C3115C">
            <w:pPr>
              <w:suppressAutoHyphens/>
              <w:spacing w:before="60" w:after="60" w:line="240" w:lineRule="auto"/>
              <w:ind w:right="-18"/>
              <w:jc w:val="both"/>
              <w:rPr>
                <w:rFonts w:cs="Arial"/>
                <w:lang w:val="es-EC"/>
              </w:rPr>
            </w:pPr>
            <w:r w:rsidRPr="00C3115C">
              <w:rPr>
                <w:rFonts w:cs="Arial"/>
                <w:lang w:val="es-EC"/>
              </w:rPr>
              <w:t>Los términos del presente contrato deben interpretarse de acuerdo a su sentido literal, en el contexto del mismo, con la finalidad de revelar claramente la intención del Comprador. En todo caso su interpretación seguirá las siguientes normas:</w:t>
            </w:r>
          </w:p>
          <w:p w14:paraId="0BD0354B" w14:textId="77777777" w:rsidR="006C0C57" w:rsidRPr="00C3115C" w:rsidRDefault="006C0C57" w:rsidP="00C3115C">
            <w:pPr>
              <w:pStyle w:val="Prrafodelista"/>
              <w:numPr>
                <w:ilvl w:val="1"/>
                <w:numId w:val="164"/>
              </w:numPr>
              <w:suppressAutoHyphens/>
              <w:spacing w:before="60" w:after="60" w:line="240" w:lineRule="auto"/>
              <w:ind w:left="540" w:right="-18"/>
              <w:jc w:val="both"/>
              <w:rPr>
                <w:rFonts w:cs="Arial"/>
                <w:lang w:val="es-EC"/>
              </w:rPr>
            </w:pPr>
            <w:r w:rsidRPr="00C3115C">
              <w:rPr>
                <w:rFonts w:cs="Arial"/>
                <w:lang w:val="es-EC"/>
              </w:rPr>
              <w:t>Cuando los términos se hallan definidos en las leyes ecuatorianas, se estará a tal definición.</w:t>
            </w:r>
          </w:p>
          <w:p w14:paraId="4D9938D7" w14:textId="77777777" w:rsidR="006C0C57" w:rsidRPr="00C3115C" w:rsidRDefault="006C0C57" w:rsidP="00C3115C">
            <w:pPr>
              <w:pStyle w:val="Prrafodelista"/>
              <w:numPr>
                <w:ilvl w:val="1"/>
                <w:numId w:val="164"/>
              </w:numPr>
              <w:suppressAutoHyphens/>
              <w:spacing w:before="60" w:after="60" w:line="240" w:lineRule="auto"/>
              <w:ind w:left="540" w:right="-18"/>
              <w:jc w:val="both"/>
              <w:rPr>
                <w:rFonts w:cs="Arial"/>
                <w:lang w:val="es-EC"/>
              </w:rPr>
            </w:pPr>
            <w:r w:rsidRPr="00C3115C">
              <w:rPr>
                <w:rFonts w:cs="Arial"/>
                <w:lang w:val="es-EC"/>
              </w:rPr>
              <w:t>Si no están definidos en las leyes ecuatorianas, se estará a lo dispuesto en el contrato en su sentido literal y obvio, de conformidad con el objeto contractual y la intención del Comprador.</w:t>
            </w:r>
          </w:p>
          <w:p w14:paraId="0A266B99" w14:textId="77777777" w:rsidR="006C0C57" w:rsidRPr="00C3115C" w:rsidRDefault="006C0C57" w:rsidP="00C3115C">
            <w:pPr>
              <w:pStyle w:val="Prrafodelista"/>
              <w:numPr>
                <w:ilvl w:val="1"/>
                <w:numId w:val="164"/>
              </w:numPr>
              <w:suppressAutoHyphens/>
              <w:spacing w:before="60" w:after="60" w:line="240" w:lineRule="auto"/>
              <w:ind w:left="540" w:right="-18"/>
              <w:jc w:val="both"/>
              <w:rPr>
                <w:rFonts w:cs="Arial"/>
                <w:lang w:val="es-EC"/>
              </w:rPr>
            </w:pPr>
            <w:r w:rsidRPr="00C3115C">
              <w:rPr>
                <w:rFonts w:cs="Arial"/>
                <w:lang w:val="es-EC"/>
              </w:rPr>
              <w:t>En su falta o insuficiencia se aplicarán las normas contenidas en el Título XIII del Libro IV del Código Civil, De la Interpretación de los Contratos.</w:t>
            </w:r>
          </w:p>
          <w:p w14:paraId="7EFA77BD" w14:textId="77777777" w:rsidR="006C0C57" w:rsidRPr="00C3115C" w:rsidRDefault="006C0C57" w:rsidP="00C3115C">
            <w:pPr>
              <w:tabs>
                <w:tab w:val="right" w:pos="7164"/>
              </w:tabs>
              <w:spacing w:before="60" w:after="60" w:line="240" w:lineRule="auto"/>
              <w:jc w:val="both"/>
              <w:rPr>
                <w:rFonts w:cs="Arial"/>
                <w:lang w:val="es-EC"/>
              </w:rPr>
            </w:pPr>
            <w:r w:rsidRPr="00C3115C">
              <w:rPr>
                <w:rFonts w:cs="Arial"/>
                <w:lang w:val="es-EC"/>
              </w:rPr>
              <w:t>De existir contradicciones entre el contrato y los documentos del mismo, prevalecerán las normas del contrato.  De existir contradicciones entre los documentos del contrato, se interpretara de acuerdo al orden de prelación de éstos, que consta en el numeral 2 del contrato.</w:t>
            </w:r>
          </w:p>
        </w:tc>
      </w:tr>
      <w:tr w:rsidR="00E334C2" w:rsidRPr="00085DC9" w14:paraId="1445EC07" w14:textId="77777777" w:rsidTr="00E334C2">
        <w:trPr>
          <w:cantSplit/>
        </w:trPr>
        <w:tc>
          <w:tcPr>
            <w:tcW w:w="1728" w:type="dxa"/>
          </w:tcPr>
          <w:p w14:paraId="7EB741DC"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4.2 (a)</w:t>
            </w:r>
          </w:p>
        </w:tc>
        <w:tc>
          <w:tcPr>
            <w:tcW w:w="7380" w:type="dxa"/>
          </w:tcPr>
          <w:p w14:paraId="57668D41" w14:textId="77777777" w:rsidR="00E334C2" w:rsidRPr="00C3115C" w:rsidRDefault="004673B0" w:rsidP="00C3115C">
            <w:pPr>
              <w:tabs>
                <w:tab w:val="right" w:pos="7164"/>
              </w:tabs>
              <w:spacing w:before="60" w:after="60" w:line="240" w:lineRule="auto"/>
              <w:jc w:val="both"/>
              <w:rPr>
                <w:u w:val="single"/>
                <w:lang w:val="es-ES"/>
              </w:rPr>
            </w:pPr>
            <w:r w:rsidRPr="00C3115C">
              <w:rPr>
                <w:lang w:val="es-ES"/>
              </w:rPr>
              <w:t xml:space="preserve">El significado de los términos comerciales será el establecido en los Incoterms. </w:t>
            </w:r>
          </w:p>
        </w:tc>
      </w:tr>
      <w:tr w:rsidR="00E334C2" w:rsidRPr="00085DC9" w14:paraId="43B4387C" w14:textId="77777777" w:rsidTr="00E334C2">
        <w:trPr>
          <w:cantSplit/>
        </w:trPr>
        <w:tc>
          <w:tcPr>
            <w:tcW w:w="1728" w:type="dxa"/>
          </w:tcPr>
          <w:p w14:paraId="597C9438"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4.2 (b)</w:t>
            </w:r>
          </w:p>
        </w:tc>
        <w:tc>
          <w:tcPr>
            <w:tcW w:w="7380" w:type="dxa"/>
          </w:tcPr>
          <w:p w14:paraId="1B4F13B8" w14:textId="77777777" w:rsidR="00E334C2" w:rsidRPr="00C3115C" w:rsidRDefault="004673B0" w:rsidP="00C3115C">
            <w:pPr>
              <w:tabs>
                <w:tab w:val="right" w:pos="7164"/>
              </w:tabs>
              <w:spacing w:before="60" w:after="60" w:line="240" w:lineRule="auto"/>
              <w:rPr>
                <w:lang w:val="es-ES"/>
              </w:rPr>
            </w:pPr>
            <w:r w:rsidRPr="00C3115C">
              <w:rPr>
                <w:lang w:val="es-ES"/>
              </w:rPr>
              <w:t xml:space="preserve">La </w:t>
            </w:r>
            <w:r w:rsidR="002606AE" w:rsidRPr="00C3115C">
              <w:rPr>
                <w:lang w:val="es-ES"/>
              </w:rPr>
              <w:t>versión</w:t>
            </w:r>
            <w:r w:rsidRPr="00C3115C">
              <w:rPr>
                <w:lang w:val="es-ES"/>
              </w:rPr>
              <w:t xml:space="preserve"> de la edición de los Incoterms ser</w:t>
            </w:r>
            <w:r w:rsidR="002606AE" w:rsidRPr="00C3115C">
              <w:rPr>
                <w:lang w:val="es-ES"/>
              </w:rPr>
              <w:t>á</w:t>
            </w:r>
            <w:r w:rsidRPr="00C3115C">
              <w:rPr>
                <w:lang w:val="es-ES"/>
              </w:rPr>
              <w:t xml:space="preserve">: </w:t>
            </w:r>
            <w:r w:rsidR="006C0C57" w:rsidRPr="00C3115C">
              <w:rPr>
                <w:lang w:val="es-ES"/>
              </w:rPr>
              <w:t>2015</w:t>
            </w:r>
          </w:p>
        </w:tc>
      </w:tr>
      <w:tr w:rsidR="006C0C57" w:rsidRPr="00085DC9" w14:paraId="3F1EA8DC" w14:textId="77777777" w:rsidTr="00E334C2">
        <w:trPr>
          <w:cantSplit/>
        </w:trPr>
        <w:tc>
          <w:tcPr>
            <w:tcW w:w="1728" w:type="dxa"/>
          </w:tcPr>
          <w:p w14:paraId="73E7C130" w14:textId="77777777" w:rsidR="006C0C57" w:rsidRPr="00C3115C" w:rsidDel="001C018C" w:rsidRDefault="006C0C57" w:rsidP="00C3115C">
            <w:pPr>
              <w:spacing w:before="60" w:after="60" w:line="240" w:lineRule="auto"/>
              <w:rPr>
                <w:lang w:val="es-ES"/>
              </w:rPr>
            </w:pPr>
            <w:r w:rsidRPr="00C3115C">
              <w:rPr>
                <w:lang w:val="es-ES"/>
              </w:rPr>
              <w:lastRenderedPageBreak/>
              <w:t>CGC 4.4</w:t>
            </w:r>
          </w:p>
        </w:tc>
        <w:tc>
          <w:tcPr>
            <w:tcW w:w="7380" w:type="dxa"/>
          </w:tcPr>
          <w:p w14:paraId="1CEB4DF8" w14:textId="77777777" w:rsidR="006C0C57" w:rsidRPr="00C3115C" w:rsidRDefault="00012861" w:rsidP="00C3115C">
            <w:pPr>
              <w:suppressAutoHyphens/>
              <w:spacing w:before="60" w:after="60"/>
              <w:ind w:right="-18"/>
              <w:jc w:val="both"/>
              <w:rPr>
                <w:rFonts w:cs="Arial"/>
                <w:lang w:val="es-EC"/>
              </w:rPr>
            </w:pPr>
            <w:r w:rsidRPr="00C3115C">
              <w:rPr>
                <w:rFonts w:cs="Arial"/>
                <w:lang w:val="es-EC"/>
              </w:rPr>
              <w:t>Complementa la CGC 4.4</w:t>
            </w:r>
            <w:r w:rsidR="006C0C57" w:rsidRPr="00C3115C">
              <w:rPr>
                <w:rFonts w:cs="Arial"/>
                <w:lang w:val="es-EC"/>
              </w:rPr>
              <w:t>:</w:t>
            </w:r>
          </w:p>
          <w:p w14:paraId="0A1ADC91" w14:textId="77777777" w:rsidR="006C0C57" w:rsidRPr="00C3115C" w:rsidRDefault="006C0C57" w:rsidP="00C3115C">
            <w:pPr>
              <w:suppressAutoHyphens/>
              <w:spacing w:before="60" w:after="60"/>
              <w:ind w:right="-18"/>
              <w:jc w:val="both"/>
              <w:rPr>
                <w:rFonts w:cs="Arial"/>
                <w:lang w:val="es-EC"/>
              </w:rPr>
            </w:pPr>
            <w:r w:rsidRPr="00C3115C">
              <w:rPr>
                <w:rFonts w:cs="Arial"/>
                <w:lang w:val="es-EC"/>
              </w:rPr>
              <w:t>Para suscribir enmiendas al contrato se deberá contar con los siguientes documentos:</w:t>
            </w:r>
          </w:p>
          <w:p w14:paraId="438C665D"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Justificación detallada por parte del Administrador del contrato señalando la necesidad de la enmienda;</w:t>
            </w:r>
          </w:p>
          <w:p w14:paraId="7C3FE6C2"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Nuevo cronograma de entregas;</w:t>
            </w:r>
          </w:p>
          <w:p w14:paraId="3A848CAC"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Certificación de disponibilidad presupuestaria, en caso de incremento en el precio del contrato;</w:t>
            </w:r>
          </w:p>
          <w:p w14:paraId="0A15876B"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Autorización de la máxima autoridad del Comprador.</w:t>
            </w:r>
          </w:p>
          <w:p w14:paraId="76F8BAAE" w14:textId="77777777" w:rsidR="006C0C57" w:rsidRPr="00C3115C" w:rsidRDefault="006C0C57" w:rsidP="00C3115C">
            <w:pPr>
              <w:tabs>
                <w:tab w:val="right" w:pos="7164"/>
              </w:tabs>
              <w:spacing w:before="60" w:after="60" w:line="240" w:lineRule="auto"/>
              <w:rPr>
                <w:lang w:val="es-ES"/>
              </w:rPr>
            </w:pPr>
            <w:r w:rsidRPr="00C3115C">
              <w:rPr>
                <w:rFonts w:cs="Arial"/>
                <w:lang w:val="es-EC"/>
              </w:rPr>
              <w:t>Si las Enmiendas propuestas, en conjunto, elevan el monto original del contrato en más del 15% del precio original, se requerirá además la no objeción previa del Banco.</w:t>
            </w:r>
          </w:p>
        </w:tc>
      </w:tr>
      <w:tr w:rsidR="00012861" w:rsidRPr="00085DC9" w14:paraId="035A036B" w14:textId="77777777" w:rsidTr="00E334C2">
        <w:trPr>
          <w:cantSplit/>
        </w:trPr>
        <w:tc>
          <w:tcPr>
            <w:tcW w:w="1728" w:type="dxa"/>
          </w:tcPr>
          <w:p w14:paraId="1640DF4F" w14:textId="77777777" w:rsidR="00012861" w:rsidRPr="00C3115C" w:rsidRDefault="00012861" w:rsidP="00C3115C">
            <w:pPr>
              <w:spacing w:before="60" w:after="60" w:line="240" w:lineRule="auto"/>
              <w:rPr>
                <w:lang w:val="es-ES"/>
              </w:rPr>
            </w:pPr>
            <w:r w:rsidRPr="00C3115C">
              <w:rPr>
                <w:lang w:val="es-ES"/>
              </w:rPr>
              <w:t>CGC 4.5 (b)</w:t>
            </w:r>
          </w:p>
        </w:tc>
        <w:tc>
          <w:tcPr>
            <w:tcW w:w="7380" w:type="dxa"/>
          </w:tcPr>
          <w:p w14:paraId="51C395F1" w14:textId="77777777" w:rsidR="00012861" w:rsidRPr="00C3115C" w:rsidRDefault="00012861" w:rsidP="00C3115C">
            <w:pPr>
              <w:suppressAutoHyphens/>
              <w:spacing w:before="60" w:after="60"/>
              <w:ind w:right="-18"/>
              <w:jc w:val="both"/>
              <w:rPr>
                <w:rFonts w:cs="Arial"/>
                <w:lang w:val="es-EC"/>
              </w:rPr>
            </w:pPr>
            <w:r w:rsidRPr="00C3115C">
              <w:rPr>
                <w:rFonts w:cs="Arial"/>
                <w:lang w:val="es-EC"/>
              </w:rPr>
              <w:t>Complementa la CGC 4.5 (b):</w:t>
            </w:r>
          </w:p>
          <w:p w14:paraId="575C19E3" w14:textId="77777777" w:rsidR="00012861" w:rsidRPr="00C3115C" w:rsidRDefault="00012861" w:rsidP="00C3115C">
            <w:pPr>
              <w:suppressAutoHyphens/>
              <w:spacing w:before="60" w:after="60"/>
              <w:ind w:right="-18"/>
              <w:jc w:val="both"/>
              <w:rPr>
                <w:rFonts w:cs="Arial"/>
                <w:lang w:val="es-EC"/>
              </w:rPr>
            </w:pPr>
            <w:r w:rsidRPr="00C3115C">
              <w:rPr>
                <w:rFonts w:cs="Arial"/>
                <w:lang w:val="es-EC"/>
              </w:rPr>
              <w:t>Si las dispensas suponen incremento del plazo total o de costos, deberán constar por escrito y firmadas por los representantes legales de las Partes.</w:t>
            </w:r>
          </w:p>
        </w:tc>
      </w:tr>
      <w:tr w:rsidR="00E334C2" w:rsidRPr="00C3115C" w14:paraId="236547B8" w14:textId="77777777" w:rsidTr="00E334C2">
        <w:trPr>
          <w:cantSplit/>
        </w:trPr>
        <w:tc>
          <w:tcPr>
            <w:tcW w:w="1728" w:type="dxa"/>
          </w:tcPr>
          <w:p w14:paraId="2F41CD34"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5.1</w:t>
            </w:r>
          </w:p>
        </w:tc>
        <w:tc>
          <w:tcPr>
            <w:tcW w:w="7380" w:type="dxa"/>
          </w:tcPr>
          <w:p w14:paraId="0A6A199D" w14:textId="77777777" w:rsidR="00E334C2" w:rsidRPr="00C3115C" w:rsidRDefault="002606AE" w:rsidP="00C3115C">
            <w:pPr>
              <w:tabs>
                <w:tab w:val="right" w:pos="7164"/>
              </w:tabs>
              <w:spacing w:before="60" w:after="60" w:line="240" w:lineRule="auto"/>
              <w:rPr>
                <w:lang w:val="es-ES"/>
              </w:rPr>
            </w:pPr>
            <w:r w:rsidRPr="00C3115C">
              <w:rPr>
                <w:lang w:val="es-ES"/>
              </w:rPr>
              <w:t>El idioma será: español</w:t>
            </w:r>
            <w:r w:rsidR="00E936C3" w:rsidRPr="00C3115C">
              <w:rPr>
                <w:lang w:val="es-ES"/>
              </w:rPr>
              <w:t>.</w:t>
            </w:r>
          </w:p>
        </w:tc>
      </w:tr>
      <w:tr w:rsidR="00E334C2" w:rsidRPr="00085DC9" w14:paraId="55848B55" w14:textId="77777777" w:rsidTr="00E334C2">
        <w:trPr>
          <w:cantSplit/>
        </w:trPr>
        <w:tc>
          <w:tcPr>
            <w:tcW w:w="1728" w:type="dxa"/>
          </w:tcPr>
          <w:p w14:paraId="7F7D33B5"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8.1</w:t>
            </w:r>
          </w:p>
        </w:tc>
        <w:tc>
          <w:tcPr>
            <w:tcW w:w="7380" w:type="dxa"/>
          </w:tcPr>
          <w:p w14:paraId="0135AD1B" w14:textId="77777777" w:rsidR="00E334C2" w:rsidRPr="00C3115C" w:rsidRDefault="002606AE" w:rsidP="00C3115C">
            <w:pPr>
              <w:tabs>
                <w:tab w:val="right" w:pos="7164"/>
              </w:tabs>
              <w:spacing w:before="60" w:after="60" w:line="240" w:lineRule="auto"/>
              <w:rPr>
                <w:lang w:val="es-ES"/>
              </w:rPr>
            </w:pPr>
            <w:r w:rsidRPr="00C3115C">
              <w:rPr>
                <w:lang w:val="es-ES"/>
              </w:rPr>
              <w:t>Para</w:t>
            </w:r>
            <w:r w:rsidR="004C417F" w:rsidRPr="00C3115C">
              <w:rPr>
                <w:lang w:val="es-ES"/>
              </w:rPr>
              <w:t xml:space="preserve"> </w:t>
            </w:r>
            <w:r w:rsidR="00E334C2" w:rsidRPr="00C3115C">
              <w:rPr>
                <w:u w:val="single"/>
                <w:lang w:val="es-ES"/>
              </w:rPr>
              <w:t>noti</w:t>
            </w:r>
            <w:r w:rsidRPr="00C3115C">
              <w:rPr>
                <w:u w:val="single"/>
                <w:lang w:val="es-ES"/>
              </w:rPr>
              <w:t>ficaciones</w:t>
            </w:r>
            <w:r w:rsidR="00E334C2" w:rsidRPr="00C3115C">
              <w:rPr>
                <w:lang w:val="es-ES"/>
              </w:rPr>
              <w:t xml:space="preserve">, </w:t>
            </w:r>
            <w:r w:rsidRPr="00C3115C">
              <w:rPr>
                <w:lang w:val="es-ES"/>
              </w:rPr>
              <w:t xml:space="preserve">la dirección del </w:t>
            </w:r>
            <w:r w:rsidRPr="00C3115C">
              <w:rPr>
                <w:b/>
                <w:lang w:val="es-ES"/>
              </w:rPr>
              <w:t>Comprador</w:t>
            </w:r>
            <w:r w:rsidRPr="00C3115C">
              <w:rPr>
                <w:lang w:val="es-ES"/>
              </w:rPr>
              <w:t xml:space="preserve"> será</w:t>
            </w:r>
            <w:r w:rsidR="00E334C2" w:rsidRPr="00C3115C">
              <w:rPr>
                <w:lang w:val="es-ES"/>
              </w:rPr>
              <w:t>:</w:t>
            </w:r>
          </w:p>
          <w:p w14:paraId="033E8C26" w14:textId="77777777" w:rsidR="00E334C2" w:rsidRPr="00C3115C" w:rsidRDefault="002606AE" w:rsidP="00C3115C">
            <w:pPr>
              <w:tabs>
                <w:tab w:val="right" w:pos="7164"/>
              </w:tabs>
              <w:spacing w:before="60" w:after="60" w:line="240" w:lineRule="auto"/>
              <w:rPr>
                <w:color w:val="0070C0"/>
                <w:lang w:val="es-ES"/>
              </w:rPr>
            </w:pPr>
            <w:r w:rsidRPr="00C3115C">
              <w:rPr>
                <w:lang w:val="es-ES"/>
              </w:rPr>
              <w:t>A</w:t>
            </w:r>
            <w:r w:rsidR="00E334C2" w:rsidRPr="00C3115C">
              <w:rPr>
                <w:lang w:val="es-ES"/>
              </w:rPr>
              <w:t>ten</w:t>
            </w:r>
            <w:r w:rsidRPr="00C3115C">
              <w:rPr>
                <w:lang w:val="es-ES"/>
              </w:rPr>
              <w:t>ción</w:t>
            </w:r>
            <w:r w:rsidR="00E334C2" w:rsidRPr="00C3115C">
              <w:rPr>
                <w:lang w:val="es-ES"/>
              </w:rPr>
              <w:t>:</w:t>
            </w:r>
            <w:r w:rsidR="004C417F" w:rsidRPr="00C3115C">
              <w:rPr>
                <w:lang w:val="es-ES"/>
              </w:rPr>
              <w:t xml:space="preserve"> </w:t>
            </w:r>
            <w:r w:rsidR="00E936C3" w:rsidRPr="00C3115C">
              <w:rPr>
                <w:i/>
                <w:iCs/>
                <w:lang w:val="es-ES"/>
              </w:rPr>
              <w:t>Administrador de Contrato</w:t>
            </w:r>
          </w:p>
          <w:p w14:paraId="11934F26" w14:textId="77777777" w:rsidR="00E334C2" w:rsidRPr="00C3115C" w:rsidRDefault="002606AE" w:rsidP="00C3115C">
            <w:pPr>
              <w:tabs>
                <w:tab w:val="right" w:pos="7164"/>
              </w:tabs>
              <w:spacing w:before="60" w:after="60" w:line="240" w:lineRule="auto"/>
              <w:rPr>
                <w:lang w:val="es-ES"/>
              </w:rPr>
            </w:pPr>
            <w:r w:rsidRPr="00C3115C">
              <w:rPr>
                <w:lang w:val="es-ES"/>
              </w:rPr>
              <w:t>Dirección Postal</w:t>
            </w:r>
            <w:r w:rsidR="00E334C2" w:rsidRPr="00C3115C">
              <w:rPr>
                <w:lang w:val="es-ES"/>
              </w:rPr>
              <w:t xml:space="preserve">: </w:t>
            </w:r>
            <w:r w:rsidR="00E936C3" w:rsidRPr="00C3115C">
              <w:rPr>
                <w:i/>
                <w:iCs/>
                <w:lang w:val="es-ES"/>
              </w:rPr>
              <w:t>Av. Eloy Alfaro y Amazonas, esquina.</w:t>
            </w:r>
          </w:p>
          <w:p w14:paraId="5B500C67" w14:textId="77777777" w:rsidR="00E334C2" w:rsidRPr="00C3115C" w:rsidRDefault="002606AE" w:rsidP="00C3115C">
            <w:pPr>
              <w:tabs>
                <w:tab w:val="right" w:pos="7164"/>
              </w:tabs>
              <w:spacing w:before="60" w:after="60" w:line="240" w:lineRule="auto"/>
              <w:rPr>
                <w:lang w:val="es-ES"/>
              </w:rPr>
            </w:pPr>
            <w:r w:rsidRPr="00C3115C">
              <w:rPr>
                <w:lang w:val="es-ES"/>
              </w:rPr>
              <w:t>Piso</w:t>
            </w:r>
            <w:r w:rsidR="00E334C2" w:rsidRPr="00C3115C">
              <w:rPr>
                <w:lang w:val="es-ES"/>
              </w:rPr>
              <w:t>/</w:t>
            </w:r>
            <w:r w:rsidRPr="00C3115C">
              <w:rPr>
                <w:lang w:val="es-ES"/>
              </w:rPr>
              <w:t>Oficina</w:t>
            </w:r>
            <w:r w:rsidR="00E334C2" w:rsidRPr="00C3115C">
              <w:rPr>
                <w:i/>
                <w:iCs/>
                <w:lang w:val="es-ES"/>
              </w:rPr>
              <w:t xml:space="preserve">: </w:t>
            </w:r>
            <w:r w:rsidR="00E936C3" w:rsidRPr="00C3115C">
              <w:rPr>
                <w:i/>
                <w:iCs/>
                <w:lang w:val="es-ES"/>
              </w:rPr>
              <w:t xml:space="preserve">Piso </w:t>
            </w:r>
            <w:r w:rsidR="00C769D2" w:rsidRPr="00C3115C">
              <w:rPr>
                <w:i/>
                <w:iCs/>
                <w:lang w:val="es-ES"/>
              </w:rPr>
              <w:t>8</w:t>
            </w:r>
            <w:r w:rsidR="00E936C3" w:rsidRPr="00C3115C">
              <w:rPr>
                <w:i/>
                <w:iCs/>
                <w:lang w:val="es-ES"/>
              </w:rPr>
              <w:t xml:space="preserve">, Dirección de </w:t>
            </w:r>
            <w:r w:rsidR="001B4939" w:rsidRPr="00C3115C">
              <w:rPr>
                <w:i/>
                <w:iCs/>
                <w:lang w:val="es-ES"/>
              </w:rPr>
              <w:t>Soporte e Infraestructura de la Información</w:t>
            </w:r>
          </w:p>
          <w:p w14:paraId="28F8A153" w14:textId="77777777" w:rsidR="00E334C2" w:rsidRPr="00C3115C" w:rsidRDefault="002606AE" w:rsidP="00C3115C">
            <w:pPr>
              <w:tabs>
                <w:tab w:val="right" w:pos="7164"/>
              </w:tabs>
              <w:spacing w:before="60" w:after="60" w:line="240" w:lineRule="auto"/>
              <w:rPr>
                <w:lang w:val="es-ES"/>
              </w:rPr>
            </w:pPr>
            <w:r w:rsidRPr="00C3115C">
              <w:rPr>
                <w:lang w:val="es-ES"/>
              </w:rPr>
              <w:t>Ciudad</w:t>
            </w:r>
            <w:r w:rsidR="00E334C2" w:rsidRPr="00C3115C">
              <w:rPr>
                <w:lang w:val="es-ES"/>
              </w:rPr>
              <w:t xml:space="preserve">: </w:t>
            </w:r>
            <w:r w:rsidR="00E936C3" w:rsidRPr="00C3115C">
              <w:rPr>
                <w:i/>
                <w:iCs/>
                <w:lang w:val="es-ES"/>
              </w:rPr>
              <w:t>Quito</w:t>
            </w:r>
          </w:p>
          <w:p w14:paraId="6551BD79" w14:textId="77777777" w:rsidR="00E334C2" w:rsidRPr="00C3115C" w:rsidRDefault="002606AE" w:rsidP="00C3115C">
            <w:pPr>
              <w:tabs>
                <w:tab w:val="right" w:pos="7164"/>
              </w:tabs>
              <w:spacing w:before="60" w:after="60" w:line="240" w:lineRule="auto"/>
              <w:rPr>
                <w:lang w:val="es-ES"/>
              </w:rPr>
            </w:pPr>
            <w:r w:rsidRPr="00C3115C">
              <w:rPr>
                <w:lang w:val="es-ES"/>
              </w:rPr>
              <w:t>País</w:t>
            </w:r>
            <w:r w:rsidR="00E334C2" w:rsidRPr="00C3115C">
              <w:rPr>
                <w:lang w:val="es-ES"/>
              </w:rPr>
              <w:t xml:space="preserve">: </w:t>
            </w:r>
            <w:r w:rsidR="00E936C3" w:rsidRPr="00C3115C">
              <w:rPr>
                <w:i/>
                <w:iCs/>
                <w:lang w:val="es-ES"/>
              </w:rPr>
              <w:t>Ecuador</w:t>
            </w:r>
          </w:p>
          <w:p w14:paraId="0BDEC060" w14:textId="77777777" w:rsidR="00E334C2" w:rsidRPr="00C3115C" w:rsidRDefault="00E334C2" w:rsidP="00C3115C">
            <w:pPr>
              <w:tabs>
                <w:tab w:val="right" w:pos="7164"/>
              </w:tabs>
              <w:spacing w:before="60" w:after="60" w:line="240" w:lineRule="auto"/>
              <w:rPr>
                <w:lang w:val="es-ES"/>
              </w:rPr>
            </w:pPr>
            <w:r w:rsidRPr="00C3115C">
              <w:rPr>
                <w:lang w:val="es-ES"/>
              </w:rPr>
              <w:t>Tel</w:t>
            </w:r>
            <w:r w:rsidR="002606AE" w:rsidRPr="00C3115C">
              <w:rPr>
                <w:lang w:val="es-ES"/>
              </w:rPr>
              <w:t>éfono</w:t>
            </w:r>
            <w:r w:rsidRPr="00C3115C">
              <w:rPr>
                <w:lang w:val="es-ES"/>
              </w:rPr>
              <w:t xml:space="preserve">: </w:t>
            </w:r>
            <w:r w:rsidR="005D607F" w:rsidRPr="00C3115C">
              <w:rPr>
                <w:lang w:val="es-ES"/>
              </w:rPr>
              <w:t>++</w:t>
            </w:r>
            <w:r w:rsidR="005D607F" w:rsidRPr="00C3115C">
              <w:rPr>
                <w:i/>
                <w:iCs/>
                <w:lang w:val="es-ES"/>
              </w:rPr>
              <w:t>593-2-396-0100, extensión</w:t>
            </w:r>
            <w:r w:rsidR="001B4939" w:rsidRPr="00C3115C">
              <w:rPr>
                <w:i/>
                <w:iCs/>
                <w:lang w:val="es-ES"/>
              </w:rPr>
              <w:t>1093</w:t>
            </w:r>
          </w:p>
          <w:p w14:paraId="7B86C830" w14:textId="77777777" w:rsidR="00E334C2" w:rsidRPr="00C3115C" w:rsidRDefault="002606AE" w:rsidP="00C3115C">
            <w:pPr>
              <w:tabs>
                <w:tab w:val="right" w:pos="7164"/>
              </w:tabs>
              <w:spacing w:before="60" w:after="60" w:line="240" w:lineRule="auto"/>
              <w:rPr>
                <w:lang w:val="es-ES"/>
              </w:rPr>
            </w:pPr>
            <w:r w:rsidRPr="00C3115C">
              <w:rPr>
                <w:lang w:val="es-ES"/>
              </w:rPr>
              <w:t>Facsí</w:t>
            </w:r>
            <w:r w:rsidR="00E334C2" w:rsidRPr="00C3115C">
              <w:rPr>
                <w:lang w:val="es-ES"/>
              </w:rPr>
              <w:t xml:space="preserve">mile: </w:t>
            </w:r>
            <w:r w:rsidR="005D607F" w:rsidRPr="00C3115C">
              <w:rPr>
                <w:lang w:val="es-ES"/>
              </w:rPr>
              <w:t>++</w:t>
            </w:r>
            <w:r w:rsidR="005D607F" w:rsidRPr="00C3115C">
              <w:rPr>
                <w:i/>
                <w:iCs/>
                <w:lang w:val="es-ES"/>
              </w:rPr>
              <w:t>593-2-396-0100, extensión</w:t>
            </w:r>
            <w:r w:rsidR="001B4939" w:rsidRPr="00C3115C">
              <w:rPr>
                <w:i/>
                <w:iCs/>
                <w:lang w:val="es-ES"/>
              </w:rPr>
              <w:t>1093</w:t>
            </w:r>
          </w:p>
          <w:p w14:paraId="7CBAC4CE" w14:textId="77777777" w:rsidR="00E334C2" w:rsidRPr="00C3115C" w:rsidRDefault="002606AE" w:rsidP="00C3115C">
            <w:pPr>
              <w:tabs>
                <w:tab w:val="right" w:pos="7164"/>
              </w:tabs>
              <w:spacing w:before="60" w:after="60" w:line="240" w:lineRule="auto"/>
              <w:rPr>
                <w:b/>
                <w:u w:val="single"/>
                <w:lang w:val="es-ES"/>
              </w:rPr>
            </w:pPr>
            <w:r w:rsidRPr="00C3115C">
              <w:rPr>
                <w:lang w:val="es-ES"/>
              </w:rPr>
              <w:t>Dirección de correo electrónico</w:t>
            </w:r>
            <w:r w:rsidR="00E334C2" w:rsidRPr="00C3115C">
              <w:rPr>
                <w:i/>
                <w:iCs/>
                <w:lang w:val="es-ES"/>
              </w:rPr>
              <w:t xml:space="preserve">: </w:t>
            </w:r>
            <w:r w:rsidR="00C769D2" w:rsidRPr="00C3115C">
              <w:rPr>
                <w:b/>
                <w:i/>
                <w:iCs/>
                <w:u w:val="single"/>
                <w:lang w:val="es-ES"/>
              </w:rPr>
              <w:t>licitación201</w:t>
            </w:r>
            <w:r w:rsidR="00F459F1" w:rsidRPr="00C3115C">
              <w:rPr>
                <w:b/>
                <w:i/>
                <w:iCs/>
                <w:u w:val="single"/>
                <w:lang w:val="es-ES"/>
              </w:rPr>
              <w:t>8</w:t>
            </w:r>
            <w:r w:rsidR="00C769D2" w:rsidRPr="00C3115C">
              <w:rPr>
                <w:b/>
                <w:i/>
                <w:iCs/>
                <w:u w:val="single"/>
                <w:lang w:val="es-ES"/>
              </w:rPr>
              <w:t>@mag.gob.ec</w:t>
            </w:r>
          </w:p>
          <w:p w14:paraId="241D1E48" w14:textId="77777777" w:rsidR="00A4551F" w:rsidRPr="00C3115C" w:rsidRDefault="00A4551F" w:rsidP="00C3115C">
            <w:pPr>
              <w:tabs>
                <w:tab w:val="right" w:pos="7164"/>
              </w:tabs>
              <w:spacing w:before="60" w:after="60" w:line="240" w:lineRule="auto"/>
              <w:rPr>
                <w:lang w:val="es-ES"/>
              </w:rPr>
            </w:pPr>
          </w:p>
          <w:p w14:paraId="0C1F64FC" w14:textId="77777777" w:rsidR="005D607F" w:rsidRPr="00C3115C" w:rsidRDefault="005D607F" w:rsidP="00C3115C">
            <w:pPr>
              <w:tabs>
                <w:tab w:val="right" w:pos="7164"/>
              </w:tabs>
              <w:spacing w:before="60" w:after="60" w:line="240" w:lineRule="auto"/>
              <w:rPr>
                <w:lang w:val="es-ES"/>
              </w:rPr>
            </w:pPr>
            <w:r w:rsidRPr="00C3115C">
              <w:rPr>
                <w:lang w:val="es-ES"/>
              </w:rPr>
              <w:t xml:space="preserve">Para </w:t>
            </w:r>
            <w:r w:rsidRPr="00C3115C">
              <w:rPr>
                <w:u w:val="single"/>
                <w:lang w:val="es-ES"/>
              </w:rPr>
              <w:t>notificaciones</w:t>
            </w:r>
            <w:r w:rsidRPr="00C3115C">
              <w:rPr>
                <w:lang w:val="es-ES"/>
              </w:rPr>
              <w:t xml:space="preserve">, la dirección del </w:t>
            </w:r>
            <w:r w:rsidRPr="00C3115C">
              <w:rPr>
                <w:b/>
                <w:lang w:val="es-ES"/>
              </w:rPr>
              <w:t>Proveedor</w:t>
            </w:r>
            <w:r w:rsidRPr="00C3115C">
              <w:rPr>
                <w:lang w:val="es-ES"/>
              </w:rPr>
              <w:t xml:space="preserve"> será:</w:t>
            </w:r>
          </w:p>
          <w:p w14:paraId="2B71CD32" w14:textId="77777777" w:rsidR="005D607F" w:rsidRPr="00C3115C" w:rsidRDefault="005D607F" w:rsidP="00C3115C">
            <w:pPr>
              <w:tabs>
                <w:tab w:val="right" w:pos="7164"/>
              </w:tabs>
              <w:spacing w:before="60" w:after="60" w:line="240" w:lineRule="auto"/>
              <w:rPr>
                <w:color w:val="0070C0"/>
                <w:lang w:val="es-ES"/>
              </w:rPr>
            </w:pPr>
            <w:r w:rsidRPr="00C3115C">
              <w:rPr>
                <w:lang w:val="es-ES"/>
              </w:rPr>
              <w:t>Atención:</w:t>
            </w:r>
            <w:r w:rsidR="00F4527C" w:rsidRPr="00C3115C">
              <w:rPr>
                <w:lang w:val="es-ES"/>
              </w:rPr>
              <w:t xml:space="preserve"> </w:t>
            </w:r>
            <w:proofErr w:type="spellStart"/>
            <w:r w:rsidRPr="00C3115C">
              <w:rPr>
                <w:i/>
                <w:iCs/>
                <w:color w:val="0070C0"/>
                <w:lang w:val="es-ES"/>
              </w:rPr>
              <w:t>xxxxxxxxxxxx</w:t>
            </w:r>
            <w:proofErr w:type="spellEnd"/>
          </w:p>
          <w:p w14:paraId="47D9D31A" w14:textId="77777777" w:rsidR="005D607F" w:rsidRPr="00C3115C" w:rsidRDefault="005D607F" w:rsidP="00C3115C">
            <w:pPr>
              <w:tabs>
                <w:tab w:val="right" w:pos="7164"/>
              </w:tabs>
              <w:spacing w:before="60" w:after="60" w:line="240" w:lineRule="auto"/>
              <w:rPr>
                <w:color w:val="0070C0"/>
                <w:lang w:val="es-ES"/>
              </w:rPr>
            </w:pPr>
            <w:r w:rsidRPr="00C3115C">
              <w:rPr>
                <w:lang w:val="es-ES"/>
              </w:rPr>
              <w:t xml:space="preserve">Dirección Postal: </w:t>
            </w:r>
            <w:proofErr w:type="spellStart"/>
            <w:r w:rsidRPr="00C3115C">
              <w:rPr>
                <w:i/>
                <w:iCs/>
                <w:color w:val="0070C0"/>
                <w:lang w:val="es-ES"/>
              </w:rPr>
              <w:t>xxxxxxxxxxxxxxxxx</w:t>
            </w:r>
            <w:proofErr w:type="spellEnd"/>
          </w:p>
          <w:p w14:paraId="0A84616B" w14:textId="77777777" w:rsidR="005D607F" w:rsidRPr="00C3115C" w:rsidRDefault="005D607F" w:rsidP="00C3115C">
            <w:pPr>
              <w:tabs>
                <w:tab w:val="right" w:pos="7164"/>
              </w:tabs>
              <w:spacing w:before="60" w:after="60" w:line="240" w:lineRule="auto"/>
              <w:rPr>
                <w:color w:val="0070C0"/>
                <w:lang w:val="es-ES"/>
              </w:rPr>
            </w:pPr>
            <w:r w:rsidRPr="00C3115C">
              <w:rPr>
                <w:lang w:val="es-ES"/>
              </w:rPr>
              <w:t>Piso/Oficina</w:t>
            </w:r>
            <w:r w:rsidRPr="00C3115C">
              <w:rPr>
                <w:i/>
                <w:iCs/>
                <w:lang w:val="es-ES"/>
              </w:rPr>
              <w:t xml:space="preserve">: </w:t>
            </w:r>
            <w:r w:rsidRPr="00C3115C">
              <w:rPr>
                <w:i/>
                <w:iCs/>
                <w:color w:val="0070C0"/>
                <w:lang w:val="es-ES"/>
              </w:rPr>
              <w:t>Piso X</w:t>
            </w:r>
          </w:p>
          <w:p w14:paraId="1399F89A" w14:textId="77777777" w:rsidR="005D607F" w:rsidRPr="00C3115C" w:rsidRDefault="005D607F" w:rsidP="00C3115C">
            <w:pPr>
              <w:tabs>
                <w:tab w:val="right" w:pos="7164"/>
              </w:tabs>
              <w:spacing w:before="60" w:after="60" w:line="240" w:lineRule="auto"/>
              <w:rPr>
                <w:color w:val="0070C0"/>
                <w:lang w:val="es-ES"/>
              </w:rPr>
            </w:pPr>
            <w:r w:rsidRPr="00C3115C">
              <w:rPr>
                <w:lang w:val="es-ES"/>
              </w:rPr>
              <w:t xml:space="preserve">Ciudad: </w:t>
            </w:r>
            <w:proofErr w:type="spellStart"/>
            <w:r w:rsidRPr="00C3115C">
              <w:rPr>
                <w:i/>
                <w:iCs/>
                <w:color w:val="0070C0"/>
                <w:lang w:val="es-ES"/>
              </w:rPr>
              <w:t>xxxxxxxx</w:t>
            </w:r>
            <w:proofErr w:type="spellEnd"/>
          </w:p>
          <w:p w14:paraId="14E2DE4D" w14:textId="77777777" w:rsidR="005D607F" w:rsidRPr="00C3115C" w:rsidRDefault="005D607F" w:rsidP="00C3115C">
            <w:pPr>
              <w:tabs>
                <w:tab w:val="right" w:pos="7164"/>
              </w:tabs>
              <w:spacing w:before="60" w:after="60" w:line="240" w:lineRule="auto"/>
              <w:rPr>
                <w:color w:val="0070C0"/>
                <w:lang w:val="es-ES"/>
              </w:rPr>
            </w:pPr>
            <w:r w:rsidRPr="00C3115C">
              <w:rPr>
                <w:lang w:val="es-ES"/>
              </w:rPr>
              <w:t xml:space="preserve">País: </w:t>
            </w:r>
            <w:r w:rsidRPr="00C3115C">
              <w:rPr>
                <w:i/>
                <w:iCs/>
                <w:color w:val="0070C0"/>
                <w:lang w:val="es-ES"/>
              </w:rPr>
              <w:t>Ecuador</w:t>
            </w:r>
          </w:p>
          <w:p w14:paraId="5E76E5D8" w14:textId="77777777" w:rsidR="005D607F" w:rsidRPr="00C3115C" w:rsidRDefault="005D607F" w:rsidP="00C3115C">
            <w:pPr>
              <w:tabs>
                <w:tab w:val="right" w:pos="7164"/>
              </w:tabs>
              <w:spacing w:before="60" w:after="60" w:line="240" w:lineRule="auto"/>
              <w:rPr>
                <w:lang w:val="es-ES"/>
              </w:rPr>
            </w:pPr>
            <w:r w:rsidRPr="00C3115C">
              <w:rPr>
                <w:lang w:val="es-ES"/>
              </w:rPr>
              <w:t>Teléfono: ++</w:t>
            </w:r>
            <w:r w:rsidRPr="00C3115C">
              <w:rPr>
                <w:i/>
                <w:iCs/>
                <w:color w:val="0070C0"/>
                <w:lang w:val="es-ES"/>
              </w:rPr>
              <w:t>593-XXXXXXXX</w:t>
            </w:r>
          </w:p>
          <w:p w14:paraId="125C8050" w14:textId="77777777" w:rsidR="005D607F" w:rsidRPr="00C3115C" w:rsidRDefault="005D607F" w:rsidP="00C3115C">
            <w:pPr>
              <w:tabs>
                <w:tab w:val="right" w:pos="7164"/>
              </w:tabs>
              <w:spacing w:before="60" w:after="60" w:line="240" w:lineRule="auto"/>
              <w:rPr>
                <w:color w:val="0070C0"/>
                <w:lang w:val="es-ES"/>
              </w:rPr>
            </w:pPr>
            <w:r w:rsidRPr="00C3115C">
              <w:rPr>
                <w:lang w:val="es-ES"/>
              </w:rPr>
              <w:t>Facsímile: ++</w:t>
            </w:r>
            <w:r w:rsidRPr="00C3115C">
              <w:rPr>
                <w:i/>
                <w:iCs/>
                <w:color w:val="0070C0"/>
                <w:lang w:val="es-ES"/>
              </w:rPr>
              <w:t>593-XXXXXXXXXXXXxx</w:t>
            </w:r>
          </w:p>
          <w:p w14:paraId="01B345AC" w14:textId="77777777" w:rsidR="005D607F" w:rsidRPr="00C3115C" w:rsidRDefault="005D607F" w:rsidP="00C3115C">
            <w:pPr>
              <w:tabs>
                <w:tab w:val="right" w:pos="7164"/>
              </w:tabs>
              <w:spacing w:before="60" w:after="60" w:line="240" w:lineRule="auto"/>
              <w:rPr>
                <w:lang w:val="es-ES"/>
              </w:rPr>
            </w:pPr>
            <w:r w:rsidRPr="00C3115C">
              <w:rPr>
                <w:lang w:val="es-ES"/>
              </w:rPr>
              <w:t>Dirección de correo electrónico</w:t>
            </w:r>
            <w:r w:rsidRPr="00C3115C">
              <w:rPr>
                <w:i/>
                <w:iCs/>
                <w:lang w:val="es-ES"/>
              </w:rPr>
              <w:t xml:space="preserve">: </w:t>
            </w:r>
            <w:proofErr w:type="spellStart"/>
            <w:r w:rsidRPr="00C3115C">
              <w:rPr>
                <w:i/>
                <w:iCs/>
                <w:color w:val="0070C0"/>
                <w:lang w:val="es-ES"/>
              </w:rPr>
              <w:t>xxxxxxxxx@xxxxxxxxxxx</w:t>
            </w:r>
            <w:proofErr w:type="spellEnd"/>
          </w:p>
        </w:tc>
      </w:tr>
      <w:tr w:rsidR="00E334C2" w:rsidRPr="00085DC9" w14:paraId="33062BB7" w14:textId="77777777" w:rsidTr="00E334C2">
        <w:trPr>
          <w:cantSplit/>
        </w:trPr>
        <w:tc>
          <w:tcPr>
            <w:tcW w:w="1728" w:type="dxa"/>
          </w:tcPr>
          <w:p w14:paraId="58E23065"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9.1</w:t>
            </w:r>
          </w:p>
        </w:tc>
        <w:tc>
          <w:tcPr>
            <w:tcW w:w="7380" w:type="dxa"/>
          </w:tcPr>
          <w:p w14:paraId="78676E7A" w14:textId="77777777" w:rsidR="00E334C2" w:rsidRPr="00C3115C" w:rsidRDefault="002606AE" w:rsidP="00C3115C">
            <w:pPr>
              <w:tabs>
                <w:tab w:val="right" w:pos="7164"/>
              </w:tabs>
              <w:spacing w:before="60" w:after="60" w:line="240" w:lineRule="auto"/>
              <w:rPr>
                <w:lang w:val="es-ES"/>
              </w:rPr>
            </w:pPr>
            <w:r w:rsidRPr="00C3115C">
              <w:rPr>
                <w:lang w:val="es-ES"/>
              </w:rPr>
              <w:t xml:space="preserve">La ley que rige </w:t>
            </w:r>
            <w:r w:rsidR="005D607F" w:rsidRPr="00C3115C">
              <w:rPr>
                <w:lang w:val="es-ES"/>
              </w:rPr>
              <w:t>es</w:t>
            </w:r>
            <w:r w:rsidR="00FB243C" w:rsidRPr="00C3115C">
              <w:rPr>
                <w:lang w:val="es-ES"/>
              </w:rPr>
              <w:t xml:space="preserve"> </w:t>
            </w:r>
            <w:r w:rsidRPr="00C3115C">
              <w:rPr>
                <w:lang w:val="es-ES"/>
              </w:rPr>
              <w:t xml:space="preserve">la ley de </w:t>
            </w:r>
            <w:r w:rsidR="005D607F" w:rsidRPr="00C3115C">
              <w:rPr>
                <w:lang w:val="es-ES"/>
              </w:rPr>
              <w:t>la República del Ecuador y las normas a</w:t>
            </w:r>
            <w:r w:rsidR="001B4939" w:rsidRPr="00C3115C">
              <w:rPr>
                <w:lang w:val="es-ES"/>
              </w:rPr>
              <w:t>p</w:t>
            </w:r>
            <w:r w:rsidR="005D607F" w:rsidRPr="00C3115C">
              <w:rPr>
                <w:lang w:val="es-ES"/>
              </w:rPr>
              <w:t xml:space="preserve">licables </w:t>
            </w:r>
            <w:r w:rsidR="00B80B0A" w:rsidRPr="00C3115C">
              <w:rPr>
                <w:lang w:val="es-ES"/>
              </w:rPr>
              <w:t>al Contrato de Préstamo BID 3073</w:t>
            </w:r>
            <w:r w:rsidR="005D607F" w:rsidRPr="00C3115C">
              <w:rPr>
                <w:lang w:val="es-ES"/>
              </w:rPr>
              <w:t>/OC-EC.</w:t>
            </w:r>
          </w:p>
        </w:tc>
      </w:tr>
      <w:tr w:rsidR="00E334C2" w:rsidRPr="00085DC9" w14:paraId="5EA82F11" w14:textId="77777777" w:rsidTr="00E334C2">
        <w:tc>
          <w:tcPr>
            <w:tcW w:w="1728" w:type="dxa"/>
          </w:tcPr>
          <w:p w14:paraId="0EC7ECD1" w14:textId="77777777" w:rsidR="00E334C2" w:rsidRPr="00C3115C" w:rsidRDefault="001C018C" w:rsidP="00C3115C">
            <w:pPr>
              <w:spacing w:after="0" w:line="240" w:lineRule="auto"/>
              <w:rPr>
                <w:lang w:val="es-ES"/>
              </w:rPr>
            </w:pPr>
            <w:r w:rsidRPr="00C3115C">
              <w:rPr>
                <w:lang w:val="es-ES"/>
              </w:rPr>
              <w:t>CGC</w:t>
            </w:r>
            <w:r w:rsidR="00E334C2" w:rsidRPr="00C3115C">
              <w:rPr>
                <w:lang w:val="es-ES"/>
              </w:rPr>
              <w:t xml:space="preserve"> 10.2</w:t>
            </w:r>
          </w:p>
        </w:tc>
        <w:tc>
          <w:tcPr>
            <w:tcW w:w="7380" w:type="dxa"/>
          </w:tcPr>
          <w:p w14:paraId="26D4BF88" w14:textId="77777777" w:rsidR="005D607F" w:rsidRPr="00C3115C" w:rsidRDefault="005D607F" w:rsidP="00C3115C">
            <w:pPr>
              <w:spacing w:after="0" w:line="240" w:lineRule="auto"/>
              <w:ind w:hanging="27"/>
              <w:jc w:val="both"/>
              <w:rPr>
                <w:rFonts w:cs="Arial"/>
                <w:bCs/>
                <w:iCs/>
                <w:lang w:val="es-EC"/>
              </w:rPr>
            </w:pPr>
            <w:r w:rsidRPr="00C3115C">
              <w:rPr>
                <w:rFonts w:cs="Arial"/>
                <w:bCs/>
                <w:iCs/>
                <w:lang w:val="es-EC"/>
              </w:rPr>
              <w:t xml:space="preserve">Se reemplaza la CGC 10.2: </w:t>
            </w:r>
          </w:p>
          <w:p w14:paraId="4AC48153" w14:textId="77777777" w:rsidR="005D607F" w:rsidRPr="00C3115C" w:rsidRDefault="005D607F" w:rsidP="00C3115C">
            <w:pPr>
              <w:spacing w:after="0" w:line="240" w:lineRule="auto"/>
              <w:ind w:hanging="27"/>
              <w:jc w:val="both"/>
              <w:rPr>
                <w:rFonts w:cs="Arial"/>
                <w:b/>
                <w:bCs/>
                <w:iCs/>
                <w:lang w:val="es-EC"/>
              </w:rPr>
            </w:pPr>
          </w:p>
          <w:p w14:paraId="6FA21A7A" w14:textId="77777777" w:rsidR="005D607F" w:rsidRPr="00C3115C" w:rsidRDefault="005D607F" w:rsidP="00C3115C">
            <w:pPr>
              <w:spacing w:after="0" w:line="240" w:lineRule="auto"/>
              <w:ind w:hanging="27"/>
              <w:jc w:val="both"/>
              <w:rPr>
                <w:rFonts w:cs="Arial"/>
                <w:lang w:val="es-EC"/>
              </w:rPr>
            </w:pPr>
            <w:r w:rsidRPr="00C3115C">
              <w:rPr>
                <w:rFonts w:cs="Arial"/>
                <w:lang w:val="es-EC"/>
              </w:rPr>
              <w:lastRenderedPageBreak/>
              <w:t>Si después de transcurridos veintiocho (28) días las partes no han podido resolver la controversia o diferencia mediante dichas consultas mutuas, entonces, se procederá de la siguiente forma:</w:t>
            </w:r>
          </w:p>
          <w:p w14:paraId="38DEA58B" w14:textId="77777777" w:rsidR="005D607F" w:rsidRPr="00AB35E2" w:rsidRDefault="005D607F" w:rsidP="00C3115C">
            <w:pPr>
              <w:spacing w:after="0" w:line="240" w:lineRule="auto"/>
              <w:ind w:hanging="27"/>
              <w:jc w:val="both"/>
              <w:rPr>
                <w:rFonts w:cstheme="minorHAnsi"/>
                <w:b/>
                <w:bCs/>
                <w:iCs/>
                <w:sz w:val="18"/>
                <w:lang w:val="es-EC"/>
              </w:rPr>
            </w:pPr>
          </w:p>
          <w:p w14:paraId="50819CA3" w14:textId="77777777" w:rsidR="00402CBB" w:rsidRPr="00C3115C" w:rsidRDefault="00402CBB" w:rsidP="00C3115C">
            <w:pPr>
              <w:pStyle w:val="Listavistosa-nfasis11"/>
              <w:numPr>
                <w:ilvl w:val="0"/>
                <w:numId w:val="186"/>
              </w:numPr>
              <w:suppressAutoHyphens/>
              <w:spacing w:before="60" w:after="60" w:line="240" w:lineRule="auto"/>
              <w:ind w:left="399" w:hanging="284"/>
              <w:contextualSpacing/>
              <w:jc w:val="both"/>
              <w:rPr>
                <w:rFonts w:asciiTheme="minorHAnsi" w:hAnsiTheme="minorHAnsi" w:cstheme="minorHAnsi"/>
              </w:rPr>
            </w:pPr>
            <w:r w:rsidRPr="00C3115C">
              <w:rPr>
                <w:rFonts w:asciiTheme="minorHAnsi" w:hAnsiTheme="minorHAnsi" w:cstheme="minorHAnsi"/>
                <w:i/>
              </w:rPr>
              <w:t>Contrato con un Proveedor Extranjero:</w:t>
            </w:r>
          </w:p>
          <w:p w14:paraId="1762FC93" w14:textId="77777777" w:rsidR="00402CBB" w:rsidRPr="00C3115C" w:rsidRDefault="00402CBB" w:rsidP="00C3115C">
            <w:pPr>
              <w:spacing w:before="60" w:after="60"/>
              <w:ind w:left="432"/>
              <w:jc w:val="both"/>
              <w:rPr>
                <w:lang w:val="es-EC"/>
              </w:rPr>
            </w:pPr>
            <w:r w:rsidRPr="00C3115C">
              <w:rPr>
                <w:lang w:val="es-EC"/>
              </w:rPr>
              <w:t xml:space="preserve">En los contratos celebrados con un proveedor extranjero, el arbitraje comercial internacional puede tener ventajas prácticas sobre </w:t>
            </w:r>
            <w:r w:rsidRPr="00C3115C">
              <w:rPr>
                <w:iCs/>
                <w:lang w:val="es-EC"/>
              </w:rPr>
              <w:t>los</w:t>
            </w:r>
            <w:r w:rsidRPr="00C3115C">
              <w:rPr>
                <w:lang w:val="es-EC"/>
              </w:rPr>
              <w:t xml:space="preserve"> otros métodos de solución de controversias. El Banco </w:t>
            </w:r>
            <w:r w:rsidRPr="00C3115C">
              <w:rPr>
                <w:iCs/>
                <w:lang w:val="es-EC"/>
              </w:rPr>
              <w:t>Interamericano de Desarrollo</w:t>
            </w:r>
            <w:r w:rsidRPr="00C3115C">
              <w:rPr>
                <w:lang w:val="es-EC"/>
              </w:rPr>
              <w:t xml:space="preserve"> no debe ser designado como conciliador, ni se le debe solicitar que designe a un conciliador. </w:t>
            </w:r>
          </w:p>
          <w:p w14:paraId="4B804155" w14:textId="77777777" w:rsidR="00402CBB" w:rsidRPr="00C3115C" w:rsidRDefault="00402CBB" w:rsidP="00C3115C">
            <w:pPr>
              <w:spacing w:before="60" w:after="60"/>
              <w:ind w:left="432"/>
              <w:jc w:val="both"/>
              <w:rPr>
                <w:lang w:val="es-EC"/>
              </w:rPr>
            </w:pPr>
            <w:r w:rsidRPr="00C3115C">
              <w:rPr>
                <w:lang w:val="es-EC"/>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125740FC" w14:textId="77777777" w:rsidR="00402CBB" w:rsidRPr="00C3115C" w:rsidRDefault="00402CBB" w:rsidP="00C3115C">
            <w:pPr>
              <w:pStyle w:val="Listavistosa-nfasis11"/>
              <w:numPr>
                <w:ilvl w:val="0"/>
                <w:numId w:val="186"/>
              </w:numPr>
              <w:suppressAutoHyphens/>
              <w:spacing w:before="60" w:after="60" w:line="240" w:lineRule="auto"/>
              <w:ind w:left="432"/>
              <w:contextualSpacing/>
              <w:jc w:val="both"/>
              <w:rPr>
                <w:rFonts w:asciiTheme="minorHAnsi" w:hAnsiTheme="minorHAnsi" w:cstheme="minorHAnsi"/>
                <w:i/>
              </w:rPr>
            </w:pPr>
            <w:r w:rsidRPr="00C3115C">
              <w:rPr>
                <w:rFonts w:asciiTheme="minorHAnsi" w:hAnsiTheme="minorHAnsi" w:cstheme="minorHAnsi"/>
                <w:i/>
              </w:rPr>
              <w:t>Contratos con Proveedores Nacionales:</w:t>
            </w:r>
          </w:p>
          <w:p w14:paraId="3864B4A0" w14:textId="77777777" w:rsidR="005D607F" w:rsidRPr="00C3115C" w:rsidRDefault="005D607F" w:rsidP="00C3115C">
            <w:pPr>
              <w:spacing w:after="0" w:line="240" w:lineRule="auto"/>
              <w:jc w:val="both"/>
              <w:rPr>
                <w:rFonts w:cs="Arial"/>
                <w:iCs/>
                <w:lang w:val="es-EC"/>
              </w:rPr>
            </w:pPr>
            <w:r w:rsidRPr="00C3115C">
              <w:rPr>
                <w:rFonts w:cs="Arial"/>
                <w:b/>
                <w:bCs/>
                <w:iCs/>
                <w:lang w:val="es-EC"/>
              </w:rPr>
              <w:t>10.2.1.</w:t>
            </w:r>
            <w:r w:rsidRPr="00C3115C">
              <w:rPr>
                <w:rFonts w:cs="Arial"/>
                <w:iCs/>
                <w:lang w:val="es-EC"/>
              </w:rPr>
              <w:tab/>
              <w:t>En caso de controversias suscitadas respecto del incumplimiento, interpretación y ejecución del presente contrato las partes, renunciando expresamente a la jurisdicción ordinaria, se someten a los mecanismos alternativos de resolución de conflictos previstos en la Ley de Arbitraje y Mediación de la República del Ecuador, al Reglamento de Funcionamiento del Centro de Arbitraje y Mediación de la Cámara de Comercio de Quito y a las siguientes normas:</w:t>
            </w:r>
          </w:p>
          <w:p w14:paraId="0A7236FE" w14:textId="77777777" w:rsidR="005D607F" w:rsidRPr="00C3115C" w:rsidRDefault="005D607F" w:rsidP="00C3115C">
            <w:pPr>
              <w:spacing w:after="0" w:line="240" w:lineRule="auto"/>
              <w:jc w:val="both"/>
              <w:rPr>
                <w:rFonts w:cs="Arial"/>
                <w:iCs/>
                <w:lang w:val="es-EC"/>
              </w:rPr>
            </w:pPr>
          </w:p>
          <w:p w14:paraId="5AB47215"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 xml:space="preserve">Previamente a iniciar el trámite del arbitraje, las partes se someterán a la mediación para lograr un acuerdo satisfactorio para las partes, y en caso de no llegarse a una conciliación, las partes podrán presentar su demanda arbitral. </w:t>
            </w:r>
          </w:p>
          <w:p w14:paraId="5789783A"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 xml:space="preserve">En el evento de que el conflicto no fuere resuelto mediante la mediación, las partes se someten al arbitraje, que ha sido autorizado por el Procurador General del Estado, mediante oficio No. XXXX de XX de </w:t>
            </w:r>
            <w:proofErr w:type="spellStart"/>
            <w:r w:rsidRPr="00C3115C">
              <w:rPr>
                <w:rFonts w:cs="Arial"/>
                <w:iCs/>
                <w:lang w:val="es-EC"/>
              </w:rPr>
              <w:t>xxxxxxx</w:t>
            </w:r>
            <w:proofErr w:type="spellEnd"/>
            <w:r w:rsidRPr="00C3115C">
              <w:rPr>
                <w:rFonts w:cs="Arial"/>
                <w:iCs/>
                <w:lang w:val="es-EC"/>
              </w:rPr>
              <w:t xml:space="preserve"> de 201X. De llegarse a la instancia arbitral, las partes se someten al arbitraje administrado por el Centro de Arbitraje y Mediación de la Cámara de Comercio de Quito. El Tribunal estará conformado por tres árbitros principales y un alterno, y serán seleccionados de la siguiente forma: cada una de las partes, en el término de cinco días, elegirá su árbitro de la lista oficial proporcionada por el Centro de Arbitraje y Mediación de la Cámara de Comercio de Quito, y los dos árbitros elegidos, en el mismo término de cinco días escogerán al tercer árbitro, quien Presidirá el Tribunal, y al árbitro alterno. El tercer árbitro y el árbitro alterno serán seleccionados de la lista oficial proporcionada por el Centro de Arbitraje y Mediación de la Cámara de Comercio de Quito, y el término para su designación se contará a partir de la fecha en que los árbitros nombrados por las partes hayan manifestado por escrito su aceptación de desempeñar el cargo. En el evento en que alguna de las partes, o los árbitros designados por éstas, no efectuaren las designaciones que les corresponde dentro del término previsto, éstas se efectuarán por sorteo, a pedido de cualquiera de </w:t>
            </w:r>
            <w:r w:rsidRPr="00C3115C">
              <w:rPr>
                <w:rFonts w:cs="Arial"/>
                <w:iCs/>
                <w:lang w:val="es-EC"/>
              </w:rPr>
              <w:lastRenderedPageBreak/>
              <w:t xml:space="preserve">las partes, conforme lo establece el inciso quinto del artículo 16 de la Ley de Arbitraje y Mediación.  </w:t>
            </w:r>
          </w:p>
          <w:p w14:paraId="4FD638CA"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Las partes autorizan al Tribunal Arbitral para que ordene y disponga medidas cautelares que procedan y se ajusten a la normativa procesal ecuatoriana, y para la ejecución de tales medidas, el Tribunal solicitará el auxilio de funcionarios públicos, judiciales, policiales y administrativos que sean necesarios, sin tener que recurrir a juez ordinario alguno.</w:t>
            </w:r>
          </w:p>
          <w:p w14:paraId="684D708D"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El laudo que expida el tribunal arbitral deberá fundarse en derecho y por consiguiente atenerse a la ley, a los principios universales del derecho, a la jurisprudencia y la doctrina.</w:t>
            </w:r>
          </w:p>
          <w:p w14:paraId="7DE3C2E3"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 xml:space="preserve">Las partes se obligan a acatar el laudo arbitral que se expida. </w:t>
            </w:r>
          </w:p>
          <w:p w14:paraId="25B86D5C"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Los costos y gastos arbitrales que genere el proceso arbitral serán cubiertos por el demandante.</w:t>
            </w:r>
          </w:p>
          <w:p w14:paraId="2F4835AB"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El lugar del arbitraje será en la ciudad de Quito, en las instalaciones del Centro de Arbitraje y Mediación de la Cámara de Comercio de Quito y su tramitación será confidencial.</w:t>
            </w:r>
          </w:p>
          <w:p w14:paraId="003FB366" w14:textId="77777777" w:rsidR="005D607F" w:rsidRPr="00C3115C" w:rsidRDefault="005D607F" w:rsidP="00C3115C">
            <w:pPr>
              <w:spacing w:after="0" w:line="240" w:lineRule="auto"/>
              <w:jc w:val="both"/>
              <w:rPr>
                <w:rFonts w:cs="Arial"/>
                <w:iCs/>
                <w:lang w:val="es-EC"/>
              </w:rPr>
            </w:pPr>
            <w:r w:rsidRPr="00C3115C">
              <w:rPr>
                <w:rFonts w:cs="Arial"/>
                <w:b/>
                <w:bCs/>
                <w:iCs/>
                <w:lang w:val="es-EC"/>
              </w:rPr>
              <w:t>10.2.2.</w:t>
            </w:r>
            <w:r w:rsidRPr="00C3115C">
              <w:rPr>
                <w:rFonts w:cs="Arial"/>
                <w:b/>
                <w:bCs/>
                <w:iCs/>
                <w:lang w:val="es-EC"/>
              </w:rPr>
              <w:tab/>
            </w:r>
            <w:r w:rsidRPr="00C3115C">
              <w:rPr>
                <w:rFonts w:cs="Arial"/>
                <w:iCs/>
                <w:lang w:val="es-EC"/>
              </w:rPr>
              <w:t xml:space="preserve">Si el Tribunal Arbitral declarare que no tiene competencia para resolver la controversia, ésta se someterá al procedimiento establecido en la Ley de la Jurisdicción Contencioso Administrativa, siendo competente para conocer y resolver la controversia el Tribunal Provincial de lo Contencioso Administrativo que ejerce jurisdicción en el domicilio de la Entidad Contratante. </w:t>
            </w:r>
          </w:p>
          <w:p w14:paraId="26D1EE1A" w14:textId="77777777" w:rsidR="00E334C2" w:rsidRPr="00C3115C" w:rsidRDefault="005D607F" w:rsidP="00C3115C">
            <w:pPr>
              <w:suppressAutoHyphens/>
              <w:spacing w:after="0" w:line="240" w:lineRule="auto"/>
              <w:ind w:firstLine="7"/>
              <w:jc w:val="both"/>
              <w:rPr>
                <w:u w:val="single"/>
                <w:lang w:val="es-ES"/>
              </w:rPr>
            </w:pPr>
            <w:r w:rsidRPr="00C3115C">
              <w:rPr>
                <w:rFonts w:cs="Arial"/>
                <w:b/>
                <w:bCs/>
                <w:iCs/>
                <w:lang w:val="es-EC"/>
              </w:rPr>
              <w:t xml:space="preserve">10.2.3. </w:t>
            </w:r>
            <w:r w:rsidRPr="00C3115C">
              <w:rPr>
                <w:rFonts w:cs="Arial"/>
                <w:iCs/>
                <w:lang w:val="es-EC"/>
              </w:rPr>
              <w:t>El Proveedor renuncia a utilizar la vía diplomática para todo reclamo relacionado con este Contrato. Si el Proveedor incumpliere este compromiso, la Contratante podrá dar por terminado unilateralmente el contrato y hacer efectiva las garantías.</w:t>
            </w:r>
          </w:p>
        </w:tc>
      </w:tr>
      <w:tr w:rsidR="000203ED" w:rsidRPr="00085DC9" w14:paraId="0DD44158" w14:textId="77777777" w:rsidTr="00E334C2">
        <w:tc>
          <w:tcPr>
            <w:tcW w:w="1728" w:type="dxa"/>
          </w:tcPr>
          <w:p w14:paraId="75227C4F" w14:textId="77777777" w:rsidR="000203ED" w:rsidRPr="00C3115C" w:rsidDel="001C018C" w:rsidRDefault="000203ED" w:rsidP="00C3115C">
            <w:pPr>
              <w:spacing w:before="60" w:after="60" w:line="240" w:lineRule="auto"/>
              <w:rPr>
                <w:lang w:val="es-ES"/>
              </w:rPr>
            </w:pPr>
            <w:r w:rsidRPr="00C3115C">
              <w:rPr>
                <w:lang w:val="es-ES"/>
              </w:rPr>
              <w:lastRenderedPageBreak/>
              <w:t>CGC 11.1</w:t>
            </w:r>
          </w:p>
        </w:tc>
        <w:tc>
          <w:tcPr>
            <w:tcW w:w="7380" w:type="dxa"/>
          </w:tcPr>
          <w:p w14:paraId="4707DA6F" w14:textId="77777777" w:rsidR="000203ED" w:rsidRPr="00C3115C" w:rsidRDefault="000203ED" w:rsidP="00C3115C">
            <w:pPr>
              <w:spacing w:before="60" w:after="60" w:line="240" w:lineRule="auto"/>
              <w:jc w:val="both"/>
              <w:rPr>
                <w:lang w:val="es-ES"/>
              </w:rPr>
            </w:pPr>
            <w:r w:rsidRPr="00C3115C">
              <w:rPr>
                <w:lang w:val="es-ES"/>
              </w:rPr>
              <w:t>Se complementa con:</w:t>
            </w:r>
          </w:p>
          <w:p w14:paraId="1353B85B" w14:textId="77777777" w:rsidR="000203ED" w:rsidRPr="00C3115C" w:rsidRDefault="000203ED" w:rsidP="00C3115C">
            <w:pPr>
              <w:spacing w:before="60" w:after="60" w:line="240" w:lineRule="auto"/>
              <w:jc w:val="both"/>
              <w:rPr>
                <w:lang w:val="es-ES"/>
              </w:rPr>
            </w:pPr>
            <w:r w:rsidRPr="00C3115C">
              <w:rPr>
                <w:lang w:val="es-ES"/>
              </w:rPr>
              <w:t>El Contratista prestará las mismas facilidades a los Organismos de Control del Estado.</w:t>
            </w:r>
          </w:p>
        </w:tc>
      </w:tr>
      <w:tr w:rsidR="00E334C2" w:rsidRPr="00085DC9" w14:paraId="63593F5A" w14:textId="77777777" w:rsidTr="00E334C2">
        <w:tc>
          <w:tcPr>
            <w:tcW w:w="1728" w:type="dxa"/>
          </w:tcPr>
          <w:p w14:paraId="22DB8EFC"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w:t>
            </w:r>
            <w:r w:rsidR="00D96907" w:rsidRPr="00C3115C">
              <w:rPr>
                <w:lang w:val="es-ES"/>
              </w:rPr>
              <w:t>4</w:t>
            </w:r>
            <w:r w:rsidR="00E334C2" w:rsidRPr="00C3115C">
              <w:rPr>
                <w:lang w:val="es-ES"/>
              </w:rPr>
              <w:t>.1</w:t>
            </w:r>
          </w:p>
        </w:tc>
        <w:tc>
          <w:tcPr>
            <w:tcW w:w="7380" w:type="dxa"/>
          </w:tcPr>
          <w:p w14:paraId="5C090DFF" w14:textId="77777777" w:rsidR="000203ED" w:rsidRPr="00C3115C" w:rsidRDefault="000203ED" w:rsidP="00C3115C">
            <w:pPr>
              <w:suppressAutoHyphens/>
              <w:spacing w:before="60" w:after="60" w:line="240" w:lineRule="auto"/>
              <w:jc w:val="both"/>
              <w:rPr>
                <w:lang w:val="es-ES"/>
              </w:rPr>
            </w:pPr>
            <w:r w:rsidRPr="00C3115C">
              <w:rPr>
                <w:lang w:val="es-ES"/>
              </w:rPr>
              <w:t>Complementa la CGC 1</w:t>
            </w:r>
            <w:r w:rsidR="00D96907" w:rsidRPr="00C3115C">
              <w:rPr>
                <w:lang w:val="es-ES"/>
              </w:rPr>
              <w:t>4</w:t>
            </w:r>
            <w:r w:rsidRPr="00C3115C">
              <w:rPr>
                <w:lang w:val="es-ES"/>
              </w:rPr>
              <w:t>.1:</w:t>
            </w:r>
          </w:p>
          <w:p w14:paraId="626ACF2B" w14:textId="77777777" w:rsidR="000203ED" w:rsidRPr="00C3115C" w:rsidRDefault="000203ED" w:rsidP="00C3115C">
            <w:pPr>
              <w:numPr>
                <w:ilvl w:val="12"/>
                <w:numId w:val="0"/>
              </w:numPr>
              <w:suppressAutoHyphens/>
              <w:spacing w:before="60" w:after="60"/>
              <w:jc w:val="both"/>
              <w:rPr>
                <w:rFonts w:cs="Arial"/>
                <w:lang w:val="es-EC"/>
              </w:rPr>
            </w:pPr>
            <w:r w:rsidRPr="00C3115C">
              <w:rPr>
                <w:rFonts w:cs="Arial"/>
                <w:lang w:val="es-EC"/>
              </w:rPr>
              <w:t xml:space="preserve">Los plazos del Plan de Entrega, </w:t>
            </w:r>
            <w:r w:rsidR="00D96907" w:rsidRPr="00C3115C">
              <w:rPr>
                <w:rFonts w:cs="Arial"/>
                <w:lang w:val="es-EC"/>
              </w:rPr>
              <w:t>para cada lote</w:t>
            </w:r>
            <w:r w:rsidRPr="00C3115C">
              <w:rPr>
                <w:rFonts w:cs="Arial"/>
                <w:lang w:val="es-EC"/>
              </w:rPr>
              <w:t>, se cumplirán a partir de la fecha de entrega del anticipo.</w:t>
            </w:r>
          </w:p>
          <w:p w14:paraId="369A952A" w14:textId="77777777" w:rsidR="00E334C2" w:rsidRPr="00C3115C" w:rsidRDefault="000203ED" w:rsidP="00C3115C">
            <w:pPr>
              <w:suppressAutoHyphens/>
              <w:spacing w:before="60" w:after="60" w:line="240" w:lineRule="auto"/>
              <w:jc w:val="both"/>
              <w:rPr>
                <w:lang w:val="es-ES"/>
              </w:rPr>
            </w:pPr>
            <w:r w:rsidRPr="00C3115C">
              <w:rPr>
                <w:rFonts w:cs="Arial"/>
                <w:lang w:val="es-EC"/>
              </w:rPr>
              <w:t xml:space="preserve">Se coordinará la entrega </w:t>
            </w:r>
            <w:r w:rsidR="00D96907" w:rsidRPr="00C3115C">
              <w:rPr>
                <w:rFonts w:cs="Arial"/>
                <w:lang w:val="es-EC"/>
              </w:rPr>
              <w:t xml:space="preserve">de los bienes y servicios conexos </w:t>
            </w:r>
            <w:r w:rsidRPr="00C3115C">
              <w:rPr>
                <w:rFonts w:cs="Arial"/>
                <w:lang w:val="es-EC"/>
              </w:rPr>
              <w:t>con el personal del Comprador, a través del Administrador de Contrato.</w:t>
            </w:r>
          </w:p>
        </w:tc>
      </w:tr>
      <w:tr w:rsidR="00E334C2" w:rsidRPr="00085DC9" w14:paraId="5574521D" w14:textId="77777777" w:rsidTr="00E334C2">
        <w:trPr>
          <w:cantSplit/>
        </w:trPr>
        <w:tc>
          <w:tcPr>
            <w:tcW w:w="1728" w:type="dxa"/>
          </w:tcPr>
          <w:p w14:paraId="71E04A64" w14:textId="77777777" w:rsidR="00E334C2" w:rsidRPr="00C3115C" w:rsidRDefault="001C018C" w:rsidP="00C3115C">
            <w:pPr>
              <w:spacing w:before="60" w:after="60" w:line="240" w:lineRule="auto"/>
              <w:rPr>
                <w:lang w:val="es-ES"/>
              </w:rPr>
            </w:pPr>
            <w:r w:rsidRPr="00C3115C">
              <w:rPr>
                <w:lang w:val="es-ES"/>
              </w:rPr>
              <w:lastRenderedPageBreak/>
              <w:t>CGC</w:t>
            </w:r>
            <w:r w:rsidR="00E334C2" w:rsidRPr="00C3115C">
              <w:rPr>
                <w:lang w:val="es-ES"/>
              </w:rPr>
              <w:t xml:space="preserve"> 15.1</w:t>
            </w:r>
          </w:p>
        </w:tc>
        <w:tc>
          <w:tcPr>
            <w:tcW w:w="7380" w:type="dxa"/>
          </w:tcPr>
          <w:p w14:paraId="4492D158" w14:textId="77777777" w:rsidR="00D96907" w:rsidRPr="00C3115C" w:rsidRDefault="00D96907" w:rsidP="00C3115C">
            <w:pPr>
              <w:suppressAutoHyphens/>
              <w:spacing w:before="60" w:after="60"/>
              <w:ind w:right="-18"/>
              <w:jc w:val="both"/>
              <w:rPr>
                <w:rFonts w:cs="Arial"/>
                <w:lang w:val="es-EC"/>
              </w:rPr>
            </w:pPr>
            <w:r w:rsidRPr="00C3115C">
              <w:rPr>
                <w:rFonts w:cs="Arial"/>
                <w:lang w:val="es-EC"/>
              </w:rPr>
              <w:t xml:space="preserve">El precio del Contrato es de hasta </w:t>
            </w:r>
            <w:r w:rsidR="00FB243C" w:rsidRPr="00C3115C">
              <w:rPr>
                <w:rFonts w:cs="Arial"/>
                <w:lang w:val="es-EC"/>
              </w:rPr>
              <w:t>$</w:t>
            </w:r>
            <w:r w:rsidR="00AB35E2">
              <w:rPr>
                <w:rFonts w:cs="Arial"/>
                <w:lang w:val="es-EC"/>
              </w:rPr>
              <w:t>. XXXX</w:t>
            </w:r>
            <w:r w:rsidR="00AB35E2">
              <w:rPr>
                <w:i/>
                <w:iCs/>
                <w:color w:val="0070C0"/>
                <w:lang w:val="es-ES"/>
              </w:rPr>
              <w:t xml:space="preserve"> depende del (los) lote(s) aplicados</w:t>
            </w:r>
            <w:r w:rsidRPr="00C3115C">
              <w:rPr>
                <w:i/>
                <w:iCs/>
                <w:color w:val="0070C0"/>
                <w:lang w:val="es-ES"/>
              </w:rPr>
              <w:t xml:space="preserve"> </w:t>
            </w:r>
            <w:r w:rsidRPr="00C3115C">
              <w:rPr>
                <w:rFonts w:cs="Arial"/>
                <w:lang w:val="es-EC"/>
              </w:rPr>
              <w:t>dólares de los Estados Unidos de América, más IVA.</w:t>
            </w:r>
          </w:p>
          <w:p w14:paraId="4F75EFEA" w14:textId="77777777" w:rsidR="00E334C2" w:rsidRPr="00C3115C" w:rsidRDefault="004249BE" w:rsidP="00C3115C">
            <w:pPr>
              <w:tabs>
                <w:tab w:val="right" w:pos="7164"/>
              </w:tabs>
              <w:spacing w:before="60" w:after="60" w:line="240" w:lineRule="auto"/>
              <w:jc w:val="both"/>
              <w:rPr>
                <w:lang w:val="es-ES"/>
              </w:rPr>
            </w:pPr>
            <w:r w:rsidRPr="00C3115C">
              <w:rPr>
                <w:lang w:val="es-ES"/>
              </w:rPr>
              <w:t>Los precios de los Bienes suministrados y los Servicios Conexos prestados no serán</w:t>
            </w:r>
            <w:r w:rsidR="00D12B4A" w:rsidRPr="00C3115C">
              <w:rPr>
                <w:lang w:val="es-ES"/>
              </w:rPr>
              <w:t xml:space="preserve"> </w:t>
            </w:r>
            <w:r w:rsidRPr="00C3115C">
              <w:rPr>
                <w:lang w:val="es-ES"/>
              </w:rPr>
              <w:t>ajustables</w:t>
            </w:r>
            <w:r w:rsidR="00203A74" w:rsidRPr="00C3115C">
              <w:rPr>
                <w:lang w:val="es-ES"/>
              </w:rPr>
              <w:t>, salvo en casos de cambio de legislación nacional.</w:t>
            </w:r>
          </w:p>
          <w:p w14:paraId="7A81C0C4" w14:textId="77777777" w:rsidR="00D96907" w:rsidRPr="00C3115C" w:rsidRDefault="00D96907" w:rsidP="00C3115C">
            <w:pPr>
              <w:suppressAutoHyphens/>
              <w:spacing w:before="60" w:after="60"/>
              <w:ind w:right="-18"/>
              <w:jc w:val="both"/>
              <w:rPr>
                <w:rFonts w:cs="Arial"/>
                <w:lang w:val="es-EC"/>
              </w:rPr>
            </w:pPr>
            <w:r w:rsidRPr="00C3115C">
              <w:rPr>
                <w:rFonts w:cs="Arial"/>
                <w:lang w:val="es-EC"/>
              </w:rPr>
              <w:t>Los precios unitarios que se paguen al Proveedor por los Bienes suministrados y los Servicios Conexos proporcionados en virtud de este contrato, no podrán ser diferentes de los cotizados por el Proveedor en su oferta, que forma parte del Contrato.</w:t>
            </w:r>
          </w:p>
          <w:p w14:paraId="5ECD1A75" w14:textId="77777777" w:rsidR="00D96907" w:rsidRPr="00C3115C" w:rsidRDefault="00D96907" w:rsidP="00C3115C">
            <w:pPr>
              <w:keepNext/>
              <w:keepLines/>
              <w:tabs>
                <w:tab w:val="left" w:pos="2050"/>
              </w:tabs>
              <w:spacing w:before="120"/>
              <w:jc w:val="both"/>
              <w:rPr>
                <w:rFonts w:cs="Arial"/>
                <w:lang w:val="es-EC"/>
              </w:rPr>
            </w:pPr>
            <w:r w:rsidRPr="00C3115C">
              <w:rPr>
                <w:rFonts w:cs="Arial"/>
                <w:lang w:val="es-EC"/>
              </w:rPr>
              <w:t>El Precio del contrato cubre todos los costos hasta la correcta recepción de los bienes en el sitio del proyecto, e incluyen pero no se limitan a: los costos de los bienes, su transporte, instalación y puesta en funcionamiento, todos los seguros, el costo de los materiales necesarios, los costos de pruebas en fábrica, pruebas en el sitio del proyecto, uso de software especializado si fuera necesario, los costos directos, indirectos, administrativos, financieros, utilidad, servicios, carga, descarga, inclusive en el sitio del proyecto, bodegaje, garantías, impuestos nacionales y del exterior, sus respectivas retenciones tasas y contribuciones, es decir, absolutamente todo lo necesario para entregar los bienes a satisfacción del Comprador en el sitio del proyecto, más los servicios conexos necesarios para su entrega y puesta en marcha, según lo estipulado en los documentos de licitación (DDL).  El único impuesto no contemplado es el Imp</w:t>
            </w:r>
            <w:r w:rsidR="00B80B0A" w:rsidRPr="00C3115C">
              <w:rPr>
                <w:rFonts w:cs="Arial"/>
                <w:lang w:val="es-EC"/>
              </w:rPr>
              <w:t>uesto al Valor Agregado – IVA</w:t>
            </w:r>
            <w:r w:rsidRPr="00C3115C">
              <w:rPr>
                <w:rFonts w:cs="Arial"/>
                <w:lang w:val="es-EC"/>
              </w:rPr>
              <w:t>.</w:t>
            </w:r>
          </w:p>
          <w:p w14:paraId="7D7CF30F" w14:textId="77777777" w:rsidR="00D96907" w:rsidRPr="00C3115C" w:rsidRDefault="00D96907" w:rsidP="00C3115C">
            <w:pPr>
              <w:tabs>
                <w:tab w:val="left" w:pos="2050"/>
              </w:tabs>
              <w:spacing w:before="120"/>
              <w:jc w:val="both"/>
              <w:rPr>
                <w:rFonts w:cs="Arial"/>
                <w:lang w:val="es-EC"/>
              </w:rPr>
            </w:pPr>
            <w:r w:rsidRPr="00C3115C">
              <w:rPr>
                <w:rFonts w:cs="Arial"/>
                <w:lang w:val="es-EC"/>
              </w:rPr>
              <w:t>La provisión de los bienes y los trámites de importación, desaduanización, internación y entrega en el sitio del proyecto son de responsabilidad del Proveedor.</w:t>
            </w:r>
          </w:p>
          <w:p w14:paraId="3D85909E" w14:textId="77777777" w:rsidR="00D96907" w:rsidRPr="00C3115C" w:rsidRDefault="00D96907" w:rsidP="00C3115C">
            <w:pPr>
              <w:suppressAutoHyphens/>
              <w:spacing w:before="120"/>
              <w:ind w:right="-18"/>
              <w:jc w:val="both"/>
              <w:rPr>
                <w:rFonts w:cs="Arial"/>
                <w:lang w:val="es-EC"/>
              </w:rPr>
            </w:pPr>
            <w:r w:rsidRPr="00C3115C">
              <w:rPr>
                <w:rFonts w:cs="Arial"/>
                <w:lang w:val="es-EC"/>
              </w:rPr>
              <w:t xml:space="preserve">El precio del contrato incluye todos los costos, tasas e impuestos en este contrato, así como el pago de los costos de protocolización del contrato y de entregar 5 copias protocolizadas al Comprador.  También será de cuenta del Proveedor el pago de los derechos notariales y de 5 copias protocolizadas del contrato </w:t>
            </w:r>
            <w:r w:rsidR="00B80B0A" w:rsidRPr="00C3115C">
              <w:rPr>
                <w:rFonts w:cs="Arial"/>
                <w:lang w:val="es-EC"/>
              </w:rPr>
              <w:t>en el hecho de darse una</w:t>
            </w:r>
            <w:r w:rsidRPr="00C3115C">
              <w:rPr>
                <w:rFonts w:cs="Arial"/>
                <w:lang w:val="es-EC"/>
              </w:rPr>
              <w:t xml:space="preserve"> terminación anticipada del contrato por mutuo acuerdo de las partes, o de la suscripción de enmiendas.</w:t>
            </w:r>
          </w:p>
          <w:p w14:paraId="4809D524" w14:textId="77777777" w:rsidR="00D96907" w:rsidRPr="00C3115C" w:rsidRDefault="00D96907" w:rsidP="00C3115C">
            <w:pPr>
              <w:tabs>
                <w:tab w:val="left" w:pos="2050"/>
              </w:tabs>
              <w:spacing w:before="120"/>
              <w:jc w:val="both"/>
              <w:rPr>
                <w:rFonts w:cs="Arial"/>
                <w:lang w:val="es-EC"/>
              </w:rPr>
            </w:pPr>
            <w:r w:rsidRPr="00C3115C">
              <w:rPr>
                <w:rFonts w:cs="Arial"/>
                <w:lang w:val="es-EC"/>
              </w:rPr>
              <w:t>El Proveedor será totalmente responsable del pago de todos los impuestos nacionales y extranjeros, derechos de timbres, derechos de licencias, tasas por envío de divisas al exterior, y otros gravámenes que sean exigibles fuera y dentro del país del Comprador.</w:t>
            </w:r>
          </w:p>
          <w:p w14:paraId="3C429474" w14:textId="77777777" w:rsidR="00D96907" w:rsidRPr="00C3115C" w:rsidRDefault="00D96907" w:rsidP="00C3115C">
            <w:pPr>
              <w:pStyle w:val="Listavistosa-nfasis11"/>
              <w:tabs>
                <w:tab w:val="left" w:pos="851"/>
                <w:tab w:val="left" w:pos="2050"/>
              </w:tabs>
              <w:spacing w:before="120" w:after="0" w:line="240" w:lineRule="auto"/>
              <w:ind w:left="0"/>
              <w:jc w:val="both"/>
              <w:rPr>
                <w:rFonts w:asciiTheme="minorHAnsi" w:hAnsiTheme="minorHAnsi" w:cs="Arial"/>
                <w:lang w:val="es-EC"/>
              </w:rPr>
            </w:pPr>
            <w:r w:rsidRPr="00C3115C">
              <w:rPr>
                <w:rFonts w:asciiTheme="minorHAnsi" w:hAnsiTheme="minorHAnsi" w:cs="Arial"/>
                <w:lang w:val="es-EC"/>
              </w:rPr>
              <w:t>La aplicación de impuestos se efectuará de conformidad con la legislación tr</w:t>
            </w:r>
            <w:r w:rsidR="00203A74" w:rsidRPr="00C3115C">
              <w:rPr>
                <w:rFonts w:asciiTheme="minorHAnsi" w:hAnsiTheme="minorHAnsi" w:cs="Arial"/>
                <w:lang w:val="es-EC"/>
              </w:rPr>
              <w:t xml:space="preserve">ibutaria ecuatoriana vigente.  </w:t>
            </w:r>
          </w:p>
          <w:p w14:paraId="6145FFD4" w14:textId="77777777" w:rsidR="00E334C2" w:rsidRPr="00C3115C" w:rsidRDefault="00D96907" w:rsidP="00C3115C">
            <w:pPr>
              <w:tabs>
                <w:tab w:val="right" w:pos="7164"/>
              </w:tabs>
              <w:spacing w:before="60" w:after="60" w:line="240" w:lineRule="auto"/>
              <w:jc w:val="both"/>
              <w:rPr>
                <w:u w:val="single"/>
                <w:lang w:val="es-ES"/>
              </w:rPr>
            </w:pPr>
            <w:r w:rsidRPr="00C3115C">
              <w:rPr>
                <w:rFonts w:cs="Arial"/>
                <w:lang w:val="es-EC"/>
              </w:rPr>
              <w:t>El Comprador actuará como agente de retención de los impuestos que fueren sujetos de retención de acuerdo a la ley.  El Proveedor será responsable de liquidar sus impuestos de acuerdo a la legislación vigente.</w:t>
            </w:r>
          </w:p>
        </w:tc>
      </w:tr>
      <w:tr w:rsidR="00E334C2" w:rsidRPr="00085DC9" w14:paraId="50A23660" w14:textId="77777777" w:rsidTr="00E334C2">
        <w:tc>
          <w:tcPr>
            <w:tcW w:w="1728" w:type="dxa"/>
          </w:tcPr>
          <w:p w14:paraId="6A7F042A" w14:textId="77777777" w:rsidR="00E334C2" w:rsidRPr="00C3115C" w:rsidRDefault="001C018C" w:rsidP="00C3115C">
            <w:pPr>
              <w:spacing w:before="60" w:after="60" w:line="240" w:lineRule="auto"/>
              <w:rPr>
                <w:lang w:val="es-ES"/>
              </w:rPr>
            </w:pPr>
            <w:r w:rsidRPr="00C3115C">
              <w:rPr>
                <w:lang w:val="es-ES"/>
              </w:rPr>
              <w:lastRenderedPageBreak/>
              <w:t>CGC</w:t>
            </w:r>
            <w:r w:rsidR="00E334C2" w:rsidRPr="00C3115C">
              <w:rPr>
                <w:lang w:val="es-ES"/>
              </w:rPr>
              <w:t xml:space="preserve"> 16.1</w:t>
            </w:r>
          </w:p>
        </w:tc>
        <w:tc>
          <w:tcPr>
            <w:tcW w:w="7380" w:type="dxa"/>
          </w:tcPr>
          <w:p w14:paraId="25CFB319" w14:textId="77777777" w:rsidR="007927F8" w:rsidRPr="00C3115C" w:rsidRDefault="004249BE" w:rsidP="00C3115C">
            <w:pPr>
              <w:suppressAutoHyphens/>
              <w:spacing w:before="60" w:after="60" w:line="240" w:lineRule="auto"/>
              <w:jc w:val="both"/>
              <w:rPr>
                <w:lang w:val="es-ES"/>
              </w:rPr>
            </w:pPr>
            <w:r w:rsidRPr="00C3115C">
              <w:rPr>
                <w:lang w:val="es-ES"/>
              </w:rPr>
              <w:t>La forma y condiciones de pago al Proveedor en virtud del Contrato serán las siguientes:</w:t>
            </w:r>
          </w:p>
          <w:p w14:paraId="2C1698E1" w14:textId="77777777" w:rsidR="00CB0639" w:rsidRPr="00C3115C" w:rsidRDefault="004249BE" w:rsidP="00C3115C">
            <w:pPr>
              <w:pStyle w:val="Prrafodelista"/>
              <w:numPr>
                <w:ilvl w:val="2"/>
                <w:numId w:val="133"/>
              </w:numPr>
              <w:ind w:left="417" w:hanging="141"/>
              <w:rPr>
                <w:b/>
                <w:lang w:val="es-ES"/>
              </w:rPr>
            </w:pPr>
            <w:r w:rsidRPr="00C3115C">
              <w:rPr>
                <w:b/>
                <w:lang w:val="es-ES"/>
              </w:rPr>
              <w:t>Anticipo:</w:t>
            </w:r>
            <w:r w:rsidRPr="00C3115C">
              <w:rPr>
                <w:lang w:val="es-ES"/>
              </w:rPr>
              <w:t xml:space="preserve"> El </w:t>
            </w:r>
            <w:r w:rsidR="007927F8" w:rsidRPr="00C3115C">
              <w:rPr>
                <w:lang w:val="es-ES"/>
              </w:rPr>
              <w:t>cuarenta</w:t>
            </w:r>
            <w:r w:rsidR="00D12B4A" w:rsidRPr="00C3115C">
              <w:rPr>
                <w:lang w:val="es-ES"/>
              </w:rPr>
              <w:t xml:space="preserve"> </w:t>
            </w:r>
            <w:r w:rsidRPr="00C3115C">
              <w:rPr>
                <w:lang w:val="es-ES"/>
              </w:rPr>
              <w:t>por ciento (</w:t>
            </w:r>
            <w:r w:rsidR="007927F8" w:rsidRPr="00C3115C">
              <w:rPr>
                <w:lang w:val="es-ES"/>
              </w:rPr>
              <w:t>4</w:t>
            </w:r>
            <w:r w:rsidRPr="00C3115C">
              <w:rPr>
                <w:lang w:val="es-ES"/>
              </w:rPr>
              <w:t>0%) de</w:t>
            </w:r>
            <w:r w:rsidR="00B80B0A" w:rsidRPr="00C3115C">
              <w:rPr>
                <w:lang w:val="es-ES"/>
              </w:rPr>
              <w:t>l Precio del Contrato se pagará a los treinta (30) días de la</w:t>
            </w:r>
            <w:r w:rsidRPr="00C3115C">
              <w:rPr>
                <w:lang w:val="es-ES"/>
              </w:rPr>
              <w:t xml:space="preserve"> firma del Contrato, contra solicitud de pago y presentación de una garantía bancaria</w:t>
            </w:r>
            <w:r w:rsidR="00363AA1" w:rsidRPr="00C3115C">
              <w:rPr>
                <w:color w:val="FF0000"/>
                <w:lang w:val="es-ES"/>
              </w:rPr>
              <w:t xml:space="preserve"> </w:t>
            </w:r>
            <w:r w:rsidR="00363AA1" w:rsidRPr="00C3115C">
              <w:rPr>
                <w:color w:val="000000" w:themeColor="text1"/>
                <w:lang w:val="es-ES"/>
              </w:rPr>
              <w:t>o póliza de seguros,</w:t>
            </w:r>
            <w:r w:rsidRPr="00C3115C">
              <w:rPr>
                <w:color w:val="000000" w:themeColor="text1"/>
                <w:lang w:val="es-ES"/>
              </w:rPr>
              <w:t xml:space="preserve"> </w:t>
            </w:r>
            <w:r w:rsidRPr="00C3115C">
              <w:rPr>
                <w:lang w:val="es-ES"/>
              </w:rPr>
              <w:t>por el monto equivalente</w:t>
            </w:r>
            <w:r w:rsidR="00254AAE" w:rsidRPr="00C3115C">
              <w:rPr>
                <w:lang w:val="es-ES"/>
              </w:rPr>
              <w:t>.</w:t>
            </w:r>
          </w:p>
          <w:p w14:paraId="79F3BE8F" w14:textId="77777777" w:rsidR="00CB0639" w:rsidRPr="00C3115C" w:rsidRDefault="00CB0639" w:rsidP="00C3115C">
            <w:pPr>
              <w:pStyle w:val="Prrafodelista"/>
              <w:ind w:left="417"/>
              <w:jc w:val="both"/>
              <w:rPr>
                <w:lang w:val="es-ES"/>
              </w:rPr>
            </w:pPr>
            <w:r w:rsidRPr="00C3115C">
              <w:rPr>
                <w:lang w:val="es-ES"/>
              </w:rPr>
              <w:t>a)</w:t>
            </w:r>
            <w:r w:rsidRPr="00C3115C">
              <w:rPr>
                <w:lang w:val="es-ES"/>
              </w:rPr>
              <w:tab/>
              <w:t>Garantía bancaria, otorgada por un banco o institución financiera establecidos en el país del Comprador, o por intermedio de ellos; o,</w:t>
            </w:r>
          </w:p>
          <w:p w14:paraId="16E27774" w14:textId="77777777" w:rsidR="00CB0639" w:rsidRPr="00C3115C" w:rsidRDefault="00CB0639" w:rsidP="00C3115C">
            <w:pPr>
              <w:pStyle w:val="Prrafodelista"/>
              <w:ind w:left="417"/>
              <w:jc w:val="both"/>
              <w:rPr>
                <w:lang w:val="es-ES"/>
              </w:rPr>
            </w:pPr>
            <w:r w:rsidRPr="00C3115C">
              <w:rPr>
                <w:lang w:val="es-ES"/>
              </w:rPr>
              <w:t>b)</w:t>
            </w:r>
            <w:r w:rsidRPr="00C3115C">
              <w:rPr>
                <w:lang w:val="es-ES"/>
              </w:rPr>
              <w:tab/>
              <w:t>Fianza instrumentada en una póliza de seguros emitida por una compañía de seguros establecida en el país del Comprador.</w:t>
            </w:r>
          </w:p>
          <w:p w14:paraId="090D483A" w14:textId="77777777" w:rsidR="00CB0639" w:rsidRPr="00C3115C" w:rsidRDefault="00CB0639" w:rsidP="00C3115C">
            <w:pPr>
              <w:pStyle w:val="Prrafodelista"/>
              <w:ind w:left="417"/>
              <w:jc w:val="both"/>
              <w:rPr>
                <w:lang w:val="es-ES"/>
              </w:rPr>
            </w:pPr>
            <w:r w:rsidRPr="00C3115C">
              <w:rPr>
                <w:lang w:val="es-ES"/>
              </w:rPr>
              <w:t>Las garantías estipuladas en este contrato deberán ser incondicionales, irrevocables y de cobro inmediato, sin cláusula de trámite administrativo previo, bastando para su ejecución el requerimiento del Comprador beneficiario de la garantía.</w:t>
            </w:r>
          </w:p>
          <w:p w14:paraId="5D989D8E" w14:textId="77777777" w:rsidR="00CB0639" w:rsidRPr="00C3115C" w:rsidRDefault="00CB0639" w:rsidP="00C3115C">
            <w:pPr>
              <w:pStyle w:val="Prrafodelista"/>
              <w:ind w:left="417"/>
              <w:rPr>
                <w:b/>
                <w:lang w:val="es-ES"/>
              </w:rPr>
            </w:pPr>
          </w:p>
          <w:p w14:paraId="42E12B2D" w14:textId="77777777" w:rsidR="007927F8" w:rsidRPr="00C3115C" w:rsidRDefault="007927F8" w:rsidP="00C3115C">
            <w:pPr>
              <w:pStyle w:val="Prrafodelista"/>
              <w:ind w:left="417"/>
              <w:rPr>
                <w:lang w:val="es-ES"/>
              </w:rPr>
            </w:pPr>
            <w:r w:rsidRPr="00C3115C">
              <w:rPr>
                <w:lang w:val="es-ES"/>
              </w:rPr>
              <w:t>El anticipo se amortizará de manera proporcional en los siguientes pagos.</w:t>
            </w:r>
          </w:p>
          <w:p w14:paraId="534227FA" w14:textId="77777777" w:rsidR="002F0FA3" w:rsidRPr="00C3115C" w:rsidRDefault="002F0FA3" w:rsidP="00C3115C">
            <w:pPr>
              <w:pStyle w:val="Prrafodelista"/>
              <w:ind w:left="417"/>
              <w:rPr>
                <w:lang w:val="es-ES"/>
              </w:rPr>
            </w:pPr>
          </w:p>
          <w:p w14:paraId="2C04785D" w14:textId="77777777" w:rsidR="007A2D41" w:rsidRPr="00C3115C" w:rsidRDefault="007A2D41" w:rsidP="00C3115C">
            <w:pPr>
              <w:pStyle w:val="Prrafodelista"/>
              <w:numPr>
                <w:ilvl w:val="2"/>
                <w:numId w:val="133"/>
              </w:numPr>
              <w:ind w:left="417" w:hanging="141"/>
              <w:jc w:val="both"/>
              <w:rPr>
                <w:rFonts w:cs="Arial"/>
                <w:lang w:val="es-EC"/>
              </w:rPr>
            </w:pPr>
            <w:r w:rsidRPr="00C3115C">
              <w:rPr>
                <w:rFonts w:cs="Arial"/>
                <w:b/>
                <w:lang w:val="es-EC"/>
              </w:rPr>
              <w:t xml:space="preserve">Contra entrega: </w:t>
            </w:r>
            <w:r w:rsidRPr="00C3115C">
              <w:rPr>
                <w:rFonts w:cs="Arial"/>
                <w:lang w:val="es-EC"/>
              </w:rPr>
              <w:t xml:space="preserve">Posterior a la entrega de los equipos prevista a los </w:t>
            </w:r>
            <w:r w:rsidR="00E4174A" w:rsidRPr="00C3115C">
              <w:rPr>
                <w:rFonts w:cs="Arial"/>
                <w:lang w:val="es-EC"/>
              </w:rPr>
              <w:t>90</w:t>
            </w:r>
            <w:r w:rsidRPr="00C3115C">
              <w:rPr>
                <w:rFonts w:cs="Arial"/>
                <w:lang w:val="es-EC"/>
              </w:rPr>
              <w:t xml:space="preserve"> días calendario contados a partir de la suscripción del contrato, se pagará el sesenta por ciento (60%) del Precio del Contrato. El pago se realizará una vez que se cuente con la siguiente documentación: el acta de entrega recepción parcial debidamente suscrita entre las partes, el informe de conformidad y aceptación emitido por el administrador del contrato, la presentación de la factura correspondiente y la solicitud de pago presentada por el administrador del contrato.</w:t>
            </w:r>
          </w:p>
          <w:p w14:paraId="428A59C2" w14:textId="77777777" w:rsidR="00E334C2" w:rsidRPr="00C3115C" w:rsidRDefault="007A2D41" w:rsidP="00C3115C">
            <w:pPr>
              <w:pStyle w:val="Prrafodelista"/>
              <w:numPr>
                <w:ilvl w:val="2"/>
                <w:numId w:val="133"/>
              </w:numPr>
              <w:ind w:left="417" w:hanging="141"/>
              <w:jc w:val="both"/>
              <w:rPr>
                <w:i/>
                <w:iCs/>
                <w:u w:val="single"/>
                <w:lang w:val="es-ES"/>
              </w:rPr>
            </w:pPr>
            <w:r w:rsidRPr="00C3115C">
              <w:rPr>
                <w:rFonts w:cs="Arial"/>
                <w:b/>
                <w:lang w:val="es-EC"/>
              </w:rPr>
              <w:t>Contra aceptación</w:t>
            </w:r>
            <w:r w:rsidRPr="00C3115C">
              <w:rPr>
                <w:rFonts w:cs="Arial"/>
                <w:lang w:val="es-EC"/>
              </w:rPr>
              <w:t xml:space="preserve">: Posterior a la culminación de los servicios conexos objeto del contrato previsto a los </w:t>
            </w:r>
            <w:r w:rsidR="005B4B3F" w:rsidRPr="00C3115C">
              <w:rPr>
                <w:rFonts w:cs="Arial"/>
                <w:lang w:val="es-EC"/>
              </w:rPr>
              <w:t>1</w:t>
            </w:r>
            <w:r w:rsidR="00E4174A" w:rsidRPr="00C3115C">
              <w:rPr>
                <w:rFonts w:cs="Arial"/>
                <w:lang w:val="es-EC"/>
              </w:rPr>
              <w:t>35</w:t>
            </w:r>
            <w:r w:rsidR="00254AAE" w:rsidRPr="00C3115C">
              <w:rPr>
                <w:rFonts w:cs="Arial"/>
                <w:lang w:val="es-EC"/>
              </w:rPr>
              <w:t xml:space="preserve"> </w:t>
            </w:r>
            <w:r w:rsidRPr="00C3115C">
              <w:rPr>
                <w:rFonts w:cs="Arial"/>
                <w:lang w:val="es-EC"/>
              </w:rPr>
              <w:t>días calendario contados a partir de la suscripción del contrato, se pagará el cuarenta por ciento (40%) restante del Precio del Contrato. El pago final se realizará una vez que se cuente con la siguiente documentación: el acta de entrega recepción final del contrato debidamente suscrita entre las partes, el informe de conformidad y aceptación emitido por el administrador del contrato en el que señale la entrega de todos los bienes y el cumplimiento de todos los servicios conexos</w:t>
            </w:r>
            <w:r w:rsidR="00191D1F" w:rsidRPr="00C3115C">
              <w:rPr>
                <w:rFonts w:cs="Arial"/>
                <w:lang w:val="es-EC"/>
              </w:rPr>
              <w:t xml:space="preserve"> incluida el acta de conformidad de las pruebas de operación de los equipos detalladas en las Sección </w:t>
            </w:r>
            <w:r w:rsidR="00254AAE" w:rsidRPr="00C3115C">
              <w:rPr>
                <w:rFonts w:cs="Arial"/>
                <w:lang w:val="es-EC"/>
              </w:rPr>
              <w:t>VII – Especificaciones Técnicas – Inspecciones y Pruebas</w:t>
            </w:r>
            <w:r w:rsidRPr="00C3115C">
              <w:rPr>
                <w:rFonts w:cs="Arial"/>
                <w:lang w:val="es-EC"/>
              </w:rPr>
              <w:t>, la presentación de la factura correspondiente y la solicitud de pago presentada por el administrador del contrato.</w:t>
            </w:r>
          </w:p>
        </w:tc>
      </w:tr>
      <w:tr w:rsidR="000E5FF9" w:rsidRPr="00085DC9" w14:paraId="458C2AB1" w14:textId="77777777" w:rsidTr="00E334C2">
        <w:tc>
          <w:tcPr>
            <w:tcW w:w="1728" w:type="dxa"/>
          </w:tcPr>
          <w:p w14:paraId="7A0CE4FA" w14:textId="77777777" w:rsidR="000E5FF9" w:rsidRPr="00C3115C" w:rsidDel="001C018C" w:rsidRDefault="000E5FF9" w:rsidP="00C3115C">
            <w:pPr>
              <w:spacing w:before="60" w:after="60" w:line="240" w:lineRule="auto"/>
              <w:rPr>
                <w:lang w:val="es-ES"/>
              </w:rPr>
            </w:pPr>
            <w:r w:rsidRPr="00C3115C">
              <w:rPr>
                <w:lang w:val="es-ES"/>
              </w:rPr>
              <w:t>CGC 16.2</w:t>
            </w:r>
          </w:p>
        </w:tc>
        <w:tc>
          <w:tcPr>
            <w:tcW w:w="7380" w:type="dxa"/>
          </w:tcPr>
          <w:p w14:paraId="5BB93E6F" w14:textId="77777777" w:rsidR="000E5FF9" w:rsidRPr="00C3115C" w:rsidRDefault="000E5FF9" w:rsidP="00C3115C">
            <w:pPr>
              <w:suppressAutoHyphens/>
              <w:ind w:right="-18"/>
              <w:jc w:val="both"/>
              <w:rPr>
                <w:rFonts w:cs="Arial"/>
                <w:lang w:val="es-EC"/>
              </w:rPr>
            </w:pPr>
            <w:r w:rsidRPr="00C3115C">
              <w:rPr>
                <w:rFonts w:cs="Arial"/>
                <w:lang w:val="es-EC"/>
              </w:rPr>
              <w:t>La solicitud de pago del Proveedor deberá estar acompañada de los documentos de respaldo de las entregas de los bienes y la prestación de los servicios conexos.</w:t>
            </w:r>
          </w:p>
          <w:p w14:paraId="6C9D0CA7" w14:textId="77777777" w:rsidR="000E5FF9" w:rsidRPr="00C3115C" w:rsidRDefault="000E5FF9" w:rsidP="00C3115C">
            <w:pPr>
              <w:suppressAutoHyphens/>
              <w:ind w:right="-18"/>
              <w:jc w:val="both"/>
              <w:rPr>
                <w:rFonts w:cs="Arial"/>
                <w:lang w:val="es-EC"/>
              </w:rPr>
            </w:pPr>
            <w:r w:rsidRPr="00C3115C">
              <w:rPr>
                <w:rFonts w:cs="Arial"/>
                <w:lang w:val="es-EC"/>
              </w:rPr>
              <w:lastRenderedPageBreak/>
              <w:t>El Administrador del contrato emitirá un informe de conformidad o no, de las obligaciones contraídas por el</w:t>
            </w:r>
            <w:r w:rsidR="00F4527C" w:rsidRPr="00C3115C">
              <w:rPr>
                <w:rFonts w:cs="Arial"/>
                <w:lang w:val="es-EC"/>
              </w:rPr>
              <w:t xml:space="preserve"> Proveedor, en un plazo de quince (15</w:t>
            </w:r>
            <w:r w:rsidRPr="00C3115C">
              <w:rPr>
                <w:rFonts w:cs="Arial"/>
                <w:lang w:val="es-EC"/>
              </w:rPr>
              <w:t>) días contados a partir de la recepción de la solicitud del Proveedor.</w:t>
            </w:r>
          </w:p>
          <w:p w14:paraId="5FFB44D3" w14:textId="77777777" w:rsidR="000E5FF9" w:rsidRPr="00C3115C" w:rsidDel="007927F8" w:rsidRDefault="000E5FF9" w:rsidP="00C3115C">
            <w:pPr>
              <w:suppressAutoHyphens/>
              <w:spacing w:before="60" w:after="60" w:line="240" w:lineRule="auto"/>
              <w:jc w:val="both"/>
              <w:rPr>
                <w:i/>
                <w:color w:val="0070C0"/>
                <w:lang w:val="es-ES"/>
              </w:rPr>
            </w:pPr>
            <w:r w:rsidRPr="00C3115C">
              <w:rPr>
                <w:rFonts w:cs="Arial"/>
                <w:lang w:val="es-EC"/>
              </w:rPr>
              <w:t>Si dentro del plazo señalado en este numeral el Administrador del Contrato no aprobare la solicitud presentada por el Proveedor o no expresa las razones fundadas de su objeción, el Proveedor podrá solicitar el pago, previa presentación de la respectiva factura, el cual se realizará bajo exclusiva responsabilidad del Administrador del Contrato.</w:t>
            </w:r>
          </w:p>
        </w:tc>
      </w:tr>
      <w:tr w:rsidR="000E5FF9" w:rsidRPr="00085DC9" w14:paraId="4D5722B5" w14:textId="77777777" w:rsidTr="00E334C2">
        <w:tc>
          <w:tcPr>
            <w:tcW w:w="1728" w:type="dxa"/>
          </w:tcPr>
          <w:p w14:paraId="2D4EB28D" w14:textId="77777777" w:rsidR="000E5FF9" w:rsidRPr="00C3115C" w:rsidRDefault="000E5FF9" w:rsidP="00C3115C">
            <w:pPr>
              <w:spacing w:before="60" w:after="60" w:line="240" w:lineRule="auto"/>
              <w:rPr>
                <w:lang w:val="es-ES"/>
              </w:rPr>
            </w:pPr>
            <w:r w:rsidRPr="00C3115C">
              <w:rPr>
                <w:lang w:val="es-ES"/>
              </w:rPr>
              <w:lastRenderedPageBreak/>
              <w:t>CGC 16.3</w:t>
            </w:r>
          </w:p>
        </w:tc>
        <w:tc>
          <w:tcPr>
            <w:tcW w:w="7380" w:type="dxa"/>
          </w:tcPr>
          <w:p w14:paraId="3F24946E" w14:textId="77777777" w:rsidR="000E5FF9" w:rsidRPr="00C3115C" w:rsidRDefault="000E5FF9" w:rsidP="00C3115C">
            <w:pPr>
              <w:suppressAutoHyphens/>
              <w:spacing w:before="60" w:after="60"/>
              <w:ind w:right="-18"/>
              <w:jc w:val="both"/>
              <w:rPr>
                <w:rFonts w:cs="Arial"/>
                <w:lang w:val="es-EC"/>
              </w:rPr>
            </w:pPr>
            <w:r w:rsidRPr="00C3115C">
              <w:rPr>
                <w:rFonts w:cs="Arial"/>
                <w:lang w:val="es-EC"/>
              </w:rPr>
              <w:t xml:space="preserve">El Comprador tendrá un plazo de </w:t>
            </w:r>
            <w:r w:rsidR="00367EC1" w:rsidRPr="00C3115C">
              <w:rPr>
                <w:rFonts w:cs="Arial"/>
                <w:lang w:val="es-EC"/>
              </w:rPr>
              <w:t xml:space="preserve">treinta </w:t>
            </w:r>
            <w:r w:rsidR="00B80B0A" w:rsidRPr="00C3115C">
              <w:rPr>
                <w:rFonts w:cs="Arial"/>
                <w:lang w:val="es-EC"/>
              </w:rPr>
              <w:t>(</w:t>
            </w:r>
            <w:r w:rsidR="00367EC1" w:rsidRPr="00C3115C">
              <w:rPr>
                <w:rFonts w:cs="Arial"/>
                <w:lang w:val="es-EC"/>
              </w:rPr>
              <w:t>30</w:t>
            </w:r>
            <w:r w:rsidR="00B80B0A" w:rsidRPr="00C3115C">
              <w:rPr>
                <w:rFonts w:cs="Arial"/>
                <w:lang w:val="es-EC"/>
              </w:rPr>
              <w:t xml:space="preserve">) </w:t>
            </w:r>
            <w:r w:rsidRPr="00C3115C">
              <w:rPr>
                <w:rFonts w:cs="Arial"/>
                <w:lang w:val="es-EC"/>
              </w:rPr>
              <w:t xml:space="preserve">días contados a partir de la presentación del informe de la Administración del Contrato, y de la factura remitida por el Proveedor, para remitir el pago de las obligaciones contractuales a favor del Proveedor, al Ministerio de Finanzas del Ecuador, a través del E-SIGEF.  </w:t>
            </w:r>
          </w:p>
          <w:p w14:paraId="795F0531" w14:textId="77777777" w:rsidR="000E5FF9" w:rsidRPr="00C3115C" w:rsidRDefault="000E5FF9" w:rsidP="00C3115C">
            <w:pPr>
              <w:suppressAutoHyphens/>
              <w:ind w:right="-18"/>
              <w:jc w:val="both"/>
              <w:rPr>
                <w:rFonts w:cs="Arial"/>
                <w:lang w:val="es-EC"/>
              </w:rPr>
            </w:pPr>
            <w:r w:rsidRPr="00C3115C">
              <w:rPr>
                <w:rFonts w:cs="Arial"/>
                <w:lang w:val="es-EC"/>
              </w:rPr>
              <w:t>Si los pagos coincidieren con el cierre del ejercicio fiscal anual del Ministerio de Finanzas del Ecuador, estos se realizarán dentro de los treinta días posteriores a que el Comprador esté operativo para efectuar pagos del siguiente ejercicio fiscal anual, sin que este retraso implique que el Comprador ha incurrido en mora o retención indebida de pagos respecto del cumplimiento de sus obligaciones contractuales.</w:t>
            </w:r>
          </w:p>
        </w:tc>
      </w:tr>
      <w:tr w:rsidR="000E5FF9" w:rsidRPr="00085DC9" w14:paraId="21F8E97B" w14:textId="77777777" w:rsidTr="00E334C2">
        <w:tc>
          <w:tcPr>
            <w:tcW w:w="1728" w:type="dxa"/>
          </w:tcPr>
          <w:p w14:paraId="22DB67FA" w14:textId="77777777" w:rsidR="000E5FF9" w:rsidRPr="00C3115C" w:rsidRDefault="000E5FF9" w:rsidP="00C3115C">
            <w:pPr>
              <w:spacing w:before="60" w:after="60" w:line="240" w:lineRule="auto"/>
              <w:rPr>
                <w:lang w:val="es-ES"/>
              </w:rPr>
            </w:pPr>
            <w:r w:rsidRPr="00C3115C">
              <w:rPr>
                <w:lang w:val="es-ES"/>
              </w:rPr>
              <w:t>CGC 16.4</w:t>
            </w:r>
          </w:p>
        </w:tc>
        <w:tc>
          <w:tcPr>
            <w:tcW w:w="7380" w:type="dxa"/>
          </w:tcPr>
          <w:p w14:paraId="56309CB7" w14:textId="77777777" w:rsidR="000E5FF9" w:rsidRPr="00C3115C" w:rsidRDefault="000E5FF9" w:rsidP="00C3115C">
            <w:pPr>
              <w:suppressAutoHyphens/>
              <w:spacing w:before="60" w:after="60"/>
              <w:ind w:right="-18"/>
              <w:jc w:val="both"/>
              <w:rPr>
                <w:rFonts w:cs="Arial"/>
                <w:lang w:val="es-EC"/>
              </w:rPr>
            </w:pPr>
            <w:r w:rsidRPr="00C3115C">
              <w:rPr>
                <w:rFonts w:cs="Arial"/>
                <w:lang w:val="es-EC"/>
              </w:rPr>
              <w:t>Todos los pagos se realizarán en dólares de los Estados Unidos de América.</w:t>
            </w:r>
          </w:p>
        </w:tc>
      </w:tr>
      <w:tr w:rsidR="00E334C2" w:rsidRPr="00C3115C" w14:paraId="09C30F47" w14:textId="77777777" w:rsidTr="00E334C2">
        <w:trPr>
          <w:cantSplit/>
        </w:trPr>
        <w:tc>
          <w:tcPr>
            <w:tcW w:w="1728" w:type="dxa"/>
          </w:tcPr>
          <w:p w14:paraId="6521D4B8"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16.5</w:t>
            </w:r>
          </w:p>
        </w:tc>
        <w:tc>
          <w:tcPr>
            <w:tcW w:w="7380" w:type="dxa"/>
          </w:tcPr>
          <w:p w14:paraId="5DEA8A28" w14:textId="77777777" w:rsidR="00E334C2" w:rsidRPr="00C3115C" w:rsidRDefault="00D35020" w:rsidP="00C3115C">
            <w:pPr>
              <w:tabs>
                <w:tab w:val="right" w:pos="7164"/>
              </w:tabs>
              <w:spacing w:before="60" w:after="60" w:line="240" w:lineRule="auto"/>
              <w:jc w:val="both"/>
              <w:rPr>
                <w:lang w:val="es-ES"/>
              </w:rPr>
            </w:pPr>
            <w:r w:rsidRPr="00C3115C">
              <w:rPr>
                <w:rFonts w:cs="Arial"/>
                <w:lang w:val="es-EC"/>
              </w:rPr>
              <w:t>No aplica</w:t>
            </w:r>
          </w:p>
        </w:tc>
      </w:tr>
      <w:tr w:rsidR="0060464C" w:rsidRPr="00085DC9" w14:paraId="430EC007" w14:textId="77777777" w:rsidTr="00E334C2">
        <w:trPr>
          <w:cantSplit/>
        </w:trPr>
        <w:tc>
          <w:tcPr>
            <w:tcW w:w="1728" w:type="dxa"/>
          </w:tcPr>
          <w:p w14:paraId="1B2DDC1B" w14:textId="77777777" w:rsidR="0060464C" w:rsidRPr="00C3115C" w:rsidDel="001C018C" w:rsidRDefault="0060464C" w:rsidP="00C3115C">
            <w:pPr>
              <w:spacing w:before="60" w:after="60" w:line="240" w:lineRule="auto"/>
              <w:rPr>
                <w:lang w:val="es-ES"/>
              </w:rPr>
            </w:pPr>
            <w:r w:rsidRPr="00C3115C">
              <w:rPr>
                <w:lang w:val="es-ES"/>
              </w:rPr>
              <w:t>CGC 16.6</w:t>
            </w:r>
          </w:p>
        </w:tc>
        <w:tc>
          <w:tcPr>
            <w:tcW w:w="7380" w:type="dxa"/>
          </w:tcPr>
          <w:p w14:paraId="4961ABF5" w14:textId="77777777" w:rsidR="0060464C" w:rsidRPr="00C3115C" w:rsidRDefault="0060464C" w:rsidP="00C3115C">
            <w:pPr>
              <w:tabs>
                <w:tab w:val="right" w:pos="7164"/>
              </w:tabs>
              <w:spacing w:before="60" w:after="60" w:line="240" w:lineRule="auto"/>
              <w:jc w:val="both"/>
              <w:rPr>
                <w:rFonts w:cs="Arial"/>
                <w:lang w:val="es-EC"/>
              </w:rPr>
            </w:pPr>
            <w:r w:rsidRPr="00C3115C">
              <w:rPr>
                <w:rFonts w:cs="Arial"/>
                <w:b/>
                <w:lang w:val="es-EC"/>
              </w:rPr>
              <w:t xml:space="preserve">Pagos </w:t>
            </w:r>
            <w:proofErr w:type="gramStart"/>
            <w:r w:rsidRPr="00C3115C">
              <w:rPr>
                <w:rFonts w:cs="Arial"/>
                <w:b/>
                <w:lang w:val="es-EC"/>
              </w:rPr>
              <w:t>Indebidos.-</w:t>
            </w:r>
            <w:proofErr w:type="gramEnd"/>
            <w:r w:rsidRPr="00C3115C">
              <w:rPr>
                <w:rFonts w:cs="Arial"/>
                <w:b/>
                <w:lang w:val="es-EC"/>
              </w:rPr>
              <w:t xml:space="preserve"> </w:t>
            </w:r>
            <w:r w:rsidRPr="00C3115C">
              <w:rPr>
                <w:rFonts w:cs="Arial"/>
                <w:lang w:val="es-EC"/>
              </w:rPr>
              <w:t>El</w:t>
            </w:r>
            <w:r w:rsidR="00D12B4A" w:rsidRPr="00C3115C">
              <w:rPr>
                <w:rFonts w:cs="Arial"/>
                <w:lang w:val="es-EC"/>
              </w:rPr>
              <w:t xml:space="preserve"> </w:t>
            </w:r>
            <w:r w:rsidRPr="00C3115C">
              <w:rPr>
                <w:rFonts w:cs="Arial"/>
                <w:lang w:val="es-EC"/>
              </w:rPr>
              <w:t xml:space="preserve">Comprador se reserva el derecho de reclamar al Proveedor, en cualquier tiempo, sobre cualquier pago indebido por error de cálculo o por cualquier otra razón que se hubiere producido, obligándose al Proveedor a satisfacer las reclamaciones que por este motivo le llegare a plantea el Comprador, reconociendo los intereses correspondientes, desde la fecha en que se efectuó el pago indebido.  Caso contrario, el Comprador puede realizar retenciones de valores que el Proveedor tenga a su favor.  La falta de reclamación del Comprador no se considerará como condonación del mismo.  Se tendrá por pago indebido cualquier desembolso que se realizare sin fundamento legal o contractual; o, cuando el beneficiario no hubiere entregado los bienes </w:t>
            </w:r>
            <w:r w:rsidR="00254AAE" w:rsidRPr="00C3115C">
              <w:rPr>
                <w:rFonts w:cs="Arial"/>
                <w:lang w:val="es-EC"/>
              </w:rPr>
              <w:t>o hubiere</w:t>
            </w:r>
            <w:r w:rsidRPr="00C3115C">
              <w:rPr>
                <w:rFonts w:cs="Arial"/>
                <w:lang w:val="es-EC"/>
              </w:rPr>
              <w:t xml:space="preserve"> cumplido solo parcialmente, sin perjuicio de la responsabilidad penal a que hubiere lugar.</w:t>
            </w:r>
          </w:p>
        </w:tc>
      </w:tr>
      <w:tr w:rsidR="0060464C" w:rsidRPr="00085DC9" w14:paraId="7BDEB592" w14:textId="77777777" w:rsidTr="00E334C2">
        <w:trPr>
          <w:cantSplit/>
        </w:trPr>
        <w:tc>
          <w:tcPr>
            <w:tcW w:w="1728" w:type="dxa"/>
          </w:tcPr>
          <w:p w14:paraId="27E9A735" w14:textId="77777777" w:rsidR="0060464C" w:rsidRPr="00C3115C" w:rsidRDefault="0060464C" w:rsidP="00C3115C">
            <w:pPr>
              <w:spacing w:before="60" w:after="60" w:line="240" w:lineRule="auto"/>
              <w:rPr>
                <w:lang w:val="es-ES"/>
              </w:rPr>
            </w:pPr>
            <w:r w:rsidRPr="00C3115C">
              <w:rPr>
                <w:lang w:val="es-ES"/>
              </w:rPr>
              <w:lastRenderedPageBreak/>
              <w:t>CGC 17.1 y 17.2</w:t>
            </w:r>
          </w:p>
        </w:tc>
        <w:tc>
          <w:tcPr>
            <w:tcW w:w="7380" w:type="dxa"/>
          </w:tcPr>
          <w:p w14:paraId="49C06DDA" w14:textId="77777777" w:rsidR="0060464C" w:rsidRPr="00C3115C" w:rsidRDefault="0060464C" w:rsidP="00C3115C">
            <w:pPr>
              <w:suppressAutoHyphens/>
              <w:spacing w:before="60" w:after="60" w:line="240" w:lineRule="auto"/>
              <w:ind w:right="-18"/>
              <w:jc w:val="both"/>
              <w:rPr>
                <w:rFonts w:cs="Arial"/>
                <w:lang w:val="es-EC"/>
              </w:rPr>
            </w:pPr>
            <w:r w:rsidRPr="00C3115C">
              <w:rPr>
                <w:rFonts w:cs="Arial"/>
                <w:lang w:val="es-EC"/>
              </w:rPr>
              <w:t>El Comprador actuará como agente de retención de los impuestos que fueren sujetos de retención de acuerdo a la ley.  El Proveedor es responsable de liquidar, declarar y pagar sus impuestos de acuerdo a la legislación vigente.</w:t>
            </w:r>
          </w:p>
          <w:p w14:paraId="7643169D" w14:textId="77777777" w:rsidR="0060464C" w:rsidRPr="00C3115C" w:rsidRDefault="0060464C" w:rsidP="00C3115C">
            <w:pPr>
              <w:tabs>
                <w:tab w:val="left" w:pos="2050"/>
              </w:tabs>
              <w:spacing w:line="240" w:lineRule="auto"/>
              <w:jc w:val="both"/>
              <w:rPr>
                <w:rFonts w:cs="Arial"/>
                <w:lang w:val="es-EC"/>
              </w:rPr>
            </w:pPr>
            <w:r w:rsidRPr="00C3115C">
              <w:rPr>
                <w:rFonts w:cs="Arial"/>
                <w:lang w:val="es-EC"/>
              </w:rPr>
              <w:t>La provisión de los bienes y los trámites de importación, desaduanización, internación, entrega en el sitio del proyecto, instalación y sus costos son de responsabilidad del Proveedor.</w:t>
            </w:r>
          </w:p>
          <w:p w14:paraId="06C77DC0" w14:textId="77777777" w:rsidR="0060464C" w:rsidRPr="00C3115C" w:rsidRDefault="0060464C" w:rsidP="00C3115C">
            <w:pPr>
              <w:tabs>
                <w:tab w:val="left" w:pos="2050"/>
              </w:tabs>
              <w:spacing w:line="240" w:lineRule="auto"/>
              <w:jc w:val="both"/>
              <w:rPr>
                <w:rFonts w:cs="Arial"/>
                <w:lang w:val="es-EC"/>
              </w:rPr>
            </w:pPr>
            <w:r w:rsidRPr="00C3115C">
              <w:rPr>
                <w:rFonts w:cs="Arial"/>
                <w:lang w:val="es-EC"/>
              </w:rPr>
              <w:t>El Proveedor será totalmente responsable del pago de todos los impuestos nacionales y extranjeros, derechos de timbres, derechos de licencias, tasas por envío de divisas al exterior, y otros gravámenes que sean exigibles fuera y dentro del país del Comprador.</w:t>
            </w:r>
          </w:p>
          <w:p w14:paraId="2E2FD3D7" w14:textId="77777777" w:rsidR="0060464C" w:rsidRPr="00C3115C" w:rsidRDefault="0060464C" w:rsidP="00C3115C">
            <w:pPr>
              <w:tabs>
                <w:tab w:val="right" w:pos="7164"/>
              </w:tabs>
              <w:spacing w:before="60" w:after="60" w:line="240" w:lineRule="auto"/>
              <w:jc w:val="both"/>
              <w:rPr>
                <w:rFonts w:cs="Arial"/>
                <w:b/>
                <w:lang w:val="es-EC"/>
              </w:rPr>
            </w:pPr>
            <w:r w:rsidRPr="00C3115C">
              <w:rPr>
                <w:rFonts w:cs="Arial"/>
                <w:lang w:val="es-EC"/>
              </w:rPr>
              <w:t xml:space="preserve">La aplicación de impuestos se efectuará de conformidad con la legislación tributaria ecuatoriana vigente.  </w:t>
            </w:r>
          </w:p>
        </w:tc>
      </w:tr>
      <w:tr w:rsidR="0060464C" w:rsidRPr="00C3115C" w14:paraId="7512AF12" w14:textId="77777777" w:rsidTr="00E334C2">
        <w:trPr>
          <w:cantSplit/>
        </w:trPr>
        <w:tc>
          <w:tcPr>
            <w:tcW w:w="1728" w:type="dxa"/>
          </w:tcPr>
          <w:p w14:paraId="29E89368" w14:textId="77777777" w:rsidR="0060464C" w:rsidRPr="00C3115C" w:rsidRDefault="0060464C" w:rsidP="00C3115C">
            <w:pPr>
              <w:spacing w:before="60" w:after="60" w:line="240" w:lineRule="auto"/>
              <w:rPr>
                <w:lang w:val="es-ES"/>
              </w:rPr>
            </w:pPr>
            <w:r w:rsidRPr="00C3115C">
              <w:rPr>
                <w:lang w:val="es-ES"/>
              </w:rPr>
              <w:t>CGC 17.3</w:t>
            </w:r>
          </w:p>
        </w:tc>
        <w:tc>
          <w:tcPr>
            <w:tcW w:w="7380" w:type="dxa"/>
          </w:tcPr>
          <w:p w14:paraId="5A6BCFE0" w14:textId="77777777" w:rsidR="0060464C" w:rsidRPr="00C3115C" w:rsidRDefault="0060464C" w:rsidP="00C3115C">
            <w:pPr>
              <w:suppressAutoHyphens/>
              <w:spacing w:before="60" w:after="60" w:line="240" w:lineRule="auto"/>
              <w:ind w:right="-18"/>
              <w:jc w:val="both"/>
              <w:rPr>
                <w:rFonts w:cs="Arial"/>
                <w:lang w:val="es-EC"/>
              </w:rPr>
            </w:pPr>
            <w:r w:rsidRPr="00C3115C">
              <w:rPr>
                <w:rFonts w:cs="Arial"/>
                <w:lang w:val="es-EC"/>
              </w:rPr>
              <w:t>No aplica</w:t>
            </w:r>
            <w:r w:rsidR="00B80B0A" w:rsidRPr="00C3115C">
              <w:rPr>
                <w:rFonts w:cs="Arial"/>
                <w:lang w:val="es-EC"/>
              </w:rPr>
              <w:t>.</w:t>
            </w:r>
          </w:p>
        </w:tc>
      </w:tr>
      <w:tr w:rsidR="00E334C2" w:rsidRPr="00085DC9" w14:paraId="0C8FA82C" w14:textId="77777777" w:rsidTr="00E334C2">
        <w:tc>
          <w:tcPr>
            <w:tcW w:w="1728" w:type="dxa"/>
          </w:tcPr>
          <w:p w14:paraId="68D3388D"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18.1</w:t>
            </w:r>
          </w:p>
        </w:tc>
        <w:tc>
          <w:tcPr>
            <w:tcW w:w="7380" w:type="dxa"/>
          </w:tcPr>
          <w:p w14:paraId="0A2D7289" w14:textId="77777777" w:rsidR="00E334C2" w:rsidRPr="00C3115C" w:rsidRDefault="00B80B0A" w:rsidP="00C3115C">
            <w:pPr>
              <w:tabs>
                <w:tab w:val="right" w:pos="7164"/>
              </w:tabs>
              <w:spacing w:before="60" w:after="60" w:line="240" w:lineRule="auto"/>
              <w:jc w:val="both"/>
              <w:rPr>
                <w:u w:val="single"/>
                <w:lang w:val="es-ES"/>
              </w:rPr>
            </w:pPr>
            <w:r w:rsidRPr="00C3115C">
              <w:rPr>
                <w:rFonts w:cs="Arial"/>
                <w:lang w:val="es-EC"/>
              </w:rPr>
              <w:t>Garantía de Fiel Cumplimiento de Contrato</w:t>
            </w:r>
            <w:r w:rsidR="00C40435" w:rsidRPr="00C3115C">
              <w:rPr>
                <w:lang w:val="es-ES"/>
              </w:rPr>
              <w:t xml:space="preserve"> por un valor equivalente al 5% del Precio del Contrato.</w:t>
            </w:r>
          </w:p>
        </w:tc>
      </w:tr>
      <w:tr w:rsidR="00C40435" w:rsidRPr="00085DC9" w14:paraId="5EF75F85" w14:textId="77777777" w:rsidTr="00E334C2">
        <w:tc>
          <w:tcPr>
            <w:tcW w:w="1728" w:type="dxa"/>
          </w:tcPr>
          <w:p w14:paraId="7E334E83" w14:textId="77777777" w:rsidR="00C40435" w:rsidRPr="00C3115C" w:rsidDel="001C018C" w:rsidRDefault="00C40435" w:rsidP="00C3115C">
            <w:pPr>
              <w:spacing w:before="60" w:after="60" w:line="240" w:lineRule="auto"/>
              <w:jc w:val="both"/>
              <w:rPr>
                <w:lang w:val="es-ES"/>
              </w:rPr>
            </w:pPr>
            <w:r w:rsidRPr="00C3115C">
              <w:rPr>
                <w:lang w:val="es-ES"/>
              </w:rPr>
              <w:t>CGC 18.2</w:t>
            </w:r>
          </w:p>
        </w:tc>
        <w:tc>
          <w:tcPr>
            <w:tcW w:w="7380" w:type="dxa"/>
          </w:tcPr>
          <w:p w14:paraId="1157F014" w14:textId="77777777" w:rsidR="00C40435" w:rsidRPr="00C3115C" w:rsidRDefault="00C40435" w:rsidP="00C3115C">
            <w:pPr>
              <w:tabs>
                <w:tab w:val="right" w:pos="7164"/>
              </w:tabs>
              <w:spacing w:before="60" w:after="60" w:line="240" w:lineRule="auto"/>
              <w:jc w:val="both"/>
              <w:rPr>
                <w:lang w:val="es-ES"/>
              </w:rPr>
            </w:pPr>
            <w:r w:rsidRPr="00C3115C">
              <w:rPr>
                <w:lang w:val="es-ES"/>
              </w:rPr>
              <w:t>Se complementa con:</w:t>
            </w:r>
          </w:p>
          <w:p w14:paraId="75A1E5BC" w14:textId="77777777" w:rsidR="00C40435" w:rsidRPr="00C3115C" w:rsidDel="00C40435" w:rsidRDefault="00C40435" w:rsidP="00C3115C">
            <w:pPr>
              <w:tabs>
                <w:tab w:val="right" w:pos="7164"/>
              </w:tabs>
              <w:spacing w:before="60" w:after="60" w:line="240" w:lineRule="auto"/>
              <w:jc w:val="both"/>
              <w:rPr>
                <w:color w:val="0070C0"/>
                <w:lang w:val="es-ES"/>
              </w:rPr>
            </w:pPr>
            <w:r w:rsidRPr="00C3115C">
              <w:rPr>
                <w:rFonts w:cs="Arial"/>
                <w:lang w:val="es-EC"/>
              </w:rPr>
              <w:t>Con cargo a la Garantía de Fiel Cumplimiento de Contrato se podrá efectivizar las multas que le fueren imputadas al Proveedor, que no se hubieren podido descontar de las planillas de pago.</w:t>
            </w:r>
          </w:p>
        </w:tc>
      </w:tr>
      <w:tr w:rsidR="00E334C2" w:rsidRPr="00085DC9" w14:paraId="0D6FF3BB" w14:textId="77777777" w:rsidTr="00E334C2">
        <w:trPr>
          <w:cantSplit/>
          <w:trHeight w:val="876"/>
        </w:trPr>
        <w:tc>
          <w:tcPr>
            <w:tcW w:w="1728" w:type="dxa"/>
          </w:tcPr>
          <w:p w14:paraId="531865D4"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18.3</w:t>
            </w:r>
          </w:p>
        </w:tc>
        <w:tc>
          <w:tcPr>
            <w:tcW w:w="7380" w:type="dxa"/>
          </w:tcPr>
          <w:p w14:paraId="6A076129" w14:textId="77777777" w:rsidR="00C40435" w:rsidRPr="00C3115C" w:rsidRDefault="00C40435" w:rsidP="00C3115C">
            <w:pPr>
              <w:suppressAutoHyphens/>
              <w:spacing w:before="60" w:after="60"/>
              <w:ind w:right="-18"/>
              <w:jc w:val="both"/>
              <w:rPr>
                <w:rFonts w:cs="Arial"/>
                <w:lang w:val="es-EC"/>
              </w:rPr>
            </w:pPr>
            <w:r w:rsidRPr="00C3115C">
              <w:rPr>
                <w:rFonts w:cs="Arial"/>
                <w:lang w:val="es-EC"/>
              </w:rPr>
              <w:t>La Garantía de Fiel Cumplimiento de contrato</w:t>
            </w:r>
            <w:r w:rsidR="00EA616A" w:rsidRPr="00C3115C">
              <w:rPr>
                <w:rFonts w:cs="Arial"/>
                <w:lang w:val="es-EC"/>
              </w:rPr>
              <w:t>,</w:t>
            </w:r>
            <w:r w:rsidR="00EA616A" w:rsidRPr="00C3115C">
              <w:rPr>
                <w:rFonts w:cs="Arial"/>
                <w:color w:val="FF0000"/>
                <w:lang w:val="es-EC"/>
              </w:rPr>
              <w:t xml:space="preserve"> </w:t>
            </w:r>
            <w:r w:rsidR="00EA616A" w:rsidRPr="00C3115C">
              <w:rPr>
                <w:rFonts w:cs="Arial"/>
                <w:lang w:val="es-EC"/>
              </w:rPr>
              <w:t>correspondiente al 5% del valor total del contrato,</w:t>
            </w:r>
            <w:r w:rsidRPr="00C3115C">
              <w:rPr>
                <w:rFonts w:cs="Arial"/>
                <w:lang w:val="es-EC"/>
              </w:rPr>
              <w:t xml:space="preserve"> deberá estar emitida en Dólares de los Estados Unidos de América y deberá presentarse en cualquiera de las siguientes formas:</w:t>
            </w:r>
          </w:p>
          <w:p w14:paraId="3827585B" w14:textId="77777777" w:rsidR="00C40435" w:rsidRPr="00C3115C" w:rsidRDefault="00C40435" w:rsidP="00C3115C">
            <w:pPr>
              <w:pStyle w:val="Prrafodelista"/>
              <w:numPr>
                <w:ilvl w:val="0"/>
                <w:numId w:val="167"/>
              </w:numPr>
              <w:suppressAutoHyphens/>
              <w:spacing w:before="60" w:after="60" w:line="240" w:lineRule="auto"/>
              <w:ind w:left="682" w:right="-18"/>
              <w:jc w:val="both"/>
              <w:rPr>
                <w:rFonts w:cs="Arial"/>
                <w:i/>
                <w:lang w:val="es-EC"/>
              </w:rPr>
            </w:pPr>
            <w:r w:rsidRPr="00C3115C">
              <w:rPr>
                <w:rFonts w:cs="Arial"/>
                <w:lang w:val="es-EC"/>
              </w:rPr>
              <w:t>Garantía bancaria, otorgada por un banco o institución financiera establecidos en el país del Comprador, o por intermedio de ellos; o,</w:t>
            </w:r>
          </w:p>
          <w:p w14:paraId="58757B91" w14:textId="77777777" w:rsidR="00C40435" w:rsidRPr="00C3115C" w:rsidRDefault="00C40435" w:rsidP="00C3115C">
            <w:pPr>
              <w:pStyle w:val="Prrafodelista"/>
              <w:numPr>
                <w:ilvl w:val="0"/>
                <w:numId w:val="167"/>
              </w:numPr>
              <w:suppressAutoHyphens/>
              <w:spacing w:before="60" w:after="60" w:line="240" w:lineRule="auto"/>
              <w:ind w:left="682" w:right="-18"/>
              <w:jc w:val="both"/>
              <w:rPr>
                <w:rFonts w:cs="Arial"/>
                <w:i/>
                <w:lang w:val="es-EC"/>
              </w:rPr>
            </w:pPr>
            <w:r w:rsidRPr="00C3115C">
              <w:rPr>
                <w:rFonts w:cs="Arial"/>
                <w:lang w:val="es-EC"/>
              </w:rPr>
              <w:t>Fianza instrumentada en una póliza de seguros emitida por una compañía de seguros establecida en el país del Comprador.</w:t>
            </w:r>
          </w:p>
          <w:p w14:paraId="2E1241B8" w14:textId="77777777" w:rsidR="00E334C2" w:rsidRPr="00C3115C" w:rsidRDefault="00C40435" w:rsidP="00C3115C">
            <w:pPr>
              <w:tabs>
                <w:tab w:val="right" w:pos="7164"/>
              </w:tabs>
              <w:spacing w:before="60" w:after="60" w:line="240" w:lineRule="auto"/>
              <w:jc w:val="both"/>
              <w:rPr>
                <w:lang w:val="es-ES"/>
              </w:rPr>
            </w:pPr>
            <w:r w:rsidRPr="00C3115C">
              <w:rPr>
                <w:rFonts w:cs="Arial"/>
                <w:lang w:val="es-EC"/>
              </w:rPr>
              <w:t>Las garantías estipuladas en este contrato deberán ser incondicionales, irrevocables y de cobro inmediato, sin cláusula de trámite administrativo previo, bastando para su ejecución el requerimiento del Comprador beneficiario de la garantía.</w:t>
            </w:r>
          </w:p>
        </w:tc>
      </w:tr>
      <w:tr w:rsidR="00E334C2" w:rsidRPr="00085DC9" w14:paraId="09D3589C" w14:textId="77777777" w:rsidTr="00E334C2">
        <w:trPr>
          <w:cantSplit/>
        </w:trPr>
        <w:tc>
          <w:tcPr>
            <w:tcW w:w="1728" w:type="dxa"/>
          </w:tcPr>
          <w:p w14:paraId="1AE61624"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18.4</w:t>
            </w:r>
          </w:p>
        </w:tc>
        <w:tc>
          <w:tcPr>
            <w:tcW w:w="7380" w:type="dxa"/>
          </w:tcPr>
          <w:p w14:paraId="07EC2851" w14:textId="77777777" w:rsidR="00E334C2" w:rsidRPr="00C3115C" w:rsidRDefault="00C40435" w:rsidP="00C3115C">
            <w:pPr>
              <w:tabs>
                <w:tab w:val="right" w:pos="7164"/>
              </w:tabs>
              <w:spacing w:before="60" w:after="60" w:line="240" w:lineRule="auto"/>
              <w:jc w:val="both"/>
              <w:rPr>
                <w:u w:val="single"/>
                <w:lang w:val="es-ES"/>
              </w:rPr>
            </w:pPr>
            <w:r w:rsidRPr="00C3115C">
              <w:rPr>
                <w:lang w:val="es-ES"/>
              </w:rPr>
              <w:t xml:space="preserve">La fecha de </w:t>
            </w:r>
            <w:r w:rsidRPr="00C3115C">
              <w:rPr>
                <w:rFonts w:cs="Arial"/>
                <w:lang w:val="es-EC"/>
              </w:rPr>
              <w:t>Cumplimiento de las obligaciones del Proveedor corresponderá a la fecha de suscripción del Acta de Entrega Recepción Definitiva, y por tanto la garantía de Fiel Cumplimiento será devuelta a más tardar 28 días después de esta fecha.</w:t>
            </w:r>
          </w:p>
        </w:tc>
      </w:tr>
      <w:tr w:rsidR="00686018" w:rsidRPr="00085DC9" w14:paraId="6D535BF0" w14:textId="77777777" w:rsidTr="00E334C2">
        <w:trPr>
          <w:cantSplit/>
        </w:trPr>
        <w:tc>
          <w:tcPr>
            <w:tcW w:w="1728" w:type="dxa"/>
          </w:tcPr>
          <w:p w14:paraId="0BFB2075" w14:textId="77777777" w:rsidR="00686018" w:rsidRPr="00C3115C" w:rsidDel="001C018C" w:rsidRDefault="007E2384" w:rsidP="00C3115C">
            <w:pPr>
              <w:spacing w:before="60" w:after="60" w:line="240" w:lineRule="auto"/>
              <w:jc w:val="both"/>
              <w:rPr>
                <w:lang w:val="es-ES"/>
              </w:rPr>
            </w:pPr>
            <w:r w:rsidRPr="00C3115C">
              <w:rPr>
                <w:lang w:val="es-ES"/>
              </w:rPr>
              <w:lastRenderedPageBreak/>
              <w:t>CGC 18.5</w:t>
            </w:r>
          </w:p>
        </w:tc>
        <w:tc>
          <w:tcPr>
            <w:tcW w:w="7380" w:type="dxa"/>
          </w:tcPr>
          <w:p w14:paraId="3C18DC6E" w14:textId="77777777" w:rsidR="007E2384" w:rsidRPr="00C3115C" w:rsidRDefault="007E2384" w:rsidP="00C3115C">
            <w:pPr>
              <w:suppressAutoHyphens/>
              <w:spacing w:before="60" w:after="60"/>
              <w:jc w:val="both"/>
              <w:rPr>
                <w:rFonts w:cs="Arial"/>
                <w:lang w:val="es-EC"/>
              </w:rPr>
            </w:pPr>
            <w:r w:rsidRPr="00C3115C">
              <w:rPr>
                <w:rFonts w:cs="Arial"/>
                <w:b/>
                <w:lang w:val="es-EC"/>
              </w:rPr>
              <w:t>Garantía de Buen Uso de Anticipo</w:t>
            </w:r>
          </w:p>
          <w:p w14:paraId="20CD3D15" w14:textId="77777777" w:rsidR="00EA616A" w:rsidRPr="00C3115C" w:rsidRDefault="007E2384" w:rsidP="00C3115C">
            <w:pPr>
              <w:suppressAutoHyphens/>
              <w:spacing w:before="60" w:after="60"/>
              <w:jc w:val="both"/>
              <w:rPr>
                <w:rFonts w:cs="Arial"/>
                <w:lang w:val="es-EC"/>
              </w:rPr>
            </w:pPr>
            <w:r w:rsidRPr="00C3115C">
              <w:rPr>
                <w:rFonts w:cs="Arial"/>
                <w:lang w:val="es-EC"/>
              </w:rPr>
              <w:t>Dentro del plazo de 28 días, contados desde la notificación de adjudicación previo a recibir el anticipo por parte del Comprador, el proveedor deberá rendir una garantía equivalente al 100% del anticipo a otorgarse</w:t>
            </w:r>
            <w:r w:rsidR="00EA616A" w:rsidRPr="00C3115C">
              <w:rPr>
                <w:rFonts w:cs="Arial"/>
                <w:lang w:val="es-EC"/>
              </w:rPr>
              <w:t>, y deberá presentarse en cualquiera de las siguientes formas:</w:t>
            </w:r>
          </w:p>
          <w:p w14:paraId="7CAD0F4A" w14:textId="77777777" w:rsidR="00EA616A" w:rsidRPr="00C3115C" w:rsidRDefault="00EA616A" w:rsidP="00C3115C">
            <w:pPr>
              <w:suppressAutoHyphens/>
              <w:spacing w:before="60" w:after="60"/>
              <w:jc w:val="both"/>
              <w:rPr>
                <w:rFonts w:cs="Arial"/>
                <w:lang w:val="es-EC"/>
              </w:rPr>
            </w:pPr>
            <w:r w:rsidRPr="00C3115C">
              <w:rPr>
                <w:rFonts w:cs="Arial"/>
                <w:lang w:val="es-EC"/>
              </w:rPr>
              <w:t>a)</w:t>
            </w:r>
            <w:r w:rsidRPr="00C3115C">
              <w:rPr>
                <w:rFonts w:cs="Arial"/>
                <w:lang w:val="es-EC"/>
              </w:rPr>
              <w:tab/>
              <w:t>Garantía bancaria, otorgada por un banco o institución financiera establecidos en el país del Comprador, o por intermedio de ellos; o,</w:t>
            </w:r>
          </w:p>
          <w:p w14:paraId="163080B9" w14:textId="77777777" w:rsidR="00EA616A" w:rsidRPr="00C3115C" w:rsidRDefault="00EA616A" w:rsidP="00C3115C">
            <w:pPr>
              <w:suppressAutoHyphens/>
              <w:spacing w:before="60" w:after="60"/>
              <w:jc w:val="both"/>
              <w:rPr>
                <w:rFonts w:cs="Arial"/>
                <w:lang w:val="es-EC"/>
              </w:rPr>
            </w:pPr>
            <w:r w:rsidRPr="00C3115C">
              <w:rPr>
                <w:rFonts w:cs="Arial"/>
                <w:lang w:val="es-EC"/>
              </w:rPr>
              <w:t>b)</w:t>
            </w:r>
            <w:r w:rsidRPr="00C3115C">
              <w:rPr>
                <w:rFonts w:cs="Arial"/>
                <w:lang w:val="es-EC"/>
              </w:rPr>
              <w:tab/>
              <w:t>Fianza instrumentada en una póliza de seguros emitida por una compañía de seguros establecida en el país del Comprador.</w:t>
            </w:r>
            <w:r w:rsidR="007E2384" w:rsidRPr="00C3115C">
              <w:rPr>
                <w:rFonts w:cs="Arial"/>
                <w:lang w:val="es-EC"/>
              </w:rPr>
              <w:t xml:space="preserve">  </w:t>
            </w:r>
          </w:p>
          <w:p w14:paraId="5DC6EFFA" w14:textId="77777777" w:rsidR="007E2384" w:rsidRPr="00C3115C" w:rsidRDefault="007E2384" w:rsidP="00C3115C">
            <w:pPr>
              <w:suppressAutoHyphens/>
              <w:spacing w:before="60" w:after="60"/>
              <w:jc w:val="both"/>
              <w:rPr>
                <w:rFonts w:cs="Arial"/>
                <w:lang w:val="es-EC"/>
              </w:rPr>
            </w:pPr>
            <w:r w:rsidRPr="00C3115C">
              <w:rPr>
                <w:rFonts w:cs="Arial"/>
                <w:lang w:val="es-EC"/>
              </w:rPr>
              <w:t>Este anticipo se amortizará en la proporción en la que se vayan pagando las planillas por los bienes objeto de este contrato, y por tanto la garantía podrá reducirse en el monto amortizado.</w:t>
            </w:r>
          </w:p>
          <w:p w14:paraId="33F1418F" w14:textId="77777777" w:rsidR="007E2384" w:rsidRPr="00C3115C" w:rsidRDefault="007E2384" w:rsidP="00C3115C">
            <w:pPr>
              <w:suppressAutoHyphens/>
              <w:spacing w:before="60" w:after="60"/>
              <w:jc w:val="both"/>
              <w:rPr>
                <w:rFonts w:cs="Arial"/>
                <w:lang w:val="es-EC"/>
              </w:rPr>
            </w:pPr>
            <w:r w:rsidRPr="00C3115C">
              <w:rPr>
                <w:rFonts w:cs="Arial"/>
                <w:lang w:val="es-EC"/>
              </w:rPr>
              <w:t xml:space="preserve">La Garantía de Buen Uso de Anticipo deberá estar entregada en la misma </w:t>
            </w:r>
            <w:r w:rsidR="00402CBB" w:rsidRPr="00C3115C">
              <w:rPr>
                <w:rFonts w:cs="Arial"/>
                <w:lang w:val="es-EC"/>
              </w:rPr>
              <w:t xml:space="preserve">moneda </w:t>
            </w:r>
            <w:r w:rsidRPr="00C3115C">
              <w:rPr>
                <w:rFonts w:cs="Arial"/>
                <w:lang w:val="es-EC"/>
              </w:rPr>
              <w:t>del contrato y en las formas previstas en los literales a) y b) de la CEC 1</w:t>
            </w:r>
            <w:r w:rsidR="00806270" w:rsidRPr="00C3115C">
              <w:rPr>
                <w:rFonts w:cs="Arial"/>
                <w:lang w:val="es-EC"/>
              </w:rPr>
              <w:t>8</w:t>
            </w:r>
            <w:r w:rsidRPr="00C3115C">
              <w:rPr>
                <w:rFonts w:cs="Arial"/>
                <w:lang w:val="es-EC"/>
              </w:rPr>
              <w:t>.3.</w:t>
            </w:r>
          </w:p>
          <w:p w14:paraId="496CC877" w14:textId="77777777" w:rsidR="00686018" w:rsidRPr="00C3115C" w:rsidDel="00C40435" w:rsidRDefault="007E2384" w:rsidP="00C3115C">
            <w:pPr>
              <w:tabs>
                <w:tab w:val="right" w:pos="7164"/>
              </w:tabs>
              <w:spacing w:before="60" w:after="60" w:line="240" w:lineRule="auto"/>
              <w:jc w:val="both"/>
              <w:rPr>
                <w:lang w:val="es-ES"/>
              </w:rPr>
            </w:pPr>
            <w:r w:rsidRPr="00C3115C">
              <w:rPr>
                <w:rFonts w:cs="Arial"/>
                <w:lang w:val="es-EC"/>
              </w:rPr>
              <w:t>Esta Garantía se devolverá al Proveedor una vez que el anticipo haya sido devengado en su totalidad.</w:t>
            </w:r>
          </w:p>
        </w:tc>
      </w:tr>
      <w:tr w:rsidR="007E2384" w:rsidRPr="00085DC9" w14:paraId="070D3C02" w14:textId="77777777" w:rsidTr="00E334C2">
        <w:trPr>
          <w:cantSplit/>
        </w:trPr>
        <w:tc>
          <w:tcPr>
            <w:tcW w:w="1728" w:type="dxa"/>
          </w:tcPr>
          <w:p w14:paraId="31FAF6CE" w14:textId="77777777" w:rsidR="007E2384" w:rsidRPr="00C3115C" w:rsidRDefault="007E2384" w:rsidP="00C3115C">
            <w:pPr>
              <w:spacing w:before="60" w:after="60" w:line="240" w:lineRule="auto"/>
              <w:jc w:val="both"/>
              <w:rPr>
                <w:lang w:val="es-ES"/>
              </w:rPr>
            </w:pPr>
            <w:r w:rsidRPr="00C3115C">
              <w:rPr>
                <w:lang w:val="es-ES"/>
              </w:rPr>
              <w:t>CGC 18.6</w:t>
            </w:r>
          </w:p>
        </w:tc>
        <w:tc>
          <w:tcPr>
            <w:tcW w:w="7380" w:type="dxa"/>
          </w:tcPr>
          <w:p w14:paraId="03DB16FB" w14:textId="77777777" w:rsidR="007E2384" w:rsidRPr="00C3115C" w:rsidRDefault="007E2384" w:rsidP="00C3115C">
            <w:pPr>
              <w:suppressAutoHyphens/>
              <w:spacing w:before="60" w:after="60"/>
              <w:jc w:val="both"/>
              <w:rPr>
                <w:rFonts w:cs="Arial"/>
                <w:b/>
                <w:lang w:val="es-EC"/>
              </w:rPr>
            </w:pPr>
            <w:r w:rsidRPr="00C3115C">
              <w:rPr>
                <w:rFonts w:cs="Arial"/>
                <w:lang w:val="es-EC"/>
              </w:rPr>
              <w:t>Las Garantías de Fiel Cumplimiento de Contrato y Buen Uso de Anticipo deberán estar vigentes hasta su devolución.  En caso de requerir su renovación, estás deberán estar renovadas y entregadas al Comprador al menos 10 días antes de su vencimiento. En caso de no renovarse en el plazo señalado, el Comprador podrá ejecutarlas.</w:t>
            </w:r>
          </w:p>
        </w:tc>
      </w:tr>
      <w:tr w:rsidR="00276CD5" w:rsidRPr="00C3115C" w14:paraId="6AF4CA69" w14:textId="77777777" w:rsidTr="00E334C2">
        <w:trPr>
          <w:cantSplit/>
        </w:trPr>
        <w:tc>
          <w:tcPr>
            <w:tcW w:w="1728" w:type="dxa"/>
          </w:tcPr>
          <w:p w14:paraId="21C3BB45" w14:textId="77777777" w:rsidR="00276CD5" w:rsidRPr="00C3115C" w:rsidRDefault="00276CD5" w:rsidP="00C3115C">
            <w:pPr>
              <w:spacing w:before="60" w:after="60" w:line="240" w:lineRule="auto"/>
              <w:jc w:val="both"/>
              <w:rPr>
                <w:lang w:val="es-ES"/>
              </w:rPr>
            </w:pPr>
            <w:r w:rsidRPr="00C3115C">
              <w:rPr>
                <w:lang w:val="es-ES"/>
              </w:rPr>
              <w:t>CGC 21.1</w:t>
            </w:r>
          </w:p>
        </w:tc>
        <w:tc>
          <w:tcPr>
            <w:tcW w:w="7380" w:type="dxa"/>
          </w:tcPr>
          <w:p w14:paraId="6CF415CA" w14:textId="77777777" w:rsidR="00276CD5" w:rsidRPr="00C3115C" w:rsidRDefault="00FA5DBB" w:rsidP="00C3115C">
            <w:pPr>
              <w:suppressAutoHyphens/>
              <w:spacing w:before="60" w:after="60"/>
              <w:jc w:val="both"/>
              <w:rPr>
                <w:rFonts w:cs="Arial"/>
                <w:lang w:val="es-EC"/>
              </w:rPr>
            </w:pPr>
            <w:r w:rsidRPr="00C3115C">
              <w:rPr>
                <w:rFonts w:cs="Arial"/>
                <w:lang w:val="es-EC"/>
              </w:rPr>
              <w:t xml:space="preserve">NO APLICA </w:t>
            </w:r>
          </w:p>
        </w:tc>
      </w:tr>
      <w:tr w:rsidR="00E334C2" w:rsidRPr="00085DC9" w14:paraId="6CF06A0C" w14:textId="77777777" w:rsidTr="00E334C2">
        <w:trPr>
          <w:cantSplit/>
        </w:trPr>
        <w:tc>
          <w:tcPr>
            <w:tcW w:w="1728" w:type="dxa"/>
          </w:tcPr>
          <w:p w14:paraId="4C060ADD"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24.1</w:t>
            </w:r>
          </w:p>
        </w:tc>
        <w:tc>
          <w:tcPr>
            <w:tcW w:w="7380" w:type="dxa"/>
          </w:tcPr>
          <w:p w14:paraId="1EDBAFB5" w14:textId="77777777" w:rsidR="00E334C2" w:rsidRPr="00C3115C" w:rsidRDefault="001F1072" w:rsidP="00C3115C">
            <w:pPr>
              <w:tabs>
                <w:tab w:val="right" w:pos="7164"/>
              </w:tabs>
              <w:spacing w:before="60" w:after="60" w:line="240" w:lineRule="auto"/>
              <w:jc w:val="both"/>
              <w:rPr>
                <w:color w:val="0070C0"/>
                <w:lang w:val="es-ES"/>
              </w:rPr>
            </w:pPr>
            <w:r w:rsidRPr="00C3115C">
              <w:rPr>
                <w:lang w:val="es-ES"/>
              </w:rPr>
              <w:t xml:space="preserve">La cobertura de seguro será según se establece en los </w:t>
            </w:r>
            <w:r w:rsidRPr="00C3115C">
              <w:rPr>
                <w:i/>
                <w:lang w:val="es-ES"/>
              </w:rPr>
              <w:t>Incoterms</w:t>
            </w:r>
            <w:r w:rsidRPr="00C3115C">
              <w:rPr>
                <w:lang w:val="es-ES"/>
              </w:rPr>
              <w:t>.</w:t>
            </w:r>
          </w:p>
        </w:tc>
      </w:tr>
      <w:tr w:rsidR="00E334C2" w:rsidRPr="00085DC9" w14:paraId="76EAD392" w14:textId="77777777" w:rsidTr="00E334C2">
        <w:tc>
          <w:tcPr>
            <w:tcW w:w="1728" w:type="dxa"/>
          </w:tcPr>
          <w:p w14:paraId="5E215082"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25.1</w:t>
            </w:r>
          </w:p>
        </w:tc>
        <w:tc>
          <w:tcPr>
            <w:tcW w:w="7380" w:type="dxa"/>
          </w:tcPr>
          <w:p w14:paraId="3F1A78B2" w14:textId="77777777" w:rsidR="001F1072" w:rsidRPr="00C3115C" w:rsidRDefault="001F1072" w:rsidP="00C3115C">
            <w:pPr>
              <w:tabs>
                <w:tab w:val="right" w:pos="7164"/>
              </w:tabs>
              <w:spacing w:before="60" w:after="60" w:line="240" w:lineRule="auto"/>
              <w:jc w:val="both"/>
              <w:rPr>
                <w:lang w:val="es-ES"/>
              </w:rPr>
            </w:pPr>
            <w:r w:rsidRPr="00C3115C">
              <w:rPr>
                <w:lang w:val="es-ES"/>
              </w:rPr>
              <w:t xml:space="preserve">La responsabilidad por el transporte de los Bienes será según se establece en los </w:t>
            </w:r>
            <w:r w:rsidRPr="00C3115C">
              <w:rPr>
                <w:i/>
                <w:lang w:val="es-ES"/>
              </w:rPr>
              <w:t>Incoterms</w:t>
            </w:r>
            <w:r w:rsidRPr="00C3115C">
              <w:rPr>
                <w:lang w:val="es-ES"/>
              </w:rPr>
              <w:t xml:space="preserve">. </w:t>
            </w:r>
          </w:p>
          <w:p w14:paraId="75952CF6" w14:textId="77777777" w:rsidR="00E334C2" w:rsidRPr="00C3115C" w:rsidRDefault="001F1072" w:rsidP="00C3115C">
            <w:pPr>
              <w:tabs>
                <w:tab w:val="right" w:pos="7164"/>
              </w:tabs>
              <w:spacing w:before="60" w:after="60" w:line="240" w:lineRule="auto"/>
              <w:jc w:val="both"/>
              <w:rPr>
                <w:i/>
                <w:u w:val="single"/>
                <w:lang w:val="es-ES"/>
              </w:rPr>
            </w:pPr>
            <w:r w:rsidRPr="00C3115C">
              <w:rPr>
                <w:lang w:val="es-ES"/>
              </w:rPr>
              <w:t xml:space="preserve">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w:t>
            </w:r>
            <w:r w:rsidRPr="00C3115C">
              <w:rPr>
                <w:iCs/>
                <w:lang w:val="es-ES"/>
              </w:rPr>
              <w:t>dispuesto</w:t>
            </w:r>
            <w:r w:rsidRPr="00C3115C">
              <w:rPr>
                <w:lang w:val="es-ES"/>
              </w:rPr>
              <w:t xml:space="preserve"> por el Proveedor, y todos </w:t>
            </w:r>
            <w:r w:rsidRPr="00C3115C">
              <w:rPr>
                <w:iCs/>
                <w:lang w:val="es-ES"/>
              </w:rPr>
              <w:t>los</w:t>
            </w:r>
            <w:r w:rsidRPr="00C3115C">
              <w:rPr>
                <w:lang w:val="es-ES"/>
              </w:rPr>
              <w:t xml:space="preserve"> gastos relacionados estarán incluidos en el Precio del Contrato</w:t>
            </w:r>
            <w:r w:rsidR="00D21884" w:rsidRPr="00C3115C">
              <w:rPr>
                <w:lang w:val="es-ES"/>
              </w:rPr>
              <w:t>.</w:t>
            </w:r>
          </w:p>
        </w:tc>
      </w:tr>
      <w:tr w:rsidR="00E334C2" w:rsidRPr="00085DC9" w14:paraId="3483C4FE" w14:textId="77777777" w:rsidTr="00E334C2">
        <w:trPr>
          <w:cantSplit/>
        </w:trPr>
        <w:tc>
          <w:tcPr>
            <w:tcW w:w="1728" w:type="dxa"/>
          </w:tcPr>
          <w:p w14:paraId="29C39222"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26.1</w:t>
            </w:r>
          </w:p>
        </w:tc>
        <w:tc>
          <w:tcPr>
            <w:tcW w:w="7380" w:type="dxa"/>
          </w:tcPr>
          <w:p w14:paraId="4EC9F333" w14:textId="77777777" w:rsidR="00E334C2" w:rsidRPr="00C3115C" w:rsidRDefault="001F1072" w:rsidP="00C3115C">
            <w:pPr>
              <w:tabs>
                <w:tab w:val="right" w:pos="7164"/>
              </w:tabs>
              <w:spacing w:before="60" w:after="60" w:line="240" w:lineRule="auto"/>
              <w:jc w:val="both"/>
              <w:rPr>
                <w:lang w:val="es-ES"/>
              </w:rPr>
            </w:pPr>
            <w:r w:rsidRPr="00C3115C">
              <w:rPr>
                <w:lang w:val="es-ES"/>
              </w:rPr>
              <w:t xml:space="preserve">Las inspecciones y pruebas serán </w:t>
            </w:r>
            <w:r w:rsidR="00D21884" w:rsidRPr="00C3115C">
              <w:rPr>
                <w:lang w:val="es-ES"/>
              </w:rPr>
              <w:t>al menos las indicadas en este contrato.</w:t>
            </w:r>
          </w:p>
        </w:tc>
      </w:tr>
      <w:tr w:rsidR="00E334C2" w:rsidRPr="00085DC9" w14:paraId="52EDF56C" w14:textId="77777777" w:rsidTr="00E334C2">
        <w:trPr>
          <w:cantSplit/>
        </w:trPr>
        <w:tc>
          <w:tcPr>
            <w:tcW w:w="1728" w:type="dxa"/>
          </w:tcPr>
          <w:p w14:paraId="3E291978"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26.2</w:t>
            </w:r>
          </w:p>
        </w:tc>
        <w:tc>
          <w:tcPr>
            <w:tcW w:w="7380" w:type="dxa"/>
          </w:tcPr>
          <w:p w14:paraId="49C2D83A" w14:textId="77777777" w:rsidR="00E334C2" w:rsidRPr="00C3115C" w:rsidRDefault="001F1072" w:rsidP="00C3115C">
            <w:pPr>
              <w:tabs>
                <w:tab w:val="right" w:pos="7164"/>
              </w:tabs>
              <w:spacing w:before="60" w:after="60" w:line="240" w:lineRule="auto"/>
              <w:jc w:val="both"/>
              <w:rPr>
                <w:u w:val="single"/>
                <w:lang w:val="es-ES"/>
              </w:rPr>
            </w:pPr>
            <w:r w:rsidRPr="00C3115C">
              <w:rPr>
                <w:lang w:val="es-ES"/>
              </w:rPr>
              <w:t>Las inspecciones y pruebas se realizarán en</w:t>
            </w:r>
            <w:r w:rsidR="00D21884" w:rsidRPr="00C3115C">
              <w:rPr>
                <w:lang w:val="es-ES"/>
              </w:rPr>
              <w:t xml:space="preserve"> Quito, en el Sitio del Proyecto, en las oficinas del Comprador o en el lugar que determine el Comprador en el cantón Quito.</w:t>
            </w:r>
          </w:p>
        </w:tc>
      </w:tr>
      <w:tr w:rsidR="00DC61B3" w:rsidRPr="00085DC9" w14:paraId="1858FF81" w14:textId="77777777" w:rsidTr="00E334C2">
        <w:trPr>
          <w:cantSplit/>
        </w:trPr>
        <w:tc>
          <w:tcPr>
            <w:tcW w:w="1728" w:type="dxa"/>
          </w:tcPr>
          <w:p w14:paraId="0DED0D99" w14:textId="77777777" w:rsidR="00DC61B3" w:rsidRPr="00C3115C" w:rsidDel="001C018C" w:rsidRDefault="00DC61B3" w:rsidP="00C3115C">
            <w:pPr>
              <w:spacing w:before="60" w:after="60" w:line="240" w:lineRule="auto"/>
              <w:rPr>
                <w:lang w:val="es-ES"/>
              </w:rPr>
            </w:pPr>
            <w:r w:rsidRPr="00C3115C">
              <w:rPr>
                <w:lang w:val="es-ES"/>
              </w:rPr>
              <w:lastRenderedPageBreak/>
              <w:t>CGC 26.8</w:t>
            </w:r>
          </w:p>
        </w:tc>
        <w:tc>
          <w:tcPr>
            <w:tcW w:w="7380" w:type="dxa"/>
          </w:tcPr>
          <w:p w14:paraId="5A2F667F" w14:textId="77777777" w:rsidR="00DC61B3" w:rsidRPr="00C3115C" w:rsidRDefault="00DC61B3" w:rsidP="00C3115C">
            <w:pPr>
              <w:tabs>
                <w:tab w:val="right" w:pos="7164"/>
              </w:tabs>
              <w:spacing w:before="60" w:after="60" w:line="240" w:lineRule="auto"/>
              <w:jc w:val="both"/>
              <w:rPr>
                <w:lang w:val="es-ES"/>
              </w:rPr>
            </w:pPr>
            <w:r w:rsidRPr="00C3115C">
              <w:rPr>
                <w:lang w:val="es-ES"/>
              </w:rPr>
              <w:t>Se complementa con:</w:t>
            </w:r>
          </w:p>
          <w:p w14:paraId="677BEDA7" w14:textId="77777777" w:rsidR="00DC61B3" w:rsidRPr="00C3115C" w:rsidRDefault="00DC61B3" w:rsidP="00C3115C">
            <w:pPr>
              <w:tabs>
                <w:tab w:val="right" w:pos="7164"/>
              </w:tabs>
              <w:spacing w:before="60" w:after="60" w:line="240" w:lineRule="auto"/>
              <w:jc w:val="both"/>
              <w:rPr>
                <w:lang w:val="es-ES"/>
              </w:rPr>
            </w:pPr>
            <w:r w:rsidRPr="00C3115C">
              <w:rPr>
                <w:lang w:val="es-ES"/>
              </w:rPr>
              <w:t>El Proveedor acepta que la realización de pruebas o inspecciones de los Bienes o de parte de ellos, la presencia del Comprador o de su representante, y/o la emisión de informes, de conformidad con la Subcláusula 26.6 de las CGC, no constituyen de ninguna manera una recepción definitiva de los bienes.</w:t>
            </w:r>
          </w:p>
        </w:tc>
      </w:tr>
      <w:tr w:rsidR="00E334C2" w:rsidRPr="00085DC9" w14:paraId="00DE9D5B" w14:textId="77777777" w:rsidTr="00E334C2">
        <w:trPr>
          <w:cantSplit/>
        </w:trPr>
        <w:tc>
          <w:tcPr>
            <w:tcW w:w="1728" w:type="dxa"/>
          </w:tcPr>
          <w:p w14:paraId="294EB78E"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27.1</w:t>
            </w:r>
          </w:p>
        </w:tc>
        <w:tc>
          <w:tcPr>
            <w:tcW w:w="7380" w:type="dxa"/>
          </w:tcPr>
          <w:p w14:paraId="4BE48532" w14:textId="77777777" w:rsidR="00E334C2" w:rsidRPr="00C3115C" w:rsidRDefault="001F1072" w:rsidP="00C3115C">
            <w:pPr>
              <w:tabs>
                <w:tab w:val="right" w:pos="7164"/>
              </w:tabs>
              <w:spacing w:before="60" w:after="60" w:line="240" w:lineRule="auto"/>
              <w:jc w:val="both"/>
              <w:rPr>
                <w:lang w:val="es-ES"/>
              </w:rPr>
            </w:pPr>
            <w:r w:rsidRPr="00C3115C">
              <w:rPr>
                <w:lang w:val="es-ES"/>
              </w:rPr>
              <w:t xml:space="preserve">El valor de la liquidación por daños y perjuicios </w:t>
            </w:r>
            <w:r w:rsidR="00DC61B3" w:rsidRPr="00C3115C">
              <w:rPr>
                <w:rFonts w:cs="Arial"/>
                <w:lang w:val="es-AR"/>
              </w:rPr>
              <w:t>a causa de la demora en entrega de los bienes y/o servicios conexos será el 0,5% del Precio del contrato por cada semana o fracción de semana de retraso</w:t>
            </w:r>
            <w:r w:rsidR="00DC61B3" w:rsidRPr="00C3115C">
              <w:rPr>
                <w:lang w:val="es-ES"/>
              </w:rPr>
              <w:t>.</w:t>
            </w:r>
          </w:p>
          <w:p w14:paraId="18D6BB5D" w14:textId="77777777" w:rsidR="001F1072" w:rsidRPr="00C3115C" w:rsidRDefault="001F1072" w:rsidP="00C3115C">
            <w:pPr>
              <w:tabs>
                <w:tab w:val="right" w:pos="7164"/>
              </w:tabs>
              <w:spacing w:before="60" w:after="60" w:line="240" w:lineRule="auto"/>
              <w:jc w:val="both"/>
              <w:rPr>
                <w:u w:val="single"/>
                <w:lang w:val="es-ES"/>
              </w:rPr>
            </w:pPr>
            <w:r w:rsidRPr="00C3115C">
              <w:rPr>
                <w:lang w:val="es-ES"/>
              </w:rPr>
              <w:t>El monto máximo de la liquidación por daños y perjuicios será</w:t>
            </w:r>
            <w:r w:rsidR="00DC61B3" w:rsidRPr="00C3115C">
              <w:rPr>
                <w:lang w:val="es-ES"/>
              </w:rPr>
              <w:t xml:space="preserve"> el 5</w:t>
            </w:r>
            <w:r w:rsidRPr="00C3115C">
              <w:rPr>
                <w:lang w:val="es-ES"/>
              </w:rPr>
              <w:t>%</w:t>
            </w:r>
            <w:r w:rsidR="00DC61B3" w:rsidRPr="00C3115C">
              <w:rPr>
                <w:lang w:val="es-ES"/>
              </w:rPr>
              <w:t xml:space="preserve"> del Precio del Contrato</w:t>
            </w:r>
            <w:r w:rsidRPr="00C3115C">
              <w:rPr>
                <w:lang w:val="es-ES"/>
              </w:rPr>
              <w:t>.</w:t>
            </w:r>
          </w:p>
        </w:tc>
      </w:tr>
      <w:tr w:rsidR="00E334C2" w:rsidRPr="00085DC9" w14:paraId="5621D888" w14:textId="77777777" w:rsidTr="00E334C2">
        <w:trPr>
          <w:cantSplit/>
        </w:trPr>
        <w:tc>
          <w:tcPr>
            <w:tcW w:w="1728" w:type="dxa"/>
          </w:tcPr>
          <w:p w14:paraId="774752DE"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28.3</w:t>
            </w:r>
          </w:p>
        </w:tc>
        <w:tc>
          <w:tcPr>
            <w:tcW w:w="7380" w:type="dxa"/>
          </w:tcPr>
          <w:p w14:paraId="0643124D" w14:textId="77777777" w:rsidR="00E334C2" w:rsidRPr="00C3115C" w:rsidRDefault="001F1072" w:rsidP="00C3115C">
            <w:pPr>
              <w:tabs>
                <w:tab w:val="right" w:pos="7164"/>
              </w:tabs>
              <w:spacing w:before="60" w:after="60" w:line="240" w:lineRule="auto"/>
              <w:jc w:val="both"/>
              <w:rPr>
                <w:lang w:val="es-ES"/>
              </w:rPr>
            </w:pPr>
            <w:r w:rsidRPr="00C3115C">
              <w:rPr>
                <w:lang w:val="es-ES"/>
              </w:rPr>
              <w:t xml:space="preserve">El período de validez de la Garantía </w:t>
            </w:r>
            <w:r w:rsidR="00DC61B3" w:rsidRPr="00C3115C">
              <w:rPr>
                <w:lang w:val="es-ES"/>
              </w:rPr>
              <w:t xml:space="preserve">Técnica </w:t>
            </w:r>
            <w:r w:rsidR="00F4527C" w:rsidRPr="00C3115C">
              <w:rPr>
                <w:rFonts w:ascii="Calibri" w:hAnsi="Calibri"/>
                <w:color w:val="000000"/>
                <w:lang w:val="es-EC"/>
              </w:rPr>
              <w:t xml:space="preserve">defectos de fabricación </w:t>
            </w:r>
            <w:r w:rsidR="004408C8" w:rsidRPr="00C3115C">
              <w:rPr>
                <w:lang w:val="es-ES"/>
              </w:rPr>
              <w:t xml:space="preserve">es de tres (3) años </w:t>
            </w:r>
            <w:r w:rsidR="00F4527C" w:rsidRPr="00C3115C">
              <w:rPr>
                <w:rFonts w:ascii="Calibri" w:hAnsi="Calibri"/>
                <w:color w:val="000000"/>
                <w:lang w:val="es-EC"/>
              </w:rPr>
              <w:t>para los ítems que forman parte de cada lote,</w:t>
            </w:r>
            <w:r w:rsidR="001851B8" w:rsidRPr="00C3115C">
              <w:rPr>
                <w:rFonts w:ascii="Calibri" w:hAnsi="Calibri"/>
                <w:color w:val="000000"/>
                <w:lang w:val="es-EC"/>
              </w:rPr>
              <w:t xml:space="preserve"> </w:t>
            </w:r>
            <w:r w:rsidR="001851B8" w:rsidRPr="00C3115C">
              <w:rPr>
                <w:rFonts w:cs="Arial"/>
                <w:lang w:val="es-ES"/>
              </w:rPr>
              <w:t xml:space="preserve">de acuerdo a lo </w:t>
            </w:r>
            <w:r w:rsidR="007E59BE" w:rsidRPr="00C3115C">
              <w:rPr>
                <w:rFonts w:cs="Arial"/>
                <w:lang w:val="es-ES"/>
              </w:rPr>
              <w:t>establecido</w:t>
            </w:r>
            <w:r w:rsidR="001851B8" w:rsidRPr="00C3115C">
              <w:rPr>
                <w:rFonts w:cs="Arial"/>
                <w:lang w:val="es-ES"/>
              </w:rPr>
              <w:t xml:space="preserve"> en la Sección VII Requisitos de Bienes y servicios, Especificaciones Técnicas</w:t>
            </w:r>
            <w:r w:rsidR="007E59BE" w:rsidRPr="00C3115C">
              <w:rPr>
                <w:rFonts w:cs="Arial"/>
                <w:lang w:val="es-ES"/>
              </w:rPr>
              <w:t xml:space="preserve"> para cada lote, </w:t>
            </w:r>
            <w:r w:rsidR="001851B8" w:rsidRPr="00C3115C">
              <w:rPr>
                <w:rFonts w:cs="Arial"/>
                <w:lang w:val="es-ES"/>
              </w:rPr>
              <w:t>de este documento, y tendrá vigencia</w:t>
            </w:r>
            <w:r w:rsidR="00F4527C" w:rsidRPr="00C3115C">
              <w:rPr>
                <w:rFonts w:ascii="Calibri" w:hAnsi="Calibri"/>
                <w:color w:val="000000"/>
                <w:lang w:val="es-EC"/>
              </w:rPr>
              <w:t xml:space="preserve"> </w:t>
            </w:r>
            <w:r w:rsidR="00DC61B3" w:rsidRPr="00C3115C">
              <w:rPr>
                <w:lang w:val="es-ES"/>
              </w:rPr>
              <w:t>a partir de la fecha de firma del Acta de Entrega Recepción Final</w:t>
            </w:r>
            <w:r w:rsidRPr="00C3115C">
              <w:rPr>
                <w:lang w:val="es-ES"/>
              </w:rPr>
              <w:t>. Para fines de la Garantía, el (los) lugar(es) de destino(s) final(es) será(n)</w:t>
            </w:r>
            <w:r w:rsidR="00DC61B3" w:rsidRPr="00C3115C">
              <w:rPr>
                <w:lang w:val="es-ES"/>
              </w:rPr>
              <w:t xml:space="preserve"> el lugar de instalación del mismo</w:t>
            </w:r>
            <w:r w:rsidR="004408C8" w:rsidRPr="00C3115C">
              <w:rPr>
                <w:lang w:val="es-ES"/>
              </w:rPr>
              <w:t xml:space="preserve">. </w:t>
            </w:r>
          </w:p>
        </w:tc>
      </w:tr>
      <w:tr w:rsidR="00E334C2" w:rsidRPr="00085DC9" w14:paraId="20686727" w14:textId="77777777" w:rsidTr="00E334C2">
        <w:trPr>
          <w:cantSplit/>
        </w:trPr>
        <w:tc>
          <w:tcPr>
            <w:tcW w:w="1728" w:type="dxa"/>
          </w:tcPr>
          <w:p w14:paraId="6B7CBAF6"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28.5</w:t>
            </w:r>
          </w:p>
        </w:tc>
        <w:tc>
          <w:tcPr>
            <w:tcW w:w="7380" w:type="dxa"/>
          </w:tcPr>
          <w:p w14:paraId="2B1D5C3D" w14:textId="77777777" w:rsidR="00E334C2" w:rsidRPr="00C3115C" w:rsidRDefault="00531633" w:rsidP="00C3115C">
            <w:pPr>
              <w:tabs>
                <w:tab w:val="right" w:pos="7164"/>
              </w:tabs>
              <w:spacing w:before="60" w:after="60" w:line="240" w:lineRule="auto"/>
              <w:jc w:val="both"/>
              <w:rPr>
                <w:u w:val="single"/>
                <w:lang w:val="es-ES"/>
              </w:rPr>
            </w:pPr>
            <w:r w:rsidRPr="00C3115C">
              <w:rPr>
                <w:lang w:val="es-ES"/>
              </w:rPr>
              <w:t>El plazo para reparar o reemplazar los bienes será:</w:t>
            </w:r>
            <w:r w:rsidR="00D12B4A" w:rsidRPr="00C3115C">
              <w:rPr>
                <w:lang w:val="es-ES"/>
              </w:rPr>
              <w:t xml:space="preserve"> </w:t>
            </w:r>
            <w:r w:rsidR="00DC61B3" w:rsidRPr="00C3115C">
              <w:rPr>
                <w:lang w:val="es-ES"/>
              </w:rPr>
              <w:t xml:space="preserve">de hasta </w:t>
            </w:r>
            <w:r w:rsidR="00D12B4A" w:rsidRPr="00C3115C">
              <w:rPr>
                <w:lang w:val="es-ES"/>
              </w:rPr>
              <w:t>30</w:t>
            </w:r>
            <w:r w:rsidR="00DC61B3" w:rsidRPr="00C3115C">
              <w:rPr>
                <w:lang w:val="es-ES"/>
              </w:rPr>
              <w:t xml:space="preserve"> días, contados a partir de la notificación del Comprador</w:t>
            </w:r>
            <w:r w:rsidRPr="00C3115C">
              <w:rPr>
                <w:lang w:val="es-ES"/>
              </w:rPr>
              <w:t>.</w:t>
            </w:r>
          </w:p>
        </w:tc>
      </w:tr>
      <w:tr w:rsidR="00E21A26" w:rsidRPr="00085DC9" w14:paraId="6BB365E5" w14:textId="77777777" w:rsidTr="00E334C2">
        <w:trPr>
          <w:cantSplit/>
        </w:trPr>
        <w:tc>
          <w:tcPr>
            <w:tcW w:w="1728" w:type="dxa"/>
          </w:tcPr>
          <w:p w14:paraId="604A1896" w14:textId="77777777" w:rsidR="00E21A26" w:rsidRPr="00C3115C" w:rsidDel="001C018C" w:rsidRDefault="00E21A26" w:rsidP="00C3115C">
            <w:pPr>
              <w:spacing w:before="60" w:after="60" w:line="240" w:lineRule="auto"/>
              <w:jc w:val="both"/>
              <w:rPr>
                <w:lang w:val="es-ES"/>
              </w:rPr>
            </w:pPr>
            <w:r w:rsidRPr="00C3115C">
              <w:rPr>
                <w:lang w:val="es-ES"/>
              </w:rPr>
              <w:t>CGC 32.2</w:t>
            </w:r>
          </w:p>
        </w:tc>
        <w:tc>
          <w:tcPr>
            <w:tcW w:w="7380" w:type="dxa"/>
          </w:tcPr>
          <w:p w14:paraId="159E0F08" w14:textId="77777777" w:rsidR="00E21A26" w:rsidRPr="00C3115C" w:rsidRDefault="00E21A26" w:rsidP="00C3115C">
            <w:pPr>
              <w:tabs>
                <w:tab w:val="right" w:pos="7164"/>
              </w:tabs>
              <w:spacing w:before="60" w:after="60" w:line="240" w:lineRule="auto"/>
              <w:jc w:val="both"/>
              <w:rPr>
                <w:lang w:val="es-ES"/>
              </w:rPr>
            </w:pPr>
            <w:r w:rsidRPr="00C3115C">
              <w:rPr>
                <w:rFonts w:cs="Arial"/>
                <w:lang w:val="es-EC"/>
              </w:rPr>
              <w:t>Para efectos de esta cláusula se define Fuerza Mayor o caso fortuito debidamente comprobado, conforme lo señala el artículo 30 de la Codificación del Código Civil ecuatoriano: “se llama fuerza mayor o caso fortuito, el imprevisto al que no es posible resistir, como un naufragio, un terremoto, el apresamiento de enemigos, los actos de autoridad ejercidos por un funcionario público, etc.</w:t>
            </w:r>
          </w:p>
        </w:tc>
      </w:tr>
      <w:tr w:rsidR="00E21A26" w:rsidRPr="00085DC9" w14:paraId="7913BC3E" w14:textId="77777777" w:rsidTr="00E334C2">
        <w:trPr>
          <w:cantSplit/>
        </w:trPr>
        <w:tc>
          <w:tcPr>
            <w:tcW w:w="1728" w:type="dxa"/>
          </w:tcPr>
          <w:p w14:paraId="5C58E0AD" w14:textId="77777777" w:rsidR="00E21A26" w:rsidRPr="00C3115C" w:rsidRDefault="00E21A26" w:rsidP="00C3115C">
            <w:pPr>
              <w:spacing w:before="60" w:after="60" w:line="240" w:lineRule="auto"/>
              <w:jc w:val="both"/>
              <w:rPr>
                <w:lang w:val="es-ES"/>
              </w:rPr>
            </w:pPr>
            <w:r w:rsidRPr="00C3115C">
              <w:rPr>
                <w:lang w:val="es-ES"/>
              </w:rPr>
              <w:t>CGC 32.3</w:t>
            </w:r>
          </w:p>
        </w:tc>
        <w:tc>
          <w:tcPr>
            <w:tcW w:w="7380" w:type="dxa"/>
          </w:tcPr>
          <w:p w14:paraId="58B028A2" w14:textId="77777777" w:rsidR="00E21A26" w:rsidRPr="00C3115C" w:rsidRDefault="00E21A26" w:rsidP="00C3115C">
            <w:pPr>
              <w:tabs>
                <w:tab w:val="left" w:pos="1875"/>
              </w:tabs>
              <w:spacing w:before="60" w:after="60" w:line="240" w:lineRule="auto"/>
              <w:jc w:val="both"/>
              <w:rPr>
                <w:rFonts w:cs="Arial"/>
                <w:lang w:val="es-EC"/>
              </w:rPr>
            </w:pPr>
            <w:r w:rsidRPr="00C3115C">
              <w:rPr>
                <w:rFonts w:cs="Arial"/>
                <w:lang w:val="es-EC"/>
              </w:rPr>
              <w:t>El Proveedor notificará al Comprador en un plazo máximo de 5 días de producido el hecho.</w:t>
            </w:r>
          </w:p>
        </w:tc>
      </w:tr>
      <w:tr w:rsidR="00806270" w:rsidRPr="00085DC9" w14:paraId="10113D22" w14:textId="77777777" w:rsidTr="00E334C2">
        <w:trPr>
          <w:cantSplit/>
        </w:trPr>
        <w:tc>
          <w:tcPr>
            <w:tcW w:w="1728" w:type="dxa"/>
          </w:tcPr>
          <w:p w14:paraId="05299E39" w14:textId="77777777" w:rsidR="00806270" w:rsidRPr="00C3115C" w:rsidRDefault="00806270" w:rsidP="00C3115C">
            <w:pPr>
              <w:spacing w:after="0" w:line="240" w:lineRule="auto"/>
              <w:jc w:val="both"/>
              <w:rPr>
                <w:lang w:val="es-ES"/>
              </w:rPr>
            </w:pPr>
            <w:r w:rsidRPr="00C3115C">
              <w:rPr>
                <w:lang w:val="es-ES"/>
              </w:rPr>
              <w:t>CGC 33.5</w:t>
            </w:r>
          </w:p>
        </w:tc>
        <w:tc>
          <w:tcPr>
            <w:tcW w:w="7380" w:type="dxa"/>
          </w:tcPr>
          <w:p w14:paraId="28A7A263" w14:textId="77777777" w:rsidR="00806270" w:rsidRPr="00C3115C" w:rsidRDefault="00806270" w:rsidP="00C3115C">
            <w:pPr>
              <w:suppressAutoHyphens/>
              <w:spacing w:after="0" w:line="240" w:lineRule="auto"/>
              <w:jc w:val="both"/>
              <w:rPr>
                <w:rFonts w:cs="Arial"/>
                <w:lang w:val="es-EC"/>
              </w:rPr>
            </w:pPr>
            <w:proofErr w:type="gramStart"/>
            <w:r w:rsidRPr="00C3115C">
              <w:rPr>
                <w:rFonts w:cs="Arial"/>
                <w:lang w:val="es-EC"/>
              </w:rPr>
              <w:t>Suspensiones.-</w:t>
            </w:r>
            <w:proofErr w:type="gramEnd"/>
            <w:r w:rsidRPr="00C3115C">
              <w:rPr>
                <w:rFonts w:cs="Arial"/>
                <w:lang w:val="es-EC"/>
              </w:rPr>
              <w:t xml:space="preserve"> La Máxima Autoridad del Comprador autorizará la suspensión del contrato, previo informe motivado por parte del Administrador del Contrato </w:t>
            </w:r>
            <w:r w:rsidR="00416F8B" w:rsidRPr="00C3115C">
              <w:rPr>
                <w:rFonts w:cs="Arial"/>
                <w:lang w:val="es-EC"/>
              </w:rPr>
              <w:t>que justifique</w:t>
            </w:r>
            <w:r w:rsidRPr="00C3115C">
              <w:rPr>
                <w:rFonts w:cs="Arial"/>
                <w:lang w:val="es-EC"/>
              </w:rPr>
              <w:t xml:space="preserve"> y motive los fundamentos de la suspensión, dentro del término de cinco (5) días laborables siguientes a la fecha de producidos cualesquiera de los hechos señalados a continuación:</w:t>
            </w:r>
          </w:p>
          <w:p w14:paraId="420D73DA" w14:textId="77777777" w:rsidR="00806270" w:rsidRPr="00C3115C" w:rsidRDefault="00806270" w:rsidP="00C3115C">
            <w:pPr>
              <w:suppressAutoHyphens/>
              <w:spacing w:after="0" w:line="240" w:lineRule="auto"/>
              <w:jc w:val="both"/>
              <w:rPr>
                <w:rFonts w:cs="Arial"/>
                <w:lang w:val="es-EC"/>
              </w:rPr>
            </w:pPr>
          </w:p>
          <w:p w14:paraId="19223B67" w14:textId="77777777" w:rsidR="00806270" w:rsidRPr="00C3115C" w:rsidRDefault="00806270" w:rsidP="00C3115C">
            <w:pPr>
              <w:numPr>
                <w:ilvl w:val="1"/>
                <w:numId w:val="168"/>
              </w:numPr>
              <w:spacing w:after="0" w:line="240" w:lineRule="auto"/>
              <w:ind w:left="399"/>
              <w:jc w:val="both"/>
              <w:rPr>
                <w:rFonts w:cs="Arial"/>
                <w:lang w:val="es-EC"/>
              </w:rPr>
            </w:pPr>
            <w:r w:rsidRPr="00C3115C">
              <w:rPr>
                <w:rFonts w:cs="Arial"/>
                <w:lang w:val="es-EC"/>
              </w:rPr>
              <w:t xml:space="preserve">Por caso fortuito </w:t>
            </w:r>
            <w:r w:rsidR="00D43932" w:rsidRPr="00C3115C">
              <w:rPr>
                <w:rFonts w:cs="Arial"/>
                <w:lang w:val="es-EC"/>
              </w:rPr>
              <w:t>y fuerza</w:t>
            </w:r>
            <w:r w:rsidRPr="00C3115C">
              <w:rPr>
                <w:rFonts w:cs="Arial"/>
                <w:lang w:val="es-EC"/>
              </w:rPr>
              <w:t xml:space="preserve"> mayor en los términos de la cláusula CGC 32 y el artículo 30 de la Codificación del Código Civil. Tan pronto desaparezca la causa de fuerza mayor o caso fortuito, el Proveedor está obligado a continuar con el objeto de este contrato, aún sin necesidad de que haya mediado la notificación expresa por parte del Comprador; y, </w:t>
            </w:r>
          </w:p>
          <w:p w14:paraId="514DA3A7" w14:textId="77777777" w:rsidR="00806270" w:rsidRPr="00C3115C" w:rsidRDefault="00806270" w:rsidP="00C3115C">
            <w:pPr>
              <w:numPr>
                <w:ilvl w:val="1"/>
                <w:numId w:val="168"/>
              </w:numPr>
              <w:spacing w:after="0" w:line="240" w:lineRule="auto"/>
              <w:ind w:left="399"/>
              <w:jc w:val="both"/>
              <w:rPr>
                <w:rFonts w:cs="Arial"/>
                <w:lang w:val="es-EC"/>
              </w:rPr>
            </w:pPr>
            <w:r w:rsidRPr="00C3115C">
              <w:rPr>
                <w:rFonts w:cs="Arial"/>
                <w:lang w:val="es-EC"/>
              </w:rPr>
              <w:t>Por órdenes emanadas del Comprador, a través del Administrador del Contrato y que no se deban a causas imputables al Proveedor.</w:t>
            </w:r>
          </w:p>
          <w:p w14:paraId="2A8C1137" w14:textId="77777777" w:rsidR="00806270" w:rsidRPr="00C3115C" w:rsidRDefault="00806270" w:rsidP="00C3115C">
            <w:pPr>
              <w:suppressAutoHyphens/>
              <w:spacing w:after="0" w:line="240" w:lineRule="auto"/>
              <w:jc w:val="both"/>
              <w:rPr>
                <w:rFonts w:cs="Arial"/>
                <w:lang w:val="es-EC"/>
              </w:rPr>
            </w:pPr>
          </w:p>
          <w:p w14:paraId="5A7D32C3" w14:textId="77777777" w:rsidR="00806270" w:rsidRPr="00C3115C" w:rsidRDefault="00806270" w:rsidP="00C3115C">
            <w:pPr>
              <w:tabs>
                <w:tab w:val="left" w:pos="1875"/>
              </w:tabs>
              <w:spacing w:after="0" w:line="240" w:lineRule="auto"/>
              <w:jc w:val="both"/>
              <w:rPr>
                <w:rFonts w:cs="Arial"/>
                <w:lang w:val="es-EC"/>
              </w:rPr>
            </w:pPr>
            <w:r w:rsidRPr="00C3115C">
              <w:rPr>
                <w:rFonts w:cs="Arial"/>
                <w:lang w:val="es-EC"/>
              </w:rPr>
              <w:t>El Administrador del Contrato tendrá un término máximo de cuarenta y ocho (48) horas laborables para notificar al Comprador, informándole el tiempo por el cual se suspende el contrato y la fecha de reinicio.</w:t>
            </w:r>
          </w:p>
        </w:tc>
      </w:tr>
      <w:tr w:rsidR="00806270" w:rsidRPr="00085DC9" w14:paraId="1255F55B" w14:textId="77777777" w:rsidTr="00E334C2">
        <w:trPr>
          <w:cantSplit/>
        </w:trPr>
        <w:tc>
          <w:tcPr>
            <w:tcW w:w="1728" w:type="dxa"/>
          </w:tcPr>
          <w:p w14:paraId="0062F01C" w14:textId="77777777" w:rsidR="00806270" w:rsidRPr="00C3115C" w:rsidRDefault="00806270" w:rsidP="00C3115C">
            <w:pPr>
              <w:spacing w:after="0" w:line="240" w:lineRule="auto"/>
              <w:jc w:val="both"/>
              <w:rPr>
                <w:lang w:val="es-ES"/>
              </w:rPr>
            </w:pPr>
            <w:r w:rsidRPr="00C3115C">
              <w:rPr>
                <w:lang w:val="es-ES"/>
              </w:rPr>
              <w:lastRenderedPageBreak/>
              <w:t>CGC 34.1</w:t>
            </w:r>
          </w:p>
        </w:tc>
        <w:tc>
          <w:tcPr>
            <w:tcW w:w="7380" w:type="dxa"/>
          </w:tcPr>
          <w:p w14:paraId="6EA222D5" w14:textId="77777777" w:rsidR="00806270" w:rsidRPr="00C3115C" w:rsidRDefault="00806270" w:rsidP="00C3115C">
            <w:pPr>
              <w:suppressAutoHyphens/>
              <w:spacing w:before="60" w:after="60"/>
              <w:rPr>
                <w:rFonts w:cs="Arial"/>
                <w:lang w:val="es-EC"/>
              </w:rPr>
            </w:pPr>
            <w:r w:rsidRPr="00C3115C">
              <w:rPr>
                <w:rFonts w:cs="Arial"/>
                <w:lang w:val="es-EC"/>
              </w:rPr>
              <w:t>Se complementa a la CGC 34.1</w:t>
            </w:r>
          </w:p>
          <w:p w14:paraId="5D1F3C37" w14:textId="77777777" w:rsidR="00806270" w:rsidRPr="00C3115C" w:rsidRDefault="00806270" w:rsidP="00C3115C">
            <w:pPr>
              <w:suppressAutoHyphens/>
              <w:spacing w:after="0" w:line="240" w:lineRule="auto"/>
              <w:jc w:val="both"/>
              <w:rPr>
                <w:rFonts w:cs="Arial"/>
                <w:lang w:val="es-EC"/>
              </w:rPr>
            </w:pPr>
            <w:r w:rsidRPr="00C3115C">
              <w:rPr>
                <w:rFonts w:cs="Arial"/>
                <w:lang w:val="es-EC"/>
              </w:rPr>
              <w:t>El Comprador tendrá un plazo de 7 días contados a partir de recibida la comunicación del Proveedor, para evaluar la situación e informar sobre su aceptación o negativa, así como el plazo a prorrogarse.</w:t>
            </w:r>
          </w:p>
        </w:tc>
      </w:tr>
      <w:tr w:rsidR="00806270" w:rsidRPr="00085DC9" w14:paraId="5675F257" w14:textId="77777777" w:rsidTr="00E334C2">
        <w:trPr>
          <w:cantSplit/>
        </w:trPr>
        <w:tc>
          <w:tcPr>
            <w:tcW w:w="1728" w:type="dxa"/>
          </w:tcPr>
          <w:p w14:paraId="06B262B4" w14:textId="77777777" w:rsidR="00806270" w:rsidRPr="00C3115C" w:rsidRDefault="00806270" w:rsidP="00C3115C">
            <w:pPr>
              <w:spacing w:after="0" w:line="240" w:lineRule="auto"/>
              <w:jc w:val="both"/>
              <w:rPr>
                <w:lang w:val="es-ES"/>
              </w:rPr>
            </w:pPr>
            <w:r w:rsidRPr="00C3115C">
              <w:rPr>
                <w:lang w:val="es-ES"/>
              </w:rPr>
              <w:t>CGC 35.1 (a)</w:t>
            </w:r>
          </w:p>
        </w:tc>
        <w:tc>
          <w:tcPr>
            <w:tcW w:w="7380" w:type="dxa"/>
          </w:tcPr>
          <w:p w14:paraId="0481412D" w14:textId="77777777" w:rsidR="00806270" w:rsidRPr="00C3115C" w:rsidRDefault="00806270" w:rsidP="00C3115C">
            <w:pPr>
              <w:suppressAutoHyphens/>
              <w:spacing w:before="60" w:after="60"/>
              <w:jc w:val="both"/>
              <w:rPr>
                <w:rFonts w:cs="Arial"/>
                <w:lang w:val="es-EC"/>
              </w:rPr>
            </w:pPr>
            <w:r w:rsidRPr="00C3115C">
              <w:rPr>
                <w:rFonts w:cs="Arial"/>
                <w:lang w:val="es-EC"/>
              </w:rPr>
              <w:t>Se sustituye por:</w:t>
            </w:r>
          </w:p>
          <w:p w14:paraId="6DAE0E26" w14:textId="77777777" w:rsidR="00806270" w:rsidRPr="00C3115C" w:rsidRDefault="00806270" w:rsidP="00C3115C">
            <w:pPr>
              <w:suppressAutoHyphens/>
              <w:spacing w:before="60" w:after="60"/>
              <w:jc w:val="both"/>
              <w:rPr>
                <w:rFonts w:cs="Arial"/>
                <w:b/>
                <w:lang w:val="es-EC"/>
              </w:rPr>
            </w:pPr>
            <w:r w:rsidRPr="00C3115C">
              <w:rPr>
                <w:rFonts w:cs="Arial"/>
                <w:b/>
                <w:lang w:val="es-EC"/>
              </w:rPr>
              <w:t xml:space="preserve">Terminación Unilateral por </w:t>
            </w:r>
            <w:proofErr w:type="gramStart"/>
            <w:r w:rsidRPr="00C3115C">
              <w:rPr>
                <w:rFonts w:cs="Arial"/>
                <w:b/>
                <w:lang w:val="es-EC"/>
              </w:rPr>
              <w:t>Incumplimiento.-</w:t>
            </w:r>
            <w:proofErr w:type="gramEnd"/>
            <w:r w:rsidRPr="00C3115C">
              <w:rPr>
                <w:rFonts w:cs="Arial"/>
                <w:b/>
                <w:lang w:val="es-EC"/>
              </w:rPr>
              <w:t xml:space="preserve"> </w:t>
            </w:r>
          </w:p>
          <w:p w14:paraId="4961A77D" w14:textId="77777777" w:rsidR="00806270" w:rsidRPr="00C3115C" w:rsidRDefault="00806270" w:rsidP="00C3115C">
            <w:pPr>
              <w:pStyle w:val="Prrafodelista"/>
              <w:numPr>
                <w:ilvl w:val="1"/>
                <w:numId w:val="169"/>
              </w:numPr>
              <w:suppressAutoHyphens/>
              <w:spacing w:after="0" w:line="240" w:lineRule="auto"/>
              <w:ind w:left="276" w:right="-72"/>
              <w:jc w:val="both"/>
              <w:rPr>
                <w:rFonts w:cs="Arial"/>
                <w:lang w:val="es-EC"/>
              </w:rPr>
            </w:pPr>
            <w:r w:rsidRPr="00C3115C">
              <w:rPr>
                <w:rFonts w:cs="Arial"/>
                <w:lang w:val="es-EC"/>
              </w:rPr>
              <w:t>El Comprador, sin perjuicio de otros recursos a su haber, en caso de incumplimiento del Contrato, podrá terminar unilateral y anticipadamente el Contrato mediante una notificación de incumplimiento por escrito al Proveedor, aplicando el procedimiento previsto en el artículo 95 de la LOSNCP y en el artículo 146 del Reglamento General de la LOSNCP, en cualquiera de las siguientes circunstancias:</w:t>
            </w:r>
          </w:p>
          <w:p w14:paraId="42633E9A"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 xml:space="preserve">Si el Proveedor no entrega parte o ninguno de los productos, objeto del contrato dentro del período establecido en el mismo, o dentro de alguna prórroga otorgada por el Comprador de conformidad con la Cláusula 27 de las CGC; o, </w:t>
            </w:r>
          </w:p>
          <w:p w14:paraId="74656BC4"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no cumple con cualquier otra obligación en virtud del Contrato; o,</w:t>
            </w:r>
          </w:p>
          <w:p w14:paraId="71E42587"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a juicio del Comprador, durante el proceso de licitación o de ejecución del Contrato, ha participado en actos de fraude y corrupción, según se define en la Cláusula 3 de las CGC;</w:t>
            </w:r>
          </w:p>
          <w:p w14:paraId="58809877"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las multas superan el monto de la garantía de fiel cumplimiento del contrato;</w:t>
            </w:r>
          </w:p>
          <w:p w14:paraId="5865E0C6"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 xml:space="preserve">Si el </w:t>
            </w:r>
            <w:r w:rsidR="00416F8B" w:rsidRPr="00C3115C">
              <w:rPr>
                <w:rFonts w:cs="Arial"/>
                <w:lang w:val="es-EC"/>
              </w:rPr>
              <w:t>Proveedor suspendiere</w:t>
            </w:r>
            <w:r w:rsidRPr="00C3115C">
              <w:rPr>
                <w:rFonts w:cs="Arial"/>
                <w:lang w:val="es-EC"/>
              </w:rPr>
              <w:t xml:space="preserve"> la ejecución del contrato y/o la entrega de los productos por más de quince (15) días, sin que haya mediado fuerza mayor o caso fortuito;</w:t>
            </w:r>
          </w:p>
          <w:p w14:paraId="576CFA13"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Por haberse celebrado contratos contra ley expresa;</w:t>
            </w:r>
          </w:p>
          <w:p w14:paraId="0AC28532"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Cuando el Proveedor se hubiere negado a terminar el contrato por mutuo acuerdo.</w:t>
            </w:r>
          </w:p>
          <w:p w14:paraId="637C7DEB"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cediera total o parcialmente los derechos y obligaciones derivados del Contrato o si subcontratare alguna parte específica del trabajo sin autorización del Comprador.</w:t>
            </w:r>
          </w:p>
          <w:p w14:paraId="39F78766"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no cumpliera reiteradamente las disposiciones de la Administrador y Fiscalización del Contrato;</w:t>
            </w:r>
          </w:p>
          <w:p w14:paraId="68122487"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no notificare al Comprador acerca de la transferencia, cesión, enajenación de sus acciones, participaciones, o en general de cualquier cambio en su estructura de propiedad, dentro de los cinco (5) días laborales siguientes a la fecha en que se produjo tal modificación;</w:t>
            </w:r>
          </w:p>
          <w:p w14:paraId="1B102C08"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es declarado en quiebra, iniciare un proceso de suspensión de pagos, concordato o se iniciare un proceso de concurso de acreedores o de coactiva en su contra. En tales casos, la terminación será sin indemnización alguna para el Proveedor, siempre que dicha terminación no perjudique o afecte algún derecho de acción o recurso que tenga o pudiera llegar a tener posteriormente hacia el Comprador.</w:t>
            </w:r>
          </w:p>
        </w:tc>
      </w:tr>
      <w:tr w:rsidR="00806270" w:rsidRPr="00C3115C" w14:paraId="0C9BF2B5" w14:textId="77777777" w:rsidTr="00E334C2">
        <w:trPr>
          <w:cantSplit/>
        </w:trPr>
        <w:tc>
          <w:tcPr>
            <w:tcW w:w="1728" w:type="dxa"/>
          </w:tcPr>
          <w:p w14:paraId="05DEDFBB" w14:textId="77777777" w:rsidR="00806270" w:rsidRPr="00C3115C" w:rsidRDefault="004A3A23" w:rsidP="00C3115C">
            <w:pPr>
              <w:spacing w:after="0" w:line="240" w:lineRule="auto"/>
              <w:jc w:val="both"/>
              <w:rPr>
                <w:lang w:val="es-ES"/>
              </w:rPr>
            </w:pPr>
            <w:r w:rsidRPr="00C3115C">
              <w:rPr>
                <w:lang w:val="es-ES"/>
              </w:rPr>
              <w:t>CGC 35.2</w:t>
            </w:r>
          </w:p>
        </w:tc>
        <w:tc>
          <w:tcPr>
            <w:tcW w:w="7380" w:type="dxa"/>
          </w:tcPr>
          <w:p w14:paraId="5239C088" w14:textId="77777777" w:rsidR="00806270" w:rsidRPr="00C3115C" w:rsidRDefault="004A3A23" w:rsidP="00C3115C">
            <w:pPr>
              <w:suppressAutoHyphens/>
              <w:spacing w:before="60" w:after="60"/>
              <w:jc w:val="both"/>
              <w:rPr>
                <w:rFonts w:cs="Arial"/>
                <w:lang w:val="es-EC"/>
              </w:rPr>
            </w:pPr>
            <w:r w:rsidRPr="00C3115C">
              <w:rPr>
                <w:rFonts w:cs="Arial"/>
                <w:lang w:val="es-EC"/>
              </w:rPr>
              <w:t>No aplica</w:t>
            </w:r>
          </w:p>
        </w:tc>
      </w:tr>
      <w:tr w:rsidR="004A3A23" w:rsidRPr="00085DC9" w14:paraId="645C4556" w14:textId="77777777" w:rsidTr="00CA1CB6">
        <w:trPr>
          <w:cantSplit/>
          <w:trHeight w:val="13310"/>
        </w:trPr>
        <w:tc>
          <w:tcPr>
            <w:tcW w:w="1728" w:type="dxa"/>
          </w:tcPr>
          <w:p w14:paraId="55BAC04D" w14:textId="77777777" w:rsidR="004A3A23" w:rsidRPr="00C3115C" w:rsidRDefault="004A3A23" w:rsidP="00C3115C">
            <w:pPr>
              <w:spacing w:after="0" w:line="240" w:lineRule="auto"/>
              <w:jc w:val="both"/>
              <w:rPr>
                <w:lang w:val="es-ES"/>
              </w:rPr>
            </w:pPr>
            <w:r w:rsidRPr="00C3115C">
              <w:rPr>
                <w:lang w:val="es-ES"/>
              </w:rPr>
              <w:lastRenderedPageBreak/>
              <w:t>CGC 35.4</w:t>
            </w:r>
          </w:p>
        </w:tc>
        <w:tc>
          <w:tcPr>
            <w:tcW w:w="7380" w:type="dxa"/>
          </w:tcPr>
          <w:p w14:paraId="78702CCD" w14:textId="77777777" w:rsidR="004A3A23" w:rsidRPr="00C3115C" w:rsidRDefault="004A3A23" w:rsidP="00C3115C">
            <w:pPr>
              <w:suppressAutoHyphens/>
              <w:spacing w:before="60" w:after="60"/>
              <w:jc w:val="both"/>
              <w:rPr>
                <w:rFonts w:cs="Arial"/>
                <w:i/>
                <w:lang w:val="es-EC"/>
              </w:rPr>
            </w:pPr>
            <w:r w:rsidRPr="00C3115C">
              <w:rPr>
                <w:rFonts w:cs="Arial"/>
                <w:lang w:val="es-EC"/>
              </w:rPr>
              <w:t xml:space="preserve">Terminación por mutuo </w:t>
            </w:r>
            <w:r w:rsidR="00416F8B" w:rsidRPr="00C3115C">
              <w:rPr>
                <w:rFonts w:cs="Arial"/>
                <w:lang w:val="es-EC"/>
              </w:rPr>
              <w:t>acuerdo. -</w:t>
            </w:r>
            <w:r w:rsidRPr="00C3115C">
              <w:rPr>
                <w:rFonts w:cs="Arial"/>
                <w:lang w:val="es-EC"/>
              </w:rPr>
              <w:t xml:space="preserve"> En caso de terminación del contrato por el Comprador, será aplicable el procedimiento determinado en el artículo 95 de la Ley Orgánica del Sistema Nacional de Contratación Pública: </w:t>
            </w:r>
            <w:r w:rsidRPr="00C3115C">
              <w:rPr>
                <w:rFonts w:cs="Arial"/>
                <w:i/>
                <w:lang w:val="es-EC"/>
              </w:rPr>
              <w:t xml:space="preserve">“Antes de proceder a la terminación unilateral, la Entidad Contratante notificará al contratista, con la anticipación de diez (10) días término, sobre su decisión de terminarlo unilateralmente. Junto con la notificación, se remitirán los informes técnico y económico, referentes al cumplimiento de las obligaciones de la Entidad Contratante y del contratista. La notificación señalará específicamente el incumplimiento o mora en que ha incurrido el contratista de acuerdo al artículo anterior y le advertirá </w:t>
            </w:r>
            <w:r w:rsidR="00416F8B" w:rsidRPr="00C3115C">
              <w:rPr>
                <w:rFonts w:cs="Arial"/>
                <w:i/>
                <w:lang w:val="es-EC"/>
              </w:rPr>
              <w:t>que,</w:t>
            </w:r>
            <w:r w:rsidRPr="00C3115C">
              <w:rPr>
                <w:rFonts w:cs="Arial"/>
                <w:i/>
                <w:lang w:val="es-EC"/>
              </w:rPr>
              <w:t xml:space="preserve"> de no remediarlo en el término señalado, se dará por terminado unilateralmente el contrato.  Si el contratista no justificare la mora o no remediare el incumplimiento, en el término concedido, la Entidad Contratante podrá dar por terminado unilateralmente el contrato, mediante resolución de la máxima autoridad de la Entidad Contratante, que se comunicará por escrito al contratista y se publicará en el Portal COMPRASPÚBLICAS. La resolución de terminación unilateral no se suspenderá por la interposición de reclamos o recursos administrativos, demandas contencioso administrativas, arbitrales o de cualquier tipo o de acciones de amparo de parte del contratista.  Los contratistas no podrán aducir que la Entidad Contratante está en mora del cumplimiento de sus obligaciones económicas en el caso de que el anticipo que les fuere entregado en virtud del contrato no se encontrare totalmente amortizado. La forma de calcular la amortización del anticipo constará en el Reglamento respectivo.  Solo se aducirá mora en el cumplimiento de las obligaciones económicas de la Entidad Contratante cuando esté amortizado totalmente el anticipo entregado al contratista, y éste mantenga obligaciones económicas pendientes de pago.  La declaración unilateral de terminación del contrato dará derecho a la Entidad Contratante a establecer el avance físico de las obras, bienes o servicios, su liquidación financiera y contable, a ejecutar las garantías de fiel cumplimiento y, si fuere del caso, en la parte que corresponda, la garantía por el anticipo entregado debidamente reajustados hasta la fecha de terminación del contrato, teniendo el contratista el plazo término de diez (10) días para realizar el pago respectivo. Si vencido el término señalado no efectúa el pago, deberá cancelar el valor de la liquidación más los intereses fijados por el Directorio del Banco Central del Ecuador, los que se calcularán hasta la fecha efectiva del pago. La Entidad Contratante también tendrá derecho a demandar la indemnización de los daños y perjuicios, a que haya lugar. Una vez declarada la terminación unilateral, la Entidad Contratante podrá volver a contratar inmediatamente el objeto del contrato que fue terminado, para lo cual se observará el procedimiento de cotización previsto en el Capítulo IV del Título III de esta Ley”</w:t>
            </w:r>
          </w:p>
          <w:p w14:paraId="0273A4B8" w14:textId="77777777" w:rsidR="004A3A23" w:rsidRPr="00C3115C" w:rsidRDefault="004A3A23" w:rsidP="00C3115C">
            <w:pPr>
              <w:suppressAutoHyphens/>
              <w:spacing w:before="60" w:after="60"/>
              <w:jc w:val="both"/>
              <w:rPr>
                <w:rFonts w:cs="Arial"/>
                <w:i/>
                <w:lang w:val="es-EC"/>
              </w:rPr>
            </w:pPr>
            <w:r w:rsidRPr="00C3115C">
              <w:rPr>
                <w:rFonts w:cs="Arial"/>
                <w:lang w:val="es-EC"/>
              </w:rPr>
              <w:t xml:space="preserve">Además del artículo 146 de su Reglamento General: </w:t>
            </w:r>
            <w:r w:rsidRPr="00C3115C">
              <w:rPr>
                <w:rFonts w:cs="Arial"/>
                <w:i/>
                <w:lang w:val="es-EC"/>
              </w:rPr>
              <w:t xml:space="preserve">“La notificación prevista en el artículo 95 de la Ley se realizará también, dentro del término legal señalado, a </w:t>
            </w:r>
            <w:r w:rsidRPr="00C3115C">
              <w:rPr>
                <w:rFonts w:cs="Arial"/>
                <w:i/>
                <w:lang w:val="es-EC"/>
              </w:rPr>
              <w:lastRenderedPageBreak/>
              <w:t xml:space="preserve">los bancos o instituciones financieras y aseguradoras que hubieren otorgado las garantías establecidas en el artículo 73 de la Ley; para cuyo efecto, junto con la notificación, se remitirán copias certificadas de los informes técnico y económico, referentes al cumplimiento de las obligaciones de la entidad contratante y del contratista. La declaración de terminación unilateral del contrato se realizará mediante resolución motivada emitida por la máxima autoridad de la entidad contratante o su delegado, la que se comunicará por escrito al </w:t>
            </w:r>
            <w:r w:rsidR="00416F8B" w:rsidRPr="00C3115C">
              <w:rPr>
                <w:rFonts w:cs="Arial"/>
                <w:i/>
                <w:lang w:val="es-EC"/>
              </w:rPr>
              <w:t>INCOP (</w:t>
            </w:r>
            <w:r w:rsidRPr="00C3115C">
              <w:rPr>
                <w:rFonts w:cs="Arial"/>
                <w:i/>
                <w:lang w:val="es-EC"/>
              </w:rPr>
              <w:t>1), al contratista; y, al garante en el caso de los bancos o instituciones financieras y aseguradoras que hubieren otorgado las garantías establecidas en el artículo 73 de la Ley.</w:t>
            </w:r>
          </w:p>
          <w:p w14:paraId="2982DE38" w14:textId="77777777" w:rsidR="004A3A23" w:rsidRPr="00C3115C" w:rsidRDefault="004A3A23" w:rsidP="00C3115C">
            <w:pPr>
              <w:suppressAutoHyphens/>
              <w:spacing w:before="60" w:after="60"/>
              <w:jc w:val="both"/>
              <w:rPr>
                <w:rFonts w:cs="Arial"/>
                <w:i/>
                <w:lang w:val="es-EC"/>
              </w:rPr>
            </w:pPr>
            <w:r w:rsidRPr="00C3115C">
              <w:rPr>
                <w:rFonts w:cs="Arial"/>
                <w:i/>
                <w:lang w:val="es-EC"/>
              </w:rPr>
              <w:t>La resolución de terminación unilateral del contrato será publicada en el portal www.compraspublicas.gov.ec(1) y en la página web de la entidad contratante e inhabilitará de forma automática al contratista registrado en el RUP.</w:t>
            </w:r>
          </w:p>
          <w:p w14:paraId="1C93C6BE" w14:textId="77777777" w:rsidR="004A3A23" w:rsidRPr="00C3115C" w:rsidRDefault="004A3A23" w:rsidP="00C3115C">
            <w:pPr>
              <w:suppressAutoHyphens/>
              <w:spacing w:before="60" w:after="60"/>
              <w:jc w:val="both"/>
              <w:rPr>
                <w:rFonts w:cs="Arial"/>
                <w:i/>
                <w:lang w:val="es-EC"/>
              </w:rPr>
            </w:pPr>
            <w:r w:rsidRPr="00C3115C">
              <w:rPr>
                <w:rFonts w:cs="Arial"/>
                <w:i/>
                <w:lang w:val="es-EC"/>
              </w:rPr>
              <w:t>En la resolución de terminación unilateral del contrato se establecerá el avance físico de las obras, bienes o servicios y la liquidación financiera y contable del contrato; requiriéndose que dentro del término de diez días contados a partir de la fecha de notificación de la resolución de terminación unilateral, el contratista pague a la entidad contratante los valores adeudados hasta la fecha de terminación del contrato conforme a la liquidación practicada y en la que se incluya, si fuera del caso, el valor del anticipo no devengado debidamente reajustado.</w:t>
            </w:r>
          </w:p>
          <w:p w14:paraId="6C3C1A92" w14:textId="77777777" w:rsidR="004A3A23" w:rsidRPr="00C3115C" w:rsidRDefault="004A3A23" w:rsidP="00C3115C">
            <w:pPr>
              <w:suppressAutoHyphens/>
              <w:spacing w:before="60" w:after="60"/>
              <w:jc w:val="both"/>
              <w:rPr>
                <w:rFonts w:cs="Arial"/>
                <w:i/>
                <w:lang w:val="es-EC"/>
              </w:rPr>
            </w:pPr>
            <w:r w:rsidRPr="00C3115C">
              <w:rPr>
                <w:rFonts w:cs="Arial"/>
                <w:i/>
                <w:lang w:val="es-EC"/>
              </w:rPr>
              <w:t xml:space="preserve">En el caso de que el contratista no pagare el valor requerido dentro del término indicado en el inciso anterior, la entidad contratante pedirá por escrito al garante </w:t>
            </w:r>
            <w:r w:rsidR="007E59BE" w:rsidRPr="00C3115C">
              <w:rPr>
                <w:rFonts w:cs="Arial"/>
                <w:i/>
                <w:lang w:val="es-EC"/>
              </w:rPr>
              <w:t>que,</w:t>
            </w:r>
            <w:r w:rsidRPr="00C3115C">
              <w:rPr>
                <w:rFonts w:cs="Arial"/>
                <w:i/>
                <w:lang w:val="es-EC"/>
              </w:rPr>
              <w:t xml:space="preserve"> dentro del término de 48 horas contado a partir del requerimiento, ejecute las garantías otorgadas y dentro del mismo término pague a la entidad contratante los valores liquidados que incluyan los intereses fijados por el Directorio del Banco Central del Ecuador, que se calcularán hasta la fecha efectiva del pago”.</w:t>
            </w:r>
          </w:p>
          <w:p w14:paraId="58D4520B" w14:textId="77777777" w:rsidR="004A3A23" w:rsidRPr="00C3115C" w:rsidRDefault="004A3A23" w:rsidP="00C3115C">
            <w:pPr>
              <w:suppressAutoHyphens/>
              <w:spacing w:before="60" w:after="60"/>
              <w:jc w:val="both"/>
              <w:rPr>
                <w:rFonts w:cs="Arial"/>
                <w:lang w:val="es-EC"/>
              </w:rPr>
            </w:pPr>
            <w:r w:rsidRPr="00C3115C">
              <w:rPr>
                <w:rFonts w:cs="Arial"/>
                <w:lang w:val="es-EC"/>
              </w:rPr>
              <w:t xml:space="preserve">(1).  INCOP ha sido reemplazado por SERCOP, de acuerdo a la reforma legal constante el Registro Oficial 100 de 14 de octubre 2013 y la página web es: </w:t>
            </w:r>
            <w:hyperlink r:id="rId32" w:history="1">
              <w:r w:rsidRPr="00C3115C">
                <w:rPr>
                  <w:rStyle w:val="Hipervnculo"/>
                  <w:rFonts w:cs="Arial"/>
                  <w:lang w:val="es-EC"/>
                </w:rPr>
                <w:t>www.compraspublicas.gob.ec</w:t>
              </w:r>
            </w:hyperlink>
            <w:r w:rsidRPr="00C3115C">
              <w:rPr>
                <w:rFonts w:cs="Arial"/>
                <w:lang w:val="es-EC"/>
              </w:rPr>
              <w:t>.</w:t>
            </w:r>
          </w:p>
        </w:tc>
      </w:tr>
      <w:tr w:rsidR="004A3A23" w:rsidRPr="00085DC9" w14:paraId="0954B919" w14:textId="77777777" w:rsidTr="00E334C2">
        <w:trPr>
          <w:cantSplit/>
        </w:trPr>
        <w:tc>
          <w:tcPr>
            <w:tcW w:w="1728" w:type="dxa"/>
          </w:tcPr>
          <w:p w14:paraId="42DCF02C" w14:textId="77777777" w:rsidR="004A3A23" w:rsidRPr="00C3115C" w:rsidRDefault="004A3A23" w:rsidP="00C3115C">
            <w:pPr>
              <w:spacing w:after="0" w:line="240" w:lineRule="auto"/>
              <w:jc w:val="both"/>
              <w:rPr>
                <w:lang w:val="es-ES"/>
              </w:rPr>
            </w:pPr>
            <w:r w:rsidRPr="00C3115C">
              <w:rPr>
                <w:lang w:val="es-ES"/>
              </w:rPr>
              <w:lastRenderedPageBreak/>
              <w:t>CGC 38</w:t>
            </w:r>
          </w:p>
        </w:tc>
        <w:tc>
          <w:tcPr>
            <w:tcW w:w="7380" w:type="dxa"/>
          </w:tcPr>
          <w:p w14:paraId="30F6B275" w14:textId="77777777" w:rsidR="004A3A23" w:rsidRPr="00C3115C" w:rsidRDefault="004A3A23" w:rsidP="00C3115C">
            <w:pPr>
              <w:suppressAutoHyphens/>
              <w:spacing w:after="0"/>
              <w:jc w:val="both"/>
              <w:rPr>
                <w:rFonts w:cs="Arial"/>
                <w:lang w:val="es-EC"/>
              </w:rPr>
            </w:pPr>
            <w:r w:rsidRPr="00C3115C">
              <w:rPr>
                <w:rFonts w:cs="Arial"/>
                <w:lang w:val="es-EC"/>
              </w:rPr>
              <w:t>Entrega Recepción Definitiva</w:t>
            </w:r>
          </w:p>
          <w:p w14:paraId="0329109E" w14:textId="77777777" w:rsidR="004A3A23" w:rsidRPr="00C3115C" w:rsidRDefault="004A3A23" w:rsidP="00C3115C">
            <w:pPr>
              <w:suppressAutoHyphens/>
              <w:spacing w:after="0"/>
              <w:jc w:val="both"/>
              <w:rPr>
                <w:rFonts w:cs="Arial"/>
                <w:lang w:val="es-EC"/>
              </w:rPr>
            </w:pPr>
            <w:r w:rsidRPr="00C3115C">
              <w:rPr>
                <w:rFonts w:cs="Arial"/>
                <w:lang w:val="es-EC"/>
              </w:rPr>
              <w:t xml:space="preserve">38.1 Una vez que se hayan entregado todos los bienes y terminado todos los servicios conexos previstos en el contrato, el Proveedor entregará al Administrador del Contrato, todas las constancias de entrega y/o los informes de pruebas de funcionamiento, cuya fecha de entrega servirá para el cómputo y control del plazo contractual. El Administrador del Contrato dispondrá del término de quince (15) días para la emisión de observaciones y el Proveedor un término de quince (15) días adicionales, para absolver dichas observaciones y presentar la documentación adicional solicitada. </w:t>
            </w:r>
          </w:p>
          <w:p w14:paraId="596F3645" w14:textId="77777777" w:rsidR="004A3A23" w:rsidRPr="00C3115C" w:rsidRDefault="004A3A23" w:rsidP="00C3115C">
            <w:pPr>
              <w:suppressAutoHyphens/>
              <w:spacing w:after="0"/>
              <w:jc w:val="both"/>
              <w:rPr>
                <w:rFonts w:cs="Arial"/>
                <w:lang w:val="es-EC"/>
              </w:rPr>
            </w:pPr>
          </w:p>
          <w:p w14:paraId="1A81C9BE" w14:textId="77777777" w:rsidR="004A3A23" w:rsidRPr="00C3115C" w:rsidRDefault="004A3A23" w:rsidP="00C3115C">
            <w:pPr>
              <w:suppressAutoHyphens/>
              <w:spacing w:after="0"/>
              <w:jc w:val="both"/>
              <w:rPr>
                <w:rFonts w:cs="Arial"/>
                <w:lang w:val="es-EC"/>
              </w:rPr>
            </w:pPr>
            <w:r w:rsidRPr="00C3115C">
              <w:rPr>
                <w:rFonts w:cs="Arial"/>
                <w:lang w:val="es-EC"/>
              </w:rPr>
              <w:t>38.2 El acta de entrega recepción única y definitiva será suscrita por las partes, en un término de quince (15) días, contados a partir del día siguiente de aprobado el informe final, de conformidad con el inciso final del artículo 123 del Reglamento General a la LOSNCP, como norma supletoria.</w:t>
            </w:r>
          </w:p>
          <w:p w14:paraId="00252BE2" w14:textId="77777777" w:rsidR="004A3A23" w:rsidRPr="00C3115C" w:rsidRDefault="004A3A23" w:rsidP="00C3115C">
            <w:pPr>
              <w:suppressAutoHyphens/>
              <w:spacing w:after="0"/>
              <w:jc w:val="both"/>
              <w:rPr>
                <w:rFonts w:cs="Arial"/>
                <w:lang w:val="es-EC"/>
              </w:rPr>
            </w:pPr>
          </w:p>
          <w:p w14:paraId="2D1136DF" w14:textId="77777777" w:rsidR="004A3A23" w:rsidRPr="00C3115C" w:rsidRDefault="004A3A23" w:rsidP="00C3115C">
            <w:pPr>
              <w:suppressAutoHyphens/>
              <w:spacing w:after="0"/>
              <w:jc w:val="both"/>
              <w:rPr>
                <w:rFonts w:cs="Arial"/>
                <w:lang w:val="es-EC"/>
              </w:rPr>
            </w:pPr>
            <w:r w:rsidRPr="00C3115C">
              <w:rPr>
                <w:rFonts w:cs="Arial"/>
                <w:lang w:val="es-EC"/>
              </w:rPr>
              <w:t>38.3 El Acta de entrega recepción única y definitiva será suscrita por el Proveedor, representada por el Representante Legal y los integrantes de una Comisión de Recepción designada por la Máxima Autoridad del Comprador, misma que estará conformada por el Administrador del Contrato a nombre del Comprador y un técnico que no haya intervenido en el proceso de ejecución del contrato. Dicha Acta deberá sujetarse a las disposiciones contenidas en el artículo 124 del Reglamento General de la LOSNCP, como norma supletoria.</w:t>
            </w:r>
          </w:p>
          <w:p w14:paraId="0872E494" w14:textId="77777777" w:rsidR="004A3A23" w:rsidRPr="00C3115C" w:rsidRDefault="004A3A23" w:rsidP="00C3115C">
            <w:pPr>
              <w:suppressAutoHyphens/>
              <w:spacing w:after="0"/>
              <w:jc w:val="both"/>
              <w:rPr>
                <w:rFonts w:cs="Arial"/>
                <w:lang w:val="es-EC"/>
              </w:rPr>
            </w:pPr>
          </w:p>
          <w:p w14:paraId="3AB7C248" w14:textId="77777777" w:rsidR="004A3A23" w:rsidRPr="00C3115C" w:rsidRDefault="004A3A23" w:rsidP="00C3115C">
            <w:pPr>
              <w:suppressAutoHyphens/>
              <w:spacing w:after="0"/>
              <w:jc w:val="both"/>
              <w:rPr>
                <w:rFonts w:cs="Arial"/>
                <w:lang w:val="es-EC"/>
              </w:rPr>
            </w:pPr>
            <w:r w:rsidRPr="00C3115C">
              <w:rPr>
                <w:rFonts w:cs="Arial"/>
                <w:lang w:val="es-EC"/>
              </w:rPr>
              <w:t>38.4 El Comprador podrá, dentro del término de quince (15) días contados a partir de la solicitud de recepción presentada por el Proveedor, negarse a recibir los bienes y servicios conexos, por razones justificadas relacionadas con el cumplimiento de las obligaciones contractuales asumidas por el Proveedor. El Administrador del Contrato notificará por escrito a la Proveedor, sobre la negativa y se dejará constancia de que la misma fue practicada.</w:t>
            </w:r>
          </w:p>
          <w:p w14:paraId="36A506B2" w14:textId="77777777" w:rsidR="004A3A23" w:rsidRPr="00C3115C" w:rsidRDefault="004A3A23" w:rsidP="00C3115C">
            <w:pPr>
              <w:suppressAutoHyphens/>
              <w:spacing w:after="0"/>
              <w:jc w:val="both"/>
              <w:rPr>
                <w:rFonts w:cs="Arial"/>
                <w:lang w:val="es-EC"/>
              </w:rPr>
            </w:pPr>
          </w:p>
          <w:p w14:paraId="73FE9987" w14:textId="77777777" w:rsidR="004A3A23" w:rsidRPr="00C3115C" w:rsidRDefault="004A3A23" w:rsidP="00C3115C">
            <w:pPr>
              <w:suppressAutoHyphens/>
              <w:spacing w:after="0"/>
              <w:jc w:val="both"/>
              <w:rPr>
                <w:rFonts w:cs="Arial"/>
                <w:lang w:val="es-EC"/>
              </w:rPr>
            </w:pPr>
            <w:r w:rsidRPr="00C3115C">
              <w:rPr>
                <w:rFonts w:cs="Arial"/>
                <w:lang w:val="es-EC"/>
              </w:rPr>
              <w:t>38.5 Vencido el término previsto en el párrafo anterior, sin que el Administrador del Contrato objetare la solicitud de recepción, ni formulare observaciones al cumplimiento del contrato, operará, sin más trámite, la recepción de pleno derecho, para lo cual el Proveedor notificará al Comprador por intermedio de un Juez de lo Civil o un Notario Público.</w:t>
            </w:r>
          </w:p>
        </w:tc>
      </w:tr>
    </w:tbl>
    <w:p w14:paraId="124D9AAC" w14:textId="77777777" w:rsidR="00E334C2" w:rsidRPr="00C3115C" w:rsidRDefault="00E334C2" w:rsidP="00C3115C">
      <w:pPr>
        <w:spacing w:before="60" w:after="60"/>
        <w:ind w:left="1260"/>
        <w:jc w:val="both"/>
        <w:rPr>
          <w:lang w:val="es-ES"/>
        </w:rPr>
      </w:pPr>
    </w:p>
    <w:p w14:paraId="463380DD" w14:textId="77777777" w:rsidR="00E334C2" w:rsidRPr="00C3115C" w:rsidRDefault="00E334C2" w:rsidP="00C3115C">
      <w:pPr>
        <w:rPr>
          <w:lang w:val="es-ES"/>
        </w:rPr>
      </w:pPr>
      <w:r w:rsidRPr="00C3115C">
        <w:rPr>
          <w:lang w:val="es-ES"/>
        </w:rPr>
        <w:br w:type="page"/>
      </w:r>
    </w:p>
    <w:p w14:paraId="40E389F5" w14:textId="77777777" w:rsidR="00E334C2" w:rsidRPr="00C3115C" w:rsidRDefault="00E334C2" w:rsidP="00C3115C">
      <w:pPr>
        <w:keepNext/>
        <w:keepLines/>
        <w:spacing w:before="240" w:after="0" w:line="240" w:lineRule="auto"/>
        <w:outlineLvl w:val="1"/>
        <w:rPr>
          <w:b/>
          <w:lang w:val="es-ES"/>
        </w:rPr>
      </w:pPr>
      <w:bookmarkStart w:id="419" w:name="_Toc514409124"/>
      <w:r w:rsidRPr="00C3115C">
        <w:rPr>
          <w:b/>
          <w:lang w:val="es-ES"/>
        </w:rPr>
        <w:lastRenderedPageBreak/>
        <w:t>A</w:t>
      </w:r>
      <w:r w:rsidR="00531633" w:rsidRPr="00C3115C">
        <w:rPr>
          <w:b/>
          <w:lang w:val="es-ES"/>
        </w:rPr>
        <w:t xml:space="preserve">nexo </w:t>
      </w:r>
      <w:r w:rsidRPr="00C3115C">
        <w:rPr>
          <w:b/>
          <w:lang w:val="es-ES"/>
        </w:rPr>
        <w:t>1</w:t>
      </w:r>
      <w:r w:rsidR="00531633" w:rsidRPr="00C3115C">
        <w:rPr>
          <w:b/>
          <w:lang w:val="es-ES"/>
        </w:rPr>
        <w:t xml:space="preserve">: Fórmula de Ajuste de Precios </w:t>
      </w:r>
      <w:r w:rsidR="004A3A23" w:rsidRPr="00C3115C">
        <w:rPr>
          <w:b/>
          <w:lang w:val="es-ES"/>
        </w:rPr>
        <w:t>(NO APLICA)</w:t>
      </w:r>
      <w:bookmarkEnd w:id="419"/>
    </w:p>
    <w:p w14:paraId="74305684" w14:textId="77777777" w:rsidR="00E334C2" w:rsidRPr="00C3115C" w:rsidRDefault="00531633" w:rsidP="00C3115C">
      <w:pPr>
        <w:suppressAutoHyphens/>
        <w:spacing w:before="60" w:after="60" w:line="240" w:lineRule="auto"/>
        <w:jc w:val="both"/>
        <w:rPr>
          <w:lang w:val="es-ES"/>
        </w:rPr>
      </w:pPr>
      <w:r w:rsidRPr="00C3115C">
        <w:rPr>
          <w:lang w:val="es-ES"/>
        </w:rPr>
        <w:t>Si de conformidad con la Cláusula 15.2, los precios son ajustables, el siguiente método será utilizado para calcular el ajuste de los precios</w:t>
      </w:r>
      <w:r w:rsidR="00E334C2" w:rsidRPr="00C3115C">
        <w:rPr>
          <w:lang w:val="es-ES"/>
        </w:rPr>
        <w:t>:</w:t>
      </w:r>
    </w:p>
    <w:p w14:paraId="7D73EFF9" w14:textId="77777777" w:rsidR="00E334C2" w:rsidRPr="00C3115C" w:rsidRDefault="00531633" w:rsidP="00C3115C">
      <w:pPr>
        <w:suppressAutoHyphens/>
        <w:spacing w:before="60" w:after="60" w:line="240" w:lineRule="auto"/>
        <w:ind w:left="720" w:hanging="720"/>
        <w:jc w:val="both"/>
        <w:rPr>
          <w:lang w:val="es-ES"/>
        </w:rPr>
      </w:pPr>
      <w:r w:rsidRPr="00C3115C">
        <w:rPr>
          <w:lang w:val="es-ES"/>
        </w:rPr>
        <w:t xml:space="preserve">15.2    Los precios pagaderos al Proveedor, tal como se establece en el Contrato, estarán sujetos a reajuste durante la ejecución del Contrato a fin de poder reflejar </w:t>
      </w:r>
      <w:r w:rsidR="008334BC" w:rsidRPr="00C3115C">
        <w:rPr>
          <w:lang w:val="es-ES"/>
        </w:rPr>
        <w:t>las variaciones</w:t>
      </w:r>
      <w:r w:rsidRPr="00C3115C">
        <w:rPr>
          <w:lang w:val="es-ES"/>
        </w:rPr>
        <w:t xml:space="preserve"> surgidas en el costo de los componentes de mano de obra y materiales, de acuerdo con la siguiente fórmula</w:t>
      </w:r>
      <w:r w:rsidR="00E334C2" w:rsidRPr="00C3115C">
        <w:rPr>
          <w:lang w:val="es-ES"/>
        </w:rPr>
        <w:t>:</w:t>
      </w:r>
    </w:p>
    <w:p w14:paraId="63CA248E" w14:textId="77777777" w:rsidR="00E334C2" w:rsidRPr="00C3115C" w:rsidRDefault="00E334C2" w:rsidP="00C3115C">
      <w:pPr>
        <w:suppressAutoHyphens/>
        <w:spacing w:after="0" w:line="240" w:lineRule="auto"/>
        <w:jc w:val="both"/>
      </w:pPr>
      <w:r w:rsidRPr="00C3115C">
        <w:t>P</w:t>
      </w:r>
      <w:r w:rsidRPr="00C3115C">
        <w:rPr>
          <w:vertAlign w:val="subscript"/>
        </w:rPr>
        <w:t>1</w:t>
      </w:r>
      <w:r w:rsidRPr="00C3115C">
        <w:t xml:space="preserve"> = P</w:t>
      </w:r>
      <w:r w:rsidRPr="00C3115C">
        <w:rPr>
          <w:vertAlign w:val="subscript"/>
        </w:rPr>
        <w:t>0</w:t>
      </w:r>
      <w:r w:rsidRPr="00C3115C">
        <w:t xml:space="preserve"> [a + </w:t>
      </w:r>
      <w:r w:rsidRPr="00C3115C">
        <w:rPr>
          <w:u w:val="single"/>
        </w:rPr>
        <w:t>bL</w:t>
      </w:r>
      <w:r w:rsidRPr="00C3115C">
        <w:rPr>
          <w:vertAlign w:val="subscript"/>
        </w:rPr>
        <w:t>1</w:t>
      </w:r>
      <w:r w:rsidRPr="00C3115C">
        <w:t xml:space="preserve"> + </w:t>
      </w:r>
      <w:r w:rsidRPr="00C3115C">
        <w:rPr>
          <w:u w:val="single"/>
        </w:rPr>
        <w:t>cM</w:t>
      </w:r>
      <w:r w:rsidRPr="00C3115C">
        <w:rPr>
          <w:vertAlign w:val="subscript"/>
        </w:rPr>
        <w:t>1</w:t>
      </w:r>
      <w:r w:rsidRPr="00C3115C">
        <w:t>] - P</w:t>
      </w:r>
      <w:r w:rsidRPr="00C3115C">
        <w:rPr>
          <w:vertAlign w:val="subscript"/>
        </w:rPr>
        <w:t>0</w:t>
      </w:r>
    </w:p>
    <w:p w14:paraId="5CE95A97" w14:textId="77777777" w:rsidR="00E334C2" w:rsidRPr="00C3115C" w:rsidRDefault="00E334C2" w:rsidP="00C3115C">
      <w:pPr>
        <w:tabs>
          <w:tab w:val="left" w:pos="4410"/>
          <w:tab w:val="left" w:pos="4950"/>
        </w:tabs>
        <w:suppressAutoHyphens/>
        <w:spacing w:after="0" w:line="240" w:lineRule="auto"/>
        <w:jc w:val="both"/>
      </w:pPr>
      <w:r w:rsidRPr="00C3115C">
        <w:tab/>
        <w:t>L</w:t>
      </w:r>
      <w:r w:rsidRPr="00C3115C">
        <w:rPr>
          <w:vertAlign w:val="subscript"/>
        </w:rPr>
        <w:t>0</w:t>
      </w:r>
      <w:r w:rsidRPr="00C3115C">
        <w:tab/>
        <w:t xml:space="preserve"> M</w:t>
      </w:r>
      <w:r w:rsidRPr="00C3115C">
        <w:rPr>
          <w:vertAlign w:val="subscript"/>
        </w:rPr>
        <w:t>0</w:t>
      </w:r>
    </w:p>
    <w:p w14:paraId="7F45281F" w14:textId="77777777" w:rsidR="00E334C2" w:rsidRPr="00C3115C" w:rsidRDefault="00E334C2" w:rsidP="00C3115C">
      <w:pPr>
        <w:suppressAutoHyphens/>
        <w:spacing w:before="60" w:after="60" w:line="240" w:lineRule="auto"/>
        <w:ind w:left="2131" w:hanging="2131"/>
        <w:jc w:val="center"/>
        <w:rPr>
          <w:lang w:val="es-ES"/>
        </w:rPr>
      </w:pPr>
      <w:proofErr w:type="spellStart"/>
      <w:r w:rsidRPr="00C3115C">
        <w:rPr>
          <w:lang w:val="es-ES"/>
        </w:rPr>
        <w:t>a+b+c</w:t>
      </w:r>
      <w:proofErr w:type="spellEnd"/>
      <w:r w:rsidRPr="00C3115C">
        <w:rPr>
          <w:lang w:val="es-ES"/>
        </w:rPr>
        <w:t xml:space="preserve"> = 1</w:t>
      </w:r>
    </w:p>
    <w:p w14:paraId="1B21223A" w14:textId="77777777" w:rsidR="00E334C2" w:rsidRPr="00C3115C" w:rsidRDefault="003276AD" w:rsidP="00C3115C">
      <w:pPr>
        <w:tabs>
          <w:tab w:val="left" w:pos="1440"/>
          <w:tab w:val="left" w:pos="1800"/>
        </w:tabs>
        <w:suppressAutoHyphens/>
        <w:spacing w:before="60" w:after="60" w:line="240" w:lineRule="auto"/>
        <w:ind w:left="1800" w:hanging="1260"/>
        <w:jc w:val="both"/>
        <w:rPr>
          <w:lang w:val="es-ES"/>
        </w:rPr>
      </w:pPr>
      <w:r w:rsidRPr="00C3115C">
        <w:rPr>
          <w:lang w:val="es-ES"/>
        </w:rPr>
        <w:t>Dónde</w:t>
      </w:r>
      <w:r w:rsidR="00E334C2" w:rsidRPr="00C3115C">
        <w:rPr>
          <w:lang w:val="es-ES"/>
        </w:rPr>
        <w:t>:</w:t>
      </w:r>
    </w:p>
    <w:p w14:paraId="612AD360"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P</w:t>
      </w:r>
      <w:r w:rsidRPr="00C3115C">
        <w:rPr>
          <w:vertAlign w:val="subscript"/>
          <w:lang w:val="es-ES"/>
        </w:rPr>
        <w:t>1</w:t>
      </w:r>
      <w:r w:rsidRPr="00C3115C">
        <w:rPr>
          <w:lang w:val="es-ES"/>
        </w:rPr>
        <w:tab/>
        <w:t>=</w:t>
      </w:r>
      <w:r w:rsidRPr="00C3115C">
        <w:rPr>
          <w:lang w:val="es-ES"/>
        </w:rPr>
        <w:tab/>
        <w:t>ajuste pagadero al Proveedor</w:t>
      </w:r>
    </w:p>
    <w:p w14:paraId="42FBEE94"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P</w:t>
      </w:r>
      <w:r w:rsidRPr="00C3115C">
        <w:rPr>
          <w:vertAlign w:val="subscript"/>
          <w:lang w:val="es-ES"/>
        </w:rPr>
        <w:t>0</w:t>
      </w:r>
      <w:r w:rsidRPr="00C3115C">
        <w:rPr>
          <w:lang w:val="es-ES"/>
        </w:rPr>
        <w:tab/>
        <w:t>=</w:t>
      </w:r>
      <w:r w:rsidRPr="00C3115C">
        <w:rPr>
          <w:lang w:val="es-ES"/>
        </w:rPr>
        <w:tab/>
        <w:t>Precio del Contrato (precio básico)</w:t>
      </w:r>
    </w:p>
    <w:p w14:paraId="55FC8266"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a</w:t>
      </w:r>
      <w:r w:rsidRPr="00C3115C">
        <w:rPr>
          <w:lang w:val="es-ES"/>
        </w:rPr>
        <w:tab/>
        <w:t>=</w:t>
      </w:r>
      <w:r w:rsidRPr="00C3115C">
        <w:rPr>
          <w:lang w:val="es-ES"/>
        </w:rPr>
        <w:tab/>
        <w:t>elemento fijo que representa utilidades y gastos generales incluidos en el Precio del Contrato, que comúnmente se establece entre el cinco por ciento (5%) y el quince por ciento (15%).</w:t>
      </w:r>
    </w:p>
    <w:p w14:paraId="53236CB4"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b</w:t>
      </w:r>
      <w:r w:rsidRPr="00C3115C">
        <w:rPr>
          <w:lang w:val="es-ES"/>
        </w:rPr>
        <w:tab/>
        <w:t>=</w:t>
      </w:r>
      <w:r w:rsidRPr="00C3115C">
        <w:rPr>
          <w:lang w:val="es-ES"/>
        </w:rPr>
        <w:tab/>
        <w:t>porcentaje estimado del Precio del Contrato correspondiente a la mano de obra.</w:t>
      </w:r>
    </w:p>
    <w:p w14:paraId="110E1394"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c</w:t>
      </w:r>
      <w:r w:rsidRPr="00C3115C">
        <w:rPr>
          <w:lang w:val="es-ES"/>
        </w:rPr>
        <w:tab/>
        <w:t>=</w:t>
      </w:r>
      <w:r w:rsidRPr="00C3115C">
        <w:rPr>
          <w:lang w:val="es-ES"/>
        </w:rPr>
        <w:tab/>
        <w:t>porcentaje estimado del Precio del Contrato correspondiente a los materiales.</w:t>
      </w:r>
    </w:p>
    <w:p w14:paraId="6411D49A"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L</w:t>
      </w:r>
      <w:r w:rsidRPr="00C3115C">
        <w:rPr>
          <w:vertAlign w:val="subscript"/>
          <w:lang w:val="es-ES"/>
        </w:rPr>
        <w:t>0</w:t>
      </w:r>
      <w:r w:rsidRPr="00C3115C">
        <w:rPr>
          <w:lang w:val="es-ES"/>
        </w:rPr>
        <w:t>, L</w:t>
      </w:r>
      <w:r w:rsidRPr="00C3115C">
        <w:rPr>
          <w:vertAlign w:val="subscript"/>
          <w:lang w:val="es-ES"/>
        </w:rPr>
        <w:t>1</w:t>
      </w:r>
      <w:r w:rsidRPr="00C3115C">
        <w:rPr>
          <w:lang w:val="es-ES"/>
        </w:rPr>
        <w:tab/>
        <w:t>=</w:t>
      </w:r>
      <w:r w:rsidRPr="00C3115C">
        <w:rPr>
          <w:lang w:val="es-ES"/>
        </w:rPr>
        <w:tab/>
        <w:t>índices de mano de obra aplicables al tipo de industria que corresponda según el país de origen de los bienes, en la fecha básica y en la fecha del ajuste, respectivamente.</w:t>
      </w:r>
    </w:p>
    <w:p w14:paraId="1B160EDC" w14:textId="77777777" w:rsidR="00531633" w:rsidRPr="00C3115C" w:rsidRDefault="00531633" w:rsidP="00C3115C">
      <w:pPr>
        <w:suppressAutoHyphens/>
        <w:spacing w:before="60" w:after="60" w:line="240" w:lineRule="auto"/>
        <w:ind w:left="1800" w:hanging="1260"/>
        <w:jc w:val="both"/>
        <w:rPr>
          <w:lang w:val="es-ES"/>
        </w:rPr>
      </w:pPr>
      <w:r w:rsidRPr="00C3115C">
        <w:rPr>
          <w:lang w:val="es-ES"/>
        </w:rPr>
        <w:t>M</w:t>
      </w:r>
      <w:r w:rsidRPr="00C3115C">
        <w:rPr>
          <w:vertAlign w:val="subscript"/>
          <w:lang w:val="es-ES"/>
        </w:rPr>
        <w:t>0</w:t>
      </w:r>
      <w:r w:rsidRPr="00C3115C">
        <w:rPr>
          <w:lang w:val="es-ES"/>
        </w:rPr>
        <w:t>, M</w:t>
      </w:r>
      <w:proofErr w:type="gramStart"/>
      <w:r w:rsidRPr="00C3115C">
        <w:rPr>
          <w:vertAlign w:val="subscript"/>
          <w:lang w:val="es-ES"/>
        </w:rPr>
        <w:t>1</w:t>
      </w:r>
      <w:r w:rsidRPr="00C3115C">
        <w:rPr>
          <w:lang w:val="es-ES"/>
        </w:rPr>
        <w:t xml:space="preserve">  =</w:t>
      </w:r>
      <w:proofErr w:type="gramEnd"/>
      <w:r w:rsidRPr="00C3115C">
        <w:rPr>
          <w:lang w:val="es-ES"/>
        </w:rPr>
        <w:t xml:space="preserve"> </w:t>
      </w:r>
      <w:r w:rsidRPr="00C3115C">
        <w:rPr>
          <w:lang w:val="es-ES"/>
        </w:rPr>
        <w:tab/>
        <w:t xml:space="preserve">índices de materiales correspondientes a las principales materias </w:t>
      </w:r>
      <w:r w:rsidR="008334BC" w:rsidRPr="00C3115C">
        <w:rPr>
          <w:lang w:val="es-ES"/>
        </w:rPr>
        <w:t>primas en</w:t>
      </w:r>
      <w:r w:rsidRPr="00C3115C">
        <w:rPr>
          <w:lang w:val="es-ES"/>
        </w:rPr>
        <w:t xml:space="preserve"> la fecha básica y en la fecha de ajuste, respectivamente, en el país de origen.</w:t>
      </w:r>
    </w:p>
    <w:p w14:paraId="3844CB84" w14:textId="77777777" w:rsidR="00E334C2" w:rsidRPr="00C3115C" w:rsidRDefault="00531633" w:rsidP="00C3115C">
      <w:pPr>
        <w:suppressAutoHyphens/>
        <w:spacing w:before="60" w:after="60" w:line="240" w:lineRule="auto"/>
        <w:ind w:left="540"/>
        <w:jc w:val="both"/>
        <w:rPr>
          <w:lang w:val="es-ES"/>
        </w:rPr>
      </w:pPr>
      <w:r w:rsidRPr="00C3115C">
        <w:rPr>
          <w:lang w:val="es-ES"/>
        </w:rPr>
        <w:t>Los coeficientes a, b, y c según los establece el Comprador son como sigue</w:t>
      </w:r>
      <w:r w:rsidR="00E334C2" w:rsidRPr="00C3115C">
        <w:rPr>
          <w:lang w:val="es-ES"/>
        </w:rPr>
        <w:t>:</w:t>
      </w:r>
    </w:p>
    <w:p w14:paraId="42404645" w14:textId="77777777" w:rsidR="00E334C2" w:rsidRPr="00C3115C" w:rsidRDefault="00E334C2" w:rsidP="00C3115C">
      <w:pPr>
        <w:suppressAutoHyphens/>
        <w:spacing w:before="60" w:after="60" w:line="240" w:lineRule="auto"/>
        <w:ind w:left="540"/>
        <w:jc w:val="both"/>
        <w:rPr>
          <w:color w:val="0070C0"/>
          <w:lang w:val="es-ES"/>
        </w:rPr>
      </w:pPr>
      <w:r w:rsidRPr="00C3115C">
        <w:rPr>
          <w:lang w:val="es-ES"/>
        </w:rPr>
        <w:t xml:space="preserve">a </w:t>
      </w:r>
      <w:proofErr w:type="gramStart"/>
      <w:r w:rsidRPr="00C3115C">
        <w:rPr>
          <w:lang w:val="es-ES"/>
        </w:rPr>
        <w:t>=</w:t>
      </w:r>
      <w:r w:rsidRPr="00C3115C">
        <w:rPr>
          <w:i/>
          <w:iCs/>
          <w:color w:val="0070C0"/>
          <w:lang w:val="es-ES"/>
        </w:rPr>
        <w:t>[</w:t>
      </w:r>
      <w:proofErr w:type="gramEnd"/>
      <w:r w:rsidRPr="00C3115C">
        <w:rPr>
          <w:i/>
          <w:iCs/>
          <w:color w:val="0070C0"/>
          <w:lang w:val="es-ES"/>
        </w:rPr>
        <w:t>in</w:t>
      </w:r>
      <w:r w:rsidR="0045374C" w:rsidRPr="00C3115C">
        <w:rPr>
          <w:i/>
          <w:iCs/>
          <w:color w:val="0070C0"/>
          <w:lang w:val="es-ES"/>
        </w:rPr>
        <w:t>dicar valor del coeficiente</w:t>
      </w:r>
      <w:r w:rsidRPr="00C3115C">
        <w:rPr>
          <w:i/>
          <w:iCs/>
          <w:color w:val="0070C0"/>
          <w:lang w:val="es-ES"/>
        </w:rPr>
        <w:t>]</w:t>
      </w:r>
    </w:p>
    <w:p w14:paraId="36D48B33" w14:textId="77777777" w:rsidR="00E334C2" w:rsidRPr="00C3115C" w:rsidRDefault="00E334C2" w:rsidP="00C3115C">
      <w:pPr>
        <w:suppressAutoHyphens/>
        <w:spacing w:before="60" w:after="60" w:line="240" w:lineRule="auto"/>
        <w:ind w:left="540"/>
        <w:jc w:val="both"/>
        <w:rPr>
          <w:color w:val="0070C0"/>
          <w:lang w:val="es-ES"/>
        </w:rPr>
      </w:pPr>
      <w:r w:rsidRPr="00C3115C">
        <w:rPr>
          <w:lang w:val="es-ES"/>
        </w:rPr>
        <w:t>b</w:t>
      </w:r>
      <w:proofErr w:type="gramStart"/>
      <w:r w:rsidRPr="00C3115C">
        <w:rPr>
          <w:lang w:val="es-ES"/>
        </w:rPr>
        <w:t>=</w:t>
      </w:r>
      <w:r w:rsidRPr="00C3115C">
        <w:rPr>
          <w:i/>
          <w:iCs/>
          <w:color w:val="0070C0"/>
          <w:lang w:val="es-ES"/>
        </w:rPr>
        <w:t>[</w:t>
      </w:r>
      <w:proofErr w:type="gramEnd"/>
      <w:r w:rsidR="0045374C" w:rsidRPr="00C3115C">
        <w:rPr>
          <w:i/>
          <w:iCs/>
          <w:color w:val="0070C0"/>
          <w:lang w:val="es-ES"/>
        </w:rPr>
        <w:t>indicar valor del coeficiente</w:t>
      </w:r>
      <w:r w:rsidRPr="00C3115C">
        <w:rPr>
          <w:i/>
          <w:iCs/>
          <w:color w:val="0070C0"/>
          <w:lang w:val="es-ES"/>
        </w:rPr>
        <w:t>]</w:t>
      </w:r>
    </w:p>
    <w:p w14:paraId="12ECFDF8" w14:textId="77777777" w:rsidR="00E334C2" w:rsidRPr="00C3115C" w:rsidRDefault="00E334C2" w:rsidP="00C3115C">
      <w:pPr>
        <w:suppressAutoHyphens/>
        <w:spacing w:before="60" w:after="60" w:line="240" w:lineRule="auto"/>
        <w:ind w:left="540"/>
        <w:jc w:val="both"/>
        <w:rPr>
          <w:color w:val="0070C0"/>
          <w:lang w:val="es-ES"/>
        </w:rPr>
      </w:pPr>
      <w:r w:rsidRPr="00C3115C">
        <w:rPr>
          <w:lang w:val="es-ES"/>
        </w:rPr>
        <w:t>c</w:t>
      </w:r>
      <w:proofErr w:type="gramStart"/>
      <w:r w:rsidRPr="00C3115C">
        <w:rPr>
          <w:lang w:val="es-ES"/>
        </w:rPr>
        <w:t>=</w:t>
      </w:r>
      <w:r w:rsidRPr="00C3115C">
        <w:rPr>
          <w:i/>
          <w:iCs/>
          <w:color w:val="0070C0"/>
          <w:lang w:val="es-ES"/>
        </w:rPr>
        <w:t>[</w:t>
      </w:r>
      <w:proofErr w:type="gramEnd"/>
      <w:r w:rsidR="0045374C" w:rsidRPr="00C3115C">
        <w:rPr>
          <w:i/>
          <w:iCs/>
          <w:color w:val="0070C0"/>
          <w:lang w:val="es-ES"/>
        </w:rPr>
        <w:t>indicar valor del coeficiente</w:t>
      </w:r>
      <w:r w:rsidRPr="00C3115C">
        <w:rPr>
          <w:i/>
          <w:iCs/>
          <w:color w:val="0070C0"/>
          <w:lang w:val="es-ES"/>
        </w:rPr>
        <w:t>]</w:t>
      </w:r>
    </w:p>
    <w:p w14:paraId="28D7CFCA" w14:textId="77777777" w:rsidR="0045374C" w:rsidRPr="00C3115C" w:rsidRDefault="0045374C" w:rsidP="00C3115C">
      <w:pPr>
        <w:suppressAutoHyphens/>
        <w:spacing w:before="60" w:after="60" w:line="240" w:lineRule="auto"/>
        <w:ind w:left="540"/>
        <w:jc w:val="both"/>
        <w:rPr>
          <w:lang w:val="es-ES"/>
        </w:rPr>
      </w:pPr>
      <w:r w:rsidRPr="00C3115C">
        <w:rPr>
          <w:lang w:val="es-ES"/>
        </w:rPr>
        <w:t>El Oferente indicará en su oferta la fuente de los índices y la fecha base de los índices.</w:t>
      </w:r>
    </w:p>
    <w:p w14:paraId="7A4B30CD" w14:textId="77777777" w:rsidR="0045374C" w:rsidRPr="00C3115C" w:rsidRDefault="0045374C" w:rsidP="00C3115C">
      <w:pPr>
        <w:suppressAutoHyphens/>
        <w:spacing w:before="60" w:after="60" w:line="240" w:lineRule="auto"/>
        <w:ind w:left="540"/>
        <w:jc w:val="both"/>
        <w:rPr>
          <w:lang w:val="es-ES"/>
        </w:rPr>
      </w:pPr>
      <w:r w:rsidRPr="00C3115C">
        <w:rPr>
          <w:lang w:val="es-ES"/>
        </w:rPr>
        <w:t>Fecha base = treinta (30) días antes de la fecha límite para la presentación de ofertas.</w:t>
      </w:r>
    </w:p>
    <w:p w14:paraId="319C200F" w14:textId="77777777" w:rsidR="0045374C" w:rsidRPr="00C3115C" w:rsidRDefault="0045374C" w:rsidP="00C3115C">
      <w:pPr>
        <w:suppressAutoHyphens/>
        <w:spacing w:before="60" w:after="60" w:line="240" w:lineRule="auto"/>
        <w:ind w:left="540"/>
        <w:jc w:val="both"/>
        <w:rPr>
          <w:lang w:val="es-ES"/>
        </w:rPr>
      </w:pPr>
      <w:r w:rsidRPr="00C3115C">
        <w:rPr>
          <w:lang w:val="es-ES"/>
        </w:rPr>
        <w:t xml:space="preserve">Fecha del ajuste = </w:t>
      </w:r>
      <w:r w:rsidRPr="00C3115C">
        <w:rPr>
          <w:i/>
          <w:lang w:val="es-ES"/>
        </w:rPr>
        <w:t>[indicar el número de semanas]</w:t>
      </w:r>
      <w:r w:rsidRPr="00C3115C">
        <w:rPr>
          <w:lang w:val="es-ES"/>
        </w:rPr>
        <w:t xml:space="preserve"> semanas antes de la fecha de embarque (que representa el punto medio del período de fabricación). </w:t>
      </w:r>
    </w:p>
    <w:p w14:paraId="4D86B564" w14:textId="77777777" w:rsidR="0045374C" w:rsidRPr="00C3115C" w:rsidRDefault="0045374C" w:rsidP="00C3115C">
      <w:pPr>
        <w:suppressAutoHyphens/>
        <w:spacing w:before="60" w:after="60" w:line="240" w:lineRule="auto"/>
        <w:ind w:left="540"/>
        <w:jc w:val="both"/>
        <w:rPr>
          <w:lang w:val="es-ES"/>
        </w:rPr>
      </w:pPr>
      <w:r w:rsidRPr="00C3115C">
        <w:rPr>
          <w:lang w:val="es-ES"/>
        </w:rPr>
        <w:t>La fórmula de ajuste de precio anterior podrá ser invocada por cualquiera de las partes bajo las siguientes condiciones:</w:t>
      </w:r>
    </w:p>
    <w:p w14:paraId="43E9A448" w14:textId="77777777" w:rsidR="00E334C2" w:rsidRPr="00C3115C" w:rsidRDefault="00E334C2" w:rsidP="00C3115C">
      <w:pPr>
        <w:tabs>
          <w:tab w:val="left" w:pos="1080"/>
        </w:tabs>
        <w:suppressAutoHyphens/>
        <w:spacing w:before="60" w:after="60" w:line="240" w:lineRule="auto"/>
        <w:ind w:left="1080" w:hanging="540"/>
        <w:jc w:val="both"/>
        <w:rPr>
          <w:lang w:val="es-ES"/>
        </w:rPr>
      </w:pPr>
      <w:r w:rsidRPr="00C3115C">
        <w:rPr>
          <w:lang w:val="es-ES"/>
        </w:rPr>
        <w:t>(a)</w:t>
      </w:r>
      <w:r w:rsidRPr="00C3115C">
        <w:rPr>
          <w:lang w:val="es-ES"/>
        </w:rPr>
        <w:tab/>
      </w:r>
      <w:r w:rsidR="00125030" w:rsidRPr="00C3115C">
        <w:rPr>
          <w:lang w:val="es-E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755027A8" w14:textId="77777777" w:rsidR="00E334C2" w:rsidRPr="00C3115C" w:rsidRDefault="00E334C2" w:rsidP="00C3115C">
      <w:pPr>
        <w:tabs>
          <w:tab w:val="left" w:pos="1080"/>
        </w:tabs>
        <w:suppressAutoHyphens/>
        <w:spacing w:before="60" w:after="60" w:line="240" w:lineRule="auto"/>
        <w:ind w:left="1080" w:hanging="540"/>
        <w:jc w:val="both"/>
        <w:rPr>
          <w:lang w:val="es-ES"/>
        </w:rPr>
      </w:pPr>
      <w:r w:rsidRPr="00C3115C">
        <w:rPr>
          <w:lang w:val="es-ES"/>
        </w:rPr>
        <w:t>(b)</w:t>
      </w:r>
      <w:r w:rsidRPr="00C3115C">
        <w:rPr>
          <w:lang w:val="es-ES"/>
        </w:rPr>
        <w:tab/>
      </w:r>
      <w:r w:rsidR="0045374C" w:rsidRPr="00C3115C">
        <w:rPr>
          <w:lang w:val="es-ES"/>
        </w:rPr>
        <w:t>Si la moneda en la cual el Precio del Contrato P</w:t>
      </w:r>
      <w:r w:rsidR="0045374C" w:rsidRPr="00C3115C">
        <w:rPr>
          <w:vertAlign w:val="subscript"/>
          <w:lang w:val="es-ES"/>
        </w:rPr>
        <w:t>0</w:t>
      </w:r>
      <w:r w:rsidR="0045374C" w:rsidRPr="00C3115C">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r w:rsidRPr="00C3115C">
        <w:rPr>
          <w:lang w:val="es-ES"/>
        </w:rPr>
        <w:t>.</w:t>
      </w:r>
    </w:p>
    <w:p w14:paraId="1F0E5F81" w14:textId="77777777" w:rsidR="00E334C2" w:rsidRPr="00C3115C" w:rsidRDefault="00E334C2" w:rsidP="00C3115C">
      <w:pPr>
        <w:tabs>
          <w:tab w:val="left" w:pos="1080"/>
        </w:tabs>
        <w:suppressAutoHyphens/>
        <w:spacing w:before="60" w:after="60" w:line="240" w:lineRule="auto"/>
        <w:ind w:left="1080" w:hanging="540"/>
        <w:jc w:val="both"/>
        <w:rPr>
          <w:lang w:val="es-ES"/>
        </w:rPr>
      </w:pPr>
      <w:r w:rsidRPr="00C3115C">
        <w:rPr>
          <w:lang w:val="es-ES"/>
        </w:rPr>
        <w:t>(c)</w:t>
      </w:r>
      <w:r w:rsidRPr="00C3115C">
        <w:rPr>
          <w:lang w:val="es-ES"/>
        </w:rPr>
        <w:tab/>
      </w:r>
      <w:r w:rsidR="0045374C" w:rsidRPr="00C3115C">
        <w:rPr>
          <w:lang w:val="es-ES"/>
        </w:rPr>
        <w:t>No se efectuará ningún reajuste de precio a la porción del Precio del Contrato pagado al Proveedor como anticipo</w:t>
      </w:r>
      <w:r w:rsidRPr="00C3115C">
        <w:rPr>
          <w:lang w:val="es-ES"/>
        </w:rPr>
        <w:t>.</w:t>
      </w:r>
      <w:r w:rsidRPr="00C3115C">
        <w:rPr>
          <w:lang w:val="es-ES"/>
        </w:rPr>
        <w:br w:type="page"/>
      </w:r>
    </w:p>
    <w:p w14:paraId="05729AEE" w14:textId="77777777" w:rsidR="00125030" w:rsidRPr="00C3115C" w:rsidRDefault="00125030" w:rsidP="00C3115C">
      <w:pPr>
        <w:keepNext/>
        <w:keepLines/>
        <w:spacing w:before="240" w:after="0" w:line="240" w:lineRule="auto"/>
        <w:outlineLvl w:val="1"/>
        <w:rPr>
          <w:b/>
          <w:lang w:val="es-ES"/>
        </w:rPr>
      </w:pPr>
      <w:bookmarkStart w:id="420" w:name="_Toc514409125"/>
      <w:r w:rsidRPr="00C3115C">
        <w:rPr>
          <w:b/>
          <w:lang w:val="es-ES"/>
        </w:rPr>
        <w:lastRenderedPageBreak/>
        <w:t xml:space="preserve">Apéndice </w:t>
      </w:r>
      <w:r w:rsidR="00E334C2" w:rsidRPr="00C3115C">
        <w:rPr>
          <w:b/>
          <w:lang w:val="es-ES"/>
        </w:rPr>
        <w:t>2: Fraud</w:t>
      </w:r>
      <w:r w:rsidRPr="00C3115C">
        <w:rPr>
          <w:b/>
          <w:lang w:val="es-ES"/>
        </w:rPr>
        <w:t>e y Corrupción y Prácticas Prohibidas</w:t>
      </w:r>
      <w:bookmarkEnd w:id="420"/>
    </w:p>
    <w:p w14:paraId="18AE3F61" w14:textId="77777777" w:rsidR="00E334C2" w:rsidRPr="00C3115C" w:rsidRDefault="00E334C2" w:rsidP="00C3115C">
      <w:pPr>
        <w:rPr>
          <w:b/>
          <w:lang w:val="es-ES"/>
        </w:rPr>
      </w:pPr>
    </w:p>
    <w:p w14:paraId="6FC23870" w14:textId="77777777" w:rsidR="00E334C2" w:rsidRPr="00C3115C" w:rsidRDefault="00E334C2" w:rsidP="00C3115C">
      <w:pPr>
        <w:rPr>
          <w:b/>
          <w:lang w:val="es-ES"/>
        </w:rPr>
      </w:pPr>
      <w:r w:rsidRPr="00C3115C">
        <w:rPr>
          <w:b/>
          <w:lang w:val="es-ES"/>
        </w:rPr>
        <w:t>Pr</w:t>
      </w:r>
      <w:r w:rsidR="00AA2F96" w:rsidRPr="00C3115C">
        <w:rPr>
          <w:b/>
          <w:lang w:val="es-ES"/>
        </w:rPr>
        <w:t xml:space="preserve">ácticas Prohibidas </w:t>
      </w:r>
    </w:p>
    <w:p w14:paraId="08FC167A" w14:textId="77777777" w:rsidR="00E334C2" w:rsidRPr="00C3115C" w:rsidRDefault="00AA2F96" w:rsidP="00C3115C">
      <w:pPr>
        <w:numPr>
          <w:ilvl w:val="0"/>
          <w:numId w:val="135"/>
        </w:numPr>
        <w:spacing w:before="60" w:after="60" w:line="240" w:lineRule="auto"/>
        <w:ind w:left="360"/>
        <w:jc w:val="both"/>
        <w:rPr>
          <w:lang w:val="es-ES"/>
        </w:rPr>
      </w:pPr>
      <w:r w:rsidRPr="00C3115C">
        <w:rPr>
          <w:lang w:val="es-ES"/>
        </w:rPr>
        <w:t>El</w:t>
      </w:r>
      <w:r w:rsidRPr="00C3115C">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C3115C">
        <w:rPr>
          <w:bCs/>
          <w:lang w:val="es-ES"/>
        </w:rPr>
        <w:t>subconsultores</w:t>
      </w:r>
      <w:proofErr w:type="spellEnd"/>
      <w:r w:rsidRPr="00C3115C">
        <w:rPr>
          <w:bCs/>
          <w:lang w:val="es-ES"/>
        </w:rPr>
        <w:t>, proveedores de servicios y concesionarios (incluidos sus respectivos funcionarios, empleados y representantes, ya sean sus atribuciones expresas o implícitas), observar los más altos niveles éticos y denuncien al Banco</w:t>
      </w:r>
      <w:r w:rsidRPr="00C3115C">
        <w:rPr>
          <w:bCs/>
          <w:vertAlign w:val="superscript"/>
          <w:lang w:val="es-ES"/>
        </w:rPr>
        <w:footnoteReference w:id="5"/>
      </w:r>
      <w:r w:rsidRPr="00C3115C">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C3115C">
        <w:rPr>
          <w:lang w:val="es-ES"/>
        </w:rPr>
        <w:t>.</w:t>
      </w:r>
    </w:p>
    <w:p w14:paraId="49F70E7A" w14:textId="77777777" w:rsidR="00E334C2" w:rsidRPr="00C3115C" w:rsidRDefault="00AA2F96" w:rsidP="00C3115C">
      <w:pPr>
        <w:numPr>
          <w:ilvl w:val="0"/>
          <w:numId w:val="136"/>
        </w:numPr>
        <w:spacing w:before="60" w:after="60" w:line="240" w:lineRule="auto"/>
        <w:ind w:left="720"/>
        <w:jc w:val="both"/>
        <w:rPr>
          <w:lang w:val="es-ES"/>
        </w:rPr>
      </w:pPr>
      <w:r w:rsidRPr="00C3115C">
        <w:rPr>
          <w:bCs/>
          <w:lang w:val="es-ES"/>
        </w:rPr>
        <w:t>El Banco define, para efectos de esta disposición, los términos que figuran a continuación</w:t>
      </w:r>
      <w:r w:rsidR="00E334C2" w:rsidRPr="00C3115C">
        <w:rPr>
          <w:lang w:val="es-ES"/>
        </w:rPr>
        <w:t xml:space="preserve">: </w:t>
      </w:r>
    </w:p>
    <w:p w14:paraId="25F33517" w14:textId="77777777" w:rsidR="00E334C2"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lang w:val="es-ES"/>
        </w:rPr>
      </w:pPr>
      <w:r w:rsidRPr="00C3115C">
        <w:rPr>
          <w:rFonts w:ascii="Calibri" w:eastAsia="Times New Roman" w:hAnsi="Calibri" w:cs="Times New Roman"/>
          <w:bCs/>
          <w:lang w:val="es-ES"/>
        </w:rPr>
        <w:t>Una práctica corruptiva consiste en ofrecer, dar, recibir o solicitar, directa o indirectamente, cualquier cosa de valor para influenciar indebidamente las acciones de otra parte</w:t>
      </w:r>
      <w:r w:rsidR="00E334C2" w:rsidRPr="00C3115C">
        <w:rPr>
          <w:rFonts w:ascii="Calibri" w:eastAsia="Times New Roman" w:hAnsi="Calibri" w:cs="Times New Roman"/>
          <w:lang w:val="es-ES"/>
        </w:rPr>
        <w:t>;</w:t>
      </w:r>
    </w:p>
    <w:p w14:paraId="7E4873DE" w14:textId="77777777" w:rsidR="00AA2F96"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C91F48C" w14:textId="77777777" w:rsidR="00AA2F96"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14:paraId="465F8416" w14:textId="77777777" w:rsidR="00AA2F96"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colusoria es un acuerdo entre dos o más partes realizado con la intención de alcanzar un propósito inapropiado, lo que incluye influenciar en forma inapropiada las acciones de otra parte; y</w:t>
      </w:r>
    </w:p>
    <w:p w14:paraId="595B290A" w14:textId="77777777" w:rsidR="00E334C2"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obstructiva consiste en</w:t>
      </w:r>
      <w:r w:rsidR="00E334C2" w:rsidRPr="00C3115C">
        <w:rPr>
          <w:rFonts w:ascii="Calibri" w:eastAsia="Times New Roman" w:hAnsi="Calibri" w:cs="Times New Roman"/>
          <w:bCs/>
          <w:lang w:val="es-ES"/>
        </w:rPr>
        <w:t>:</w:t>
      </w:r>
    </w:p>
    <w:p w14:paraId="194257CD" w14:textId="77777777" w:rsidR="00E334C2" w:rsidRPr="00C3115C" w:rsidRDefault="00AA2F96" w:rsidP="00C3115C">
      <w:pPr>
        <w:pStyle w:val="Prrafodelista"/>
        <w:numPr>
          <w:ilvl w:val="0"/>
          <w:numId w:val="138"/>
        </w:numPr>
        <w:spacing w:before="60" w:after="60" w:line="240" w:lineRule="auto"/>
        <w:ind w:left="1440"/>
        <w:jc w:val="both"/>
        <w:rPr>
          <w:lang w:val="es-ES"/>
        </w:rPr>
      </w:pPr>
      <w:r w:rsidRPr="00C3115C">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12F0DEB" w14:textId="77777777" w:rsidR="00E334C2" w:rsidRPr="00C3115C" w:rsidRDefault="00F0000F" w:rsidP="00C3115C">
      <w:pPr>
        <w:pStyle w:val="Prrafodelista"/>
        <w:numPr>
          <w:ilvl w:val="0"/>
          <w:numId w:val="138"/>
        </w:numPr>
        <w:spacing w:before="60" w:after="60" w:line="240" w:lineRule="auto"/>
        <w:ind w:left="1440"/>
        <w:jc w:val="both"/>
        <w:rPr>
          <w:lang w:val="es-ES"/>
        </w:rPr>
      </w:pPr>
      <w:r w:rsidRPr="00C3115C">
        <w:rPr>
          <w:bCs/>
          <w:lang w:val="es-ES"/>
        </w:rPr>
        <w:t>todo acto dirigido a impedir materialmente el ejercicio de inspección del Banco y los derechos de auditoría previstos en el párrafo 1.1 (e) de abajo</w:t>
      </w:r>
      <w:r w:rsidR="00E334C2" w:rsidRPr="00C3115C">
        <w:rPr>
          <w:lang w:val="es-ES"/>
        </w:rPr>
        <w:t>.</w:t>
      </w:r>
    </w:p>
    <w:p w14:paraId="2535BDED"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lastRenderedPageBreak/>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C3115C">
        <w:rPr>
          <w:bCs/>
          <w:lang w:val="es-ES"/>
        </w:rPr>
        <w:t>subconsultores</w:t>
      </w:r>
      <w:proofErr w:type="spellEnd"/>
      <w:r w:rsidRPr="00C3115C">
        <w:rPr>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C3115C">
        <w:rPr>
          <w:lang w:val="es-ES"/>
        </w:rPr>
        <w:t>:</w:t>
      </w:r>
    </w:p>
    <w:p w14:paraId="19C3E080" w14:textId="77777777" w:rsidR="00E334C2"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lang w:val="es-ES"/>
        </w:rPr>
      </w:pPr>
      <w:r w:rsidRPr="00C3115C">
        <w:rPr>
          <w:rFonts w:ascii="Calibri" w:eastAsia="Times New Roman" w:hAnsi="Calibri" w:cs="Times New Roman"/>
          <w:bCs/>
          <w:iCs/>
          <w:lang w:val="es-ES"/>
        </w:rPr>
        <w:t>no financiar ninguna propuesta de adjudicación de un contrato para la adquisición de bienes o servicios, la contratación de obras, o servicios de consultoría</w:t>
      </w:r>
      <w:r w:rsidR="00E334C2" w:rsidRPr="00C3115C">
        <w:rPr>
          <w:rFonts w:ascii="Calibri" w:eastAsia="Times New Roman" w:hAnsi="Calibri" w:cs="Times New Roman"/>
          <w:lang w:val="es-ES"/>
        </w:rPr>
        <w:t>;</w:t>
      </w:r>
    </w:p>
    <w:p w14:paraId="0A885935"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14:paraId="2BD2FD67"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8502644"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emitir una amonestación a la firma, entidad o individuo en el formato de una carta formal de censura por su conducta;</w:t>
      </w:r>
    </w:p>
    <w:p w14:paraId="15D8F458"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declarar a una firma, entidad o individuo inelegible,  en forma permanente o por determinado período de tiempo, para que (i) se le adjudiquen contratos o participe en actividades financiadas por el Banco, y (ii) sea designado</w:t>
      </w:r>
      <w:r w:rsidRPr="00C3115C">
        <w:rPr>
          <w:iCs/>
          <w:lang w:val="es-ES"/>
        </w:rPr>
        <w:footnoteReference w:id="6"/>
      </w:r>
      <w:r w:rsidRPr="00C3115C">
        <w:rPr>
          <w:rFonts w:ascii="Calibri" w:eastAsia="Times New Roman" w:hAnsi="Calibri" w:cs="Times New Roman"/>
          <w:bCs/>
          <w:iCs/>
          <w:lang w:val="es-ES"/>
        </w:rPr>
        <w:t xml:space="preserve"> </w:t>
      </w:r>
      <w:proofErr w:type="spellStart"/>
      <w:r w:rsidRPr="00C3115C">
        <w:rPr>
          <w:rFonts w:ascii="Calibri" w:eastAsia="Times New Roman" w:hAnsi="Calibri" w:cs="Times New Roman"/>
          <w:bCs/>
          <w:iCs/>
          <w:lang w:val="es-ES"/>
        </w:rPr>
        <w:t>subconsultor</w:t>
      </w:r>
      <w:proofErr w:type="spellEnd"/>
      <w:r w:rsidRPr="00C3115C">
        <w:rPr>
          <w:rFonts w:ascii="Calibri" w:eastAsia="Times New Roman" w:hAnsi="Calibri" w:cs="Times New Roman"/>
          <w:bCs/>
          <w:iCs/>
          <w:lang w:val="es-ES"/>
        </w:rPr>
        <w:t xml:space="preserve">, subcontratista o proveedor de bienes o servicios por otra firma elegible a la que se adjudique un contrato para ejecutar actividades financiadas por el Banco; </w:t>
      </w:r>
    </w:p>
    <w:p w14:paraId="3F228E30"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remitir el tema a las autoridades pertinentes encargadas de hacer cumplir las leyes; y/o;</w:t>
      </w:r>
    </w:p>
    <w:p w14:paraId="2BB5A673" w14:textId="77777777" w:rsidR="00E334C2"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lang w:val="es-ES"/>
        </w:rPr>
      </w:pPr>
      <w:r w:rsidRPr="00C3115C">
        <w:rPr>
          <w:rFonts w:ascii="Calibri" w:eastAsia="Times New Roman" w:hAnsi="Calibri"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C3115C">
        <w:rPr>
          <w:rFonts w:ascii="Calibri" w:eastAsia="Times New Roman" w:hAnsi="Calibri" w:cs="Times New Roman"/>
          <w:lang w:val="es-ES"/>
        </w:rPr>
        <w:t>.</w:t>
      </w:r>
    </w:p>
    <w:p w14:paraId="72BF498A"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C3115C">
        <w:rPr>
          <w:lang w:val="es-ES"/>
        </w:rPr>
        <w:t>.</w:t>
      </w:r>
    </w:p>
    <w:p w14:paraId="2F752314"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La imposición de cualquier medida que sea tomada por el Banco de conformidad con las provisiones referidas anteriormente será de carácter público</w:t>
      </w:r>
      <w:r w:rsidR="00E334C2" w:rsidRPr="00C3115C">
        <w:rPr>
          <w:lang w:val="es-ES"/>
        </w:rPr>
        <w:t>.</w:t>
      </w:r>
    </w:p>
    <w:p w14:paraId="3BCF7821"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C3115C">
        <w:rPr>
          <w:bCs/>
          <w:lang w:val="es-ES"/>
        </w:rPr>
        <w:t>subconsultores</w:t>
      </w:r>
      <w:proofErr w:type="spellEnd"/>
      <w:r w:rsidRPr="00C3115C">
        <w:rPr>
          <w:bCs/>
          <w:lang w:val="es-ES"/>
        </w:rPr>
        <w:t xml:space="preserve">, proveedores de servicios, concesionarios, Prestatarios (incluidos los beneficiarios de donaciones), organismos ejecutores o contratantes (incluidos sus respectivos funcionarios, empleados y </w:t>
      </w:r>
      <w:r w:rsidRPr="00C3115C">
        <w:rPr>
          <w:bCs/>
          <w:lang w:val="es-ES"/>
        </w:rPr>
        <w:lastRenderedPageBreak/>
        <w:t>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C3115C">
        <w:rPr>
          <w:lang w:val="es-ES"/>
        </w:rPr>
        <w:t>.</w:t>
      </w:r>
    </w:p>
    <w:p w14:paraId="214056DE"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 xml:space="preserve">El Banco exige que los solicitantes, oferentes, proveedores de bienes y sus representantes, contratistas, consultores, miembros del personal, subcontratistas, </w:t>
      </w:r>
      <w:proofErr w:type="spellStart"/>
      <w:r w:rsidRPr="00C3115C">
        <w:rPr>
          <w:bCs/>
          <w:lang w:val="es-ES"/>
        </w:rPr>
        <w:t>subconsultores</w:t>
      </w:r>
      <w:proofErr w:type="spellEnd"/>
      <w:r w:rsidRPr="00C3115C">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C3115C">
        <w:rPr>
          <w:bCs/>
          <w:lang w:val="es-ES"/>
        </w:rPr>
        <w:t>subconsultor</w:t>
      </w:r>
      <w:proofErr w:type="spellEnd"/>
      <w:r w:rsidRPr="00C3115C">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C3115C">
        <w:rPr>
          <w:bCs/>
          <w:lang w:val="es-ES"/>
        </w:rPr>
        <w:t>subconsultores</w:t>
      </w:r>
      <w:proofErr w:type="spellEnd"/>
      <w:r w:rsidRPr="00C3115C">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C3115C">
        <w:rPr>
          <w:bCs/>
          <w:lang w:val="es-ES"/>
        </w:rPr>
        <w:t>subconsultores</w:t>
      </w:r>
      <w:proofErr w:type="spellEnd"/>
      <w:r w:rsidRPr="00C3115C">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C3115C">
        <w:rPr>
          <w:bCs/>
          <w:lang w:val="es-ES"/>
        </w:rPr>
        <w:t>subconsultor</w:t>
      </w:r>
      <w:proofErr w:type="spellEnd"/>
      <w:r w:rsidRPr="00C3115C">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C3115C">
        <w:rPr>
          <w:bCs/>
          <w:lang w:val="es-ES"/>
        </w:rPr>
        <w:t>subconsultor</w:t>
      </w:r>
      <w:proofErr w:type="spellEnd"/>
      <w:r w:rsidRPr="00C3115C">
        <w:rPr>
          <w:bCs/>
          <w:lang w:val="es-ES"/>
        </w:rPr>
        <w:t>, proveedor de servicios, o concesionario</w:t>
      </w:r>
      <w:r w:rsidR="00E334C2" w:rsidRPr="00C3115C">
        <w:rPr>
          <w:lang w:val="es-ES"/>
        </w:rPr>
        <w:t>.</w:t>
      </w:r>
    </w:p>
    <w:p w14:paraId="3C514410"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 xml:space="preserve">Cuando un Prestatario adquiera bienes, servicios distintos de servicios de consultoría, obras o servicios de consultoría directamente de una agencia especializada, todas las disposiciones contempladas en el párrafo </w:t>
      </w:r>
      <w:r w:rsidR="00A4551F" w:rsidRPr="00C3115C">
        <w:rPr>
          <w:bCs/>
          <w:lang w:val="es-ES"/>
        </w:rPr>
        <w:t>1.1 y</w:t>
      </w:r>
      <w:r w:rsidRPr="00C3115C">
        <w:rPr>
          <w:bCs/>
          <w:lang w:val="es-ES"/>
        </w:rPr>
        <w:t xml:space="preserve"> ss. relativas a sanciones y Prácticas Prohibidas se aplicarán íntegramente a los solicitantes, oferentes, proveedores de bienes y sus representantes, contratistas, consultores, miembros del personal, subcontratistas, </w:t>
      </w:r>
      <w:proofErr w:type="spellStart"/>
      <w:r w:rsidRPr="00C3115C">
        <w:rPr>
          <w:bCs/>
          <w:lang w:val="es-ES"/>
        </w:rPr>
        <w:t>subconsultores</w:t>
      </w:r>
      <w:proofErr w:type="spellEnd"/>
      <w:r w:rsidRPr="00C3115C">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E334C2" w:rsidRPr="00C3115C">
        <w:rPr>
          <w:lang w:val="es-ES"/>
        </w:rPr>
        <w:t>.</w:t>
      </w:r>
    </w:p>
    <w:p w14:paraId="14ACE33F" w14:textId="77777777" w:rsidR="00E334C2" w:rsidRPr="00C3115C" w:rsidRDefault="00F0000F" w:rsidP="00C3115C">
      <w:pPr>
        <w:numPr>
          <w:ilvl w:val="0"/>
          <w:numId w:val="135"/>
        </w:numPr>
        <w:spacing w:before="60" w:after="60" w:line="240" w:lineRule="auto"/>
        <w:ind w:left="360"/>
        <w:jc w:val="both"/>
        <w:rPr>
          <w:lang w:val="es-ES"/>
        </w:rPr>
      </w:pPr>
      <w:r w:rsidRPr="00C3115C">
        <w:rPr>
          <w:bCs/>
          <w:lang w:val="es-ES"/>
        </w:rPr>
        <w:lastRenderedPageBreak/>
        <w:t>Los Contratistas declaran y garantizan</w:t>
      </w:r>
      <w:r w:rsidR="00E334C2" w:rsidRPr="00C3115C">
        <w:rPr>
          <w:lang w:val="es-ES"/>
        </w:rPr>
        <w:t>:</w:t>
      </w:r>
    </w:p>
    <w:p w14:paraId="47969BA9" w14:textId="77777777" w:rsidR="00E334C2" w:rsidRPr="00C3115C" w:rsidRDefault="00F0000F" w:rsidP="00C3115C">
      <w:pPr>
        <w:numPr>
          <w:ilvl w:val="0"/>
          <w:numId w:val="140"/>
        </w:numPr>
        <w:spacing w:before="60" w:after="60" w:line="240" w:lineRule="auto"/>
        <w:ind w:left="720"/>
        <w:jc w:val="both"/>
        <w:rPr>
          <w:lang w:val="es-ES"/>
        </w:rPr>
      </w:pPr>
      <w:r w:rsidRPr="00C3115C">
        <w:rPr>
          <w:bCs/>
          <w:iCs/>
          <w:lang w:val="es-ES"/>
        </w:rPr>
        <w:t xml:space="preserve">que han leído y entendido las definiciones de Prácticas Prohibidas del </w:t>
      </w:r>
      <w:r w:rsidR="008334BC" w:rsidRPr="00C3115C">
        <w:rPr>
          <w:bCs/>
          <w:iCs/>
          <w:lang w:val="es-ES"/>
        </w:rPr>
        <w:t>Banco y</w:t>
      </w:r>
      <w:r w:rsidRPr="00C3115C">
        <w:rPr>
          <w:bCs/>
          <w:iCs/>
          <w:lang w:val="es-ES"/>
        </w:rPr>
        <w:t xml:space="preserve"> las sanciones aplicables a la comisión de las mismas que constan de este documento y se obligan a observar las normas pertinentes sobre las mismas</w:t>
      </w:r>
      <w:r w:rsidR="00E334C2" w:rsidRPr="00C3115C">
        <w:rPr>
          <w:lang w:val="es-ES"/>
        </w:rPr>
        <w:t>;</w:t>
      </w:r>
    </w:p>
    <w:p w14:paraId="77DE8FF0"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no han incurrido en ninguna Práctica Prohibida descrita en este documento;</w:t>
      </w:r>
    </w:p>
    <w:p w14:paraId="3044D975"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no han tergiversado ni ocultado ningún hecho sustancial durante los procesos de selección, negociación, adjudicación o ejecución de un contrato;</w:t>
      </w:r>
    </w:p>
    <w:p w14:paraId="5C572D4D"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 xml:space="preserve">que ni ellos ni sus agentes, personal, subcontratistas, </w:t>
      </w:r>
      <w:proofErr w:type="spellStart"/>
      <w:r w:rsidRPr="00C3115C">
        <w:rPr>
          <w:bCs/>
          <w:iCs/>
          <w:lang w:val="es-ES"/>
        </w:rPr>
        <w:t>subconsultores</w:t>
      </w:r>
      <w:proofErr w:type="spellEnd"/>
      <w:r w:rsidRPr="00C3115C">
        <w:rPr>
          <w:bCs/>
          <w:iCs/>
          <w:lang w:val="es-ES"/>
        </w:rPr>
        <w:t xml:space="preserve">,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w:t>
      </w:r>
      <w:r w:rsidR="008334BC" w:rsidRPr="00C3115C">
        <w:rPr>
          <w:bCs/>
          <w:iCs/>
          <w:lang w:val="es-ES"/>
        </w:rPr>
        <w:t>IFI, o</w:t>
      </w:r>
      <w:r w:rsidRPr="00C3115C">
        <w:rPr>
          <w:bCs/>
          <w:iCs/>
          <w:lang w:val="es-ES"/>
        </w:rPr>
        <w:t xml:space="preserve"> culpables de delitos vinculados con la comisión de Prácticas Prohibidas;</w:t>
      </w:r>
    </w:p>
    <w:p w14:paraId="1771CDF9"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3F78B9F"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han declarado todas las comisiones, honorarios de representantes, pagos por servicios de facilitación o acuerdos para compartir ingresos relacionados con actividades financiadas por el Banco;</w:t>
      </w:r>
    </w:p>
    <w:p w14:paraId="4AB41526" w14:textId="77777777" w:rsidR="00E334C2" w:rsidRPr="00C3115C" w:rsidRDefault="002070DF" w:rsidP="00C3115C">
      <w:pPr>
        <w:numPr>
          <w:ilvl w:val="0"/>
          <w:numId w:val="140"/>
        </w:numPr>
        <w:spacing w:before="60" w:after="60" w:line="240" w:lineRule="auto"/>
        <w:ind w:left="720"/>
        <w:jc w:val="both"/>
        <w:rPr>
          <w:lang w:val="es-ES"/>
        </w:rPr>
      </w:pPr>
      <w:r w:rsidRPr="00C3115C">
        <w:rPr>
          <w:bCs/>
          <w:iCs/>
          <w:lang w:val="es-ES"/>
        </w:rPr>
        <w:t xml:space="preserve">que reconocen que </w:t>
      </w:r>
      <w:r w:rsidR="00A4551F" w:rsidRPr="00C3115C">
        <w:rPr>
          <w:bCs/>
          <w:iCs/>
          <w:lang w:val="es-ES"/>
        </w:rPr>
        <w:t>el incumplimiento de cualquiera</w:t>
      </w:r>
      <w:r w:rsidR="00F0000F" w:rsidRPr="00C3115C">
        <w:rPr>
          <w:bCs/>
          <w:iCs/>
          <w:lang w:val="es-ES"/>
        </w:rPr>
        <w:t xml:space="preserve"> de estas garantías constituye el fundamento para la imposición por el Banco de una o </w:t>
      </w:r>
      <w:r w:rsidR="00A4551F" w:rsidRPr="00C3115C">
        <w:rPr>
          <w:bCs/>
          <w:iCs/>
          <w:lang w:val="es-ES"/>
        </w:rPr>
        <w:t>más de</w:t>
      </w:r>
      <w:r w:rsidR="00F0000F" w:rsidRPr="00C3115C">
        <w:rPr>
          <w:bCs/>
          <w:iCs/>
          <w:lang w:val="es-ES"/>
        </w:rPr>
        <w:t xml:space="preserve"> las medidas que se describen en la Cláusula 1.1 (b)</w:t>
      </w:r>
      <w:r w:rsidR="00E334C2" w:rsidRPr="00C3115C">
        <w:rPr>
          <w:bCs/>
          <w:iCs/>
          <w:lang w:val="es-ES"/>
        </w:rPr>
        <w:t>.</w:t>
      </w:r>
    </w:p>
    <w:p w14:paraId="799C2A18" w14:textId="77777777" w:rsidR="00E334C2" w:rsidRPr="00C3115C" w:rsidRDefault="00E334C2" w:rsidP="00C3115C">
      <w:pPr>
        <w:spacing w:before="60" w:after="60" w:line="240" w:lineRule="auto"/>
        <w:ind w:left="720"/>
        <w:jc w:val="both"/>
        <w:rPr>
          <w:lang w:val="es-ES"/>
        </w:rPr>
        <w:sectPr w:rsidR="00E334C2" w:rsidRPr="00C3115C" w:rsidSect="00CA1CB6">
          <w:headerReference w:type="default" r:id="rId33"/>
          <w:pgSz w:w="12240" w:h="15840"/>
          <w:pgMar w:top="1440" w:right="1440" w:bottom="1276" w:left="1440" w:header="720" w:footer="720" w:gutter="0"/>
          <w:cols w:space="720"/>
          <w:docGrid w:linePitch="360"/>
        </w:sectPr>
      </w:pPr>
    </w:p>
    <w:p w14:paraId="7707CC02" w14:textId="77777777" w:rsidR="00E334C2" w:rsidRPr="00C3115C" w:rsidRDefault="00E348F8" w:rsidP="00C3115C">
      <w:pPr>
        <w:pStyle w:val="Ttulo2"/>
        <w:jc w:val="center"/>
        <w:rPr>
          <w:rFonts w:asciiTheme="minorHAnsi" w:hAnsiTheme="minorHAnsi"/>
          <w:color w:val="auto"/>
          <w:sz w:val="28"/>
          <w:szCs w:val="28"/>
          <w:lang w:val="es-ES"/>
        </w:rPr>
      </w:pPr>
      <w:bookmarkStart w:id="421" w:name="_Toc514409126"/>
      <w:r w:rsidRPr="00C3115C">
        <w:rPr>
          <w:rFonts w:asciiTheme="minorHAnsi" w:hAnsiTheme="minorHAnsi"/>
          <w:color w:val="auto"/>
          <w:sz w:val="28"/>
          <w:szCs w:val="28"/>
          <w:lang w:val="es-ES"/>
        </w:rPr>
        <w:lastRenderedPageBreak/>
        <w:t>Sec</w:t>
      </w:r>
      <w:r w:rsidR="005C1673" w:rsidRPr="00C3115C">
        <w:rPr>
          <w:rFonts w:asciiTheme="minorHAnsi" w:hAnsiTheme="minorHAnsi"/>
          <w:color w:val="auto"/>
          <w:sz w:val="28"/>
          <w:szCs w:val="28"/>
          <w:lang w:val="es-ES"/>
        </w:rPr>
        <w:t xml:space="preserve">ción </w:t>
      </w:r>
      <w:r w:rsidRPr="00C3115C">
        <w:rPr>
          <w:rFonts w:asciiTheme="minorHAnsi" w:hAnsiTheme="minorHAnsi"/>
          <w:color w:val="auto"/>
          <w:sz w:val="28"/>
          <w:szCs w:val="28"/>
          <w:lang w:val="es-ES"/>
        </w:rPr>
        <w:t xml:space="preserve">X. </w:t>
      </w:r>
      <w:r w:rsidR="005C1673" w:rsidRPr="00C3115C">
        <w:rPr>
          <w:rFonts w:asciiTheme="minorHAnsi" w:hAnsiTheme="minorHAnsi"/>
          <w:color w:val="auto"/>
          <w:sz w:val="28"/>
          <w:szCs w:val="28"/>
          <w:lang w:val="es-ES"/>
        </w:rPr>
        <w:t>Formularios de Contrato</w:t>
      </w:r>
      <w:bookmarkEnd w:id="421"/>
    </w:p>
    <w:p w14:paraId="012A5B25" w14:textId="77777777" w:rsidR="00E348F8" w:rsidRPr="00C3115C" w:rsidRDefault="00887EFB" w:rsidP="00C3115C">
      <w:pPr>
        <w:keepNext/>
        <w:keepLines/>
        <w:spacing w:before="240" w:after="0" w:line="240" w:lineRule="auto"/>
        <w:jc w:val="center"/>
        <w:outlineLvl w:val="1"/>
        <w:rPr>
          <w:b/>
          <w:lang w:val="es-ES"/>
        </w:rPr>
      </w:pPr>
      <w:bookmarkStart w:id="422" w:name="_Toc348001569"/>
      <w:bookmarkStart w:id="423" w:name="_Toc514409127"/>
      <w:r w:rsidRPr="00C3115C">
        <w:rPr>
          <w:b/>
          <w:lang w:val="es-ES"/>
        </w:rPr>
        <w:t xml:space="preserve">Carta de </w:t>
      </w:r>
      <w:r w:rsidR="000A4863" w:rsidRPr="00C3115C">
        <w:rPr>
          <w:b/>
          <w:lang w:val="es-ES"/>
        </w:rPr>
        <w:t>Aceptación</w:t>
      </w:r>
      <w:bookmarkEnd w:id="422"/>
      <w:bookmarkEnd w:id="423"/>
      <w:r w:rsidR="00D12B4A" w:rsidRPr="00C3115C">
        <w:rPr>
          <w:b/>
          <w:lang w:val="es-ES"/>
        </w:rPr>
        <w:t xml:space="preserve"> </w:t>
      </w:r>
    </w:p>
    <w:p w14:paraId="50F75C01" w14:textId="77777777" w:rsidR="00E348F8" w:rsidRPr="00C3115C" w:rsidRDefault="00E348F8" w:rsidP="00C3115C">
      <w:pPr>
        <w:spacing w:before="60" w:after="60" w:line="240" w:lineRule="auto"/>
        <w:jc w:val="center"/>
        <w:rPr>
          <w:i/>
          <w:color w:val="0070C0"/>
          <w:lang w:val="es-ES"/>
        </w:rPr>
      </w:pPr>
      <w:r w:rsidRPr="00C3115C">
        <w:rPr>
          <w:i/>
          <w:color w:val="0070C0"/>
          <w:lang w:val="es-ES"/>
        </w:rPr>
        <w:t>[</w:t>
      </w:r>
      <w:r w:rsidR="00A4551F" w:rsidRPr="00C3115C">
        <w:rPr>
          <w:i/>
          <w:color w:val="0070C0"/>
          <w:lang w:val="es-ES"/>
        </w:rPr>
        <w:t>P</w:t>
      </w:r>
      <w:r w:rsidR="00887EFB" w:rsidRPr="00C3115C">
        <w:rPr>
          <w:i/>
          <w:color w:val="0070C0"/>
          <w:lang w:val="es-ES"/>
        </w:rPr>
        <w:t>apel con membrete del Comprador</w:t>
      </w:r>
      <w:r w:rsidRPr="00C3115C">
        <w:rPr>
          <w:i/>
          <w:color w:val="0070C0"/>
          <w:lang w:val="es-ES"/>
        </w:rPr>
        <w:t>]</w:t>
      </w:r>
    </w:p>
    <w:p w14:paraId="3C9169BB" w14:textId="77777777" w:rsidR="00E348F8" w:rsidRPr="00C3115C" w:rsidRDefault="004A3A23" w:rsidP="00C3115C">
      <w:pPr>
        <w:tabs>
          <w:tab w:val="left" w:pos="2400"/>
        </w:tabs>
        <w:spacing w:before="60" w:after="60" w:line="240" w:lineRule="auto"/>
        <w:rPr>
          <w:lang w:val="es-ES"/>
        </w:rPr>
      </w:pPr>
      <w:r w:rsidRPr="00C3115C">
        <w:rPr>
          <w:lang w:val="es-ES"/>
        </w:rPr>
        <w:tab/>
      </w:r>
    </w:p>
    <w:p w14:paraId="3192084C" w14:textId="77777777" w:rsidR="00E348F8" w:rsidRPr="00C3115C" w:rsidRDefault="00E348F8" w:rsidP="00C3115C">
      <w:pPr>
        <w:spacing w:before="60" w:after="60" w:line="240" w:lineRule="auto"/>
        <w:jc w:val="right"/>
        <w:rPr>
          <w:color w:val="0070C0"/>
          <w:lang w:val="es-ES"/>
        </w:rPr>
      </w:pPr>
      <w:r w:rsidRPr="00C3115C">
        <w:rPr>
          <w:i/>
          <w:color w:val="0070C0"/>
          <w:lang w:val="es-ES"/>
        </w:rPr>
        <w:t>[</w:t>
      </w:r>
      <w:r w:rsidR="00887EFB" w:rsidRPr="00C3115C">
        <w:rPr>
          <w:i/>
          <w:color w:val="0070C0"/>
          <w:lang w:val="es-ES"/>
        </w:rPr>
        <w:t>fecha</w:t>
      </w:r>
      <w:r w:rsidRPr="00C3115C">
        <w:rPr>
          <w:i/>
          <w:color w:val="0070C0"/>
          <w:lang w:val="es-ES"/>
        </w:rPr>
        <w:t>]</w:t>
      </w:r>
    </w:p>
    <w:p w14:paraId="4A550B86" w14:textId="77777777" w:rsidR="00E348F8" w:rsidRPr="00C3115C" w:rsidRDefault="00887EFB" w:rsidP="00C3115C">
      <w:pPr>
        <w:spacing w:before="60" w:after="60" w:line="240" w:lineRule="auto"/>
        <w:rPr>
          <w:color w:val="0070C0"/>
          <w:lang w:val="es-ES"/>
        </w:rPr>
      </w:pPr>
      <w:r w:rsidRPr="00C3115C">
        <w:rPr>
          <w:lang w:val="es-ES"/>
        </w:rPr>
        <w:t>Para</w:t>
      </w:r>
      <w:r w:rsidR="00E348F8" w:rsidRPr="00C3115C">
        <w:rPr>
          <w:lang w:val="es-ES"/>
        </w:rPr>
        <w:t xml:space="preserve">:  </w:t>
      </w:r>
      <w:r w:rsidR="0008063C" w:rsidRPr="00C3115C">
        <w:rPr>
          <w:i/>
          <w:color w:val="0070C0"/>
          <w:lang w:val="es-ES"/>
        </w:rPr>
        <w:fldChar w:fldCharType="begin"/>
      </w:r>
      <w:r w:rsidR="00E348F8" w:rsidRPr="00C3115C">
        <w:rPr>
          <w:i/>
          <w:color w:val="0070C0"/>
          <w:lang w:val="es-ES"/>
        </w:rPr>
        <w:instrText>ADVANCE \D 1.90</w:instrText>
      </w:r>
      <w:r w:rsidR="0008063C" w:rsidRPr="00C3115C">
        <w:rPr>
          <w:i/>
          <w:color w:val="0070C0"/>
          <w:lang w:val="es-ES"/>
        </w:rPr>
        <w:fldChar w:fldCharType="end"/>
      </w:r>
      <w:r w:rsidR="00E348F8" w:rsidRPr="00C3115C">
        <w:rPr>
          <w:i/>
          <w:color w:val="0070C0"/>
          <w:lang w:val="es-ES"/>
        </w:rPr>
        <w:t>[</w:t>
      </w:r>
      <w:r w:rsidRPr="00C3115C">
        <w:rPr>
          <w:i/>
          <w:color w:val="0070C0"/>
          <w:lang w:val="es-ES"/>
        </w:rPr>
        <w:t xml:space="preserve">nombre y </w:t>
      </w:r>
      <w:r w:rsidR="000A4863" w:rsidRPr="00C3115C">
        <w:rPr>
          <w:i/>
          <w:color w:val="0070C0"/>
          <w:lang w:val="es-ES"/>
        </w:rPr>
        <w:t>dirección</w:t>
      </w:r>
      <w:r w:rsidRPr="00C3115C">
        <w:rPr>
          <w:i/>
          <w:color w:val="0070C0"/>
          <w:lang w:val="es-ES"/>
        </w:rPr>
        <w:t xml:space="preserve"> del Proveedor</w:t>
      </w:r>
      <w:r w:rsidR="00E348F8" w:rsidRPr="00C3115C">
        <w:rPr>
          <w:i/>
          <w:color w:val="0070C0"/>
          <w:lang w:val="es-ES"/>
        </w:rPr>
        <w:t>]</w:t>
      </w:r>
    </w:p>
    <w:p w14:paraId="3BA7EB32" w14:textId="77777777" w:rsidR="00E348F8" w:rsidRPr="00C3115C" w:rsidRDefault="00887EFB" w:rsidP="00C3115C">
      <w:pPr>
        <w:spacing w:before="60" w:after="60" w:line="240" w:lineRule="auto"/>
        <w:ind w:right="288"/>
        <w:rPr>
          <w:szCs w:val="24"/>
          <w:lang w:val="es-ES"/>
        </w:rPr>
      </w:pPr>
      <w:r w:rsidRPr="00C3115C">
        <w:rPr>
          <w:szCs w:val="24"/>
          <w:lang w:val="es-ES"/>
        </w:rPr>
        <w:t>Asunto</w:t>
      </w:r>
      <w:r w:rsidR="00E348F8" w:rsidRPr="00C3115C">
        <w:rPr>
          <w:szCs w:val="24"/>
          <w:lang w:val="es-ES"/>
        </w:rPr>
        <w:t>:</w:t>
      </w:r>
      <w:r w:rsidR="00F4527C" w:rsidRPr="00C3115C">
        <w:rPr>
          <w:szCs w:val="24"/>
          <w:lang w:val="es-ES"/>
        </w:rPr>
        <w:t xml:space="preserve"> </w:t>
      </w:r>
      <w:r w:rsidR="000A4863" w:rsidRPr="00C3115C">
        <w:rPr>
          <w:b/>
          <w:bCs/>
          <w:i/>
          <w:szCs w:val="24"/>
          <w:lang w:val="es-ES"/>
        </w:rPr>
        <w:t>Notificación</w:t>
      </w:r>
      <w:r w:rsidRPr="00C3115C">
        <w:rPr>
          <w:b/>
          <w:bCs/>
          <w:i/>
          <w:szCs w:val="24"/>
          <w:lang w:val="es-ES"/>
        </w:rPr>
        <w:t xml:space="preserve"> de </w:t>
      </w:r>
      <w:r w:rsidR="000A4863" w:rsidRPr="00C3115C">
        <w:rPr>
          <w:b/>
          <w:bCs/>
          <w:i/>
          <w:szCs w:val="24"/>
          <w:lang w:val="es-ES"/>
        </w:rPr>
        <w:t>Adjudicación</w:t>
      </w:r>
      <w:r w:rsidRPr="00C3115C">
        <w:rPr>
          <w:b/>
          <w:bCs/>
          <w:i/>
          <w:szCs w:val="24"/>
          <w:lang w:val="es-ES"/>
        </w:rPr>
        <w:t xml:space="preserve"> de Contrato </w:t>
      </w:r>
      <w:r w:rsidR="00E348F8" w:rsidRPr="00C3115C">
        <w:rPr>
          <w:b/>
          <w:bCs/>
          <w:i/>
          <w:szCs w:val="24"/>
          <w:lang w:val="es-ES"/>
        </w:rPr>
        <w:t xml:space="preserve">No. </w:t>
      </w:r>
      <w:r w:rsidR="00E348F8" w:rsidRPr="00C3115C">
        <w:rPr>
          <w:i/>
          <w:color w:val="0070C0"/>
          <w:szCs w:val="24"/>
          <w:lang w:val="es-ES"/>
        </w:rPr>
        <w:t>[</w:t>
      </w:r>
      <w:r w:rsidR="003276AD" w:rsidRPr="00C3115C">
        <w:rPr>
          <w:i/>
          <w:color w:val="0070C0"/>
          <w:szCs w:val="24"/>
          <w:lang w:val="es-ES"/>
        </w:rPr>
        <w:t>Indicar</w:t>
      </w:r>
      <w:r w:rsidR="00F4527C" w:rsidRPr="00C3115C">
        <w:rPr>
          <w:i/>
          <w:color w:val="0070C0"/>
          <w:szCs w:val="24"/>
          <w:lang w:val="es-ES"/>
        </w:rPr>
        <w:t xml:space="preserve"> </w:t>
      </w:r>
      <w:r w:rsidR="003276AD" w:rsidRPr="00C3115C">
        <w:rPr>
          <w:i/>
          <w:color w:val="0070C0"/>
          <w:szCs w:val="24"/>
          <w:lang w:val="es-ES"/>
        </w:rPr>
        <w:t>número</w:t>
      </w:r>
      <w:r w:rsidR="00E348F8" w:rsidRPr="00C3115C">
        <w:rPr>
          <w:i/>
          <w:color w:val="0070C0"/>
          <w:szCs w:val="24"/>
          <w:lang w:val="es-ES"/>
        </w:rPr>
        <w:t>]</w:t>
      </w:r>
    </w:p>
    <w:p w14:paraId="33F6BD00" w14:textId="77777777" w:rsidR="00E348F8" w:rsidRPr="00C3115C" w:rsidRDefault="00E348F8" w:rsidP="00C3115C">
      <w:pPr>
        <w:pStyle w:val="Sangradetextonormal"/>
        <w:spacing w:before="60" w:after="60" w:line="240" w:lineRule="auto"/>
        <w:ind w:left="180" w:right="288"/>
        <w:jc w:val="both"/>
        <w:rPr>
          <w:iCs/>
          <w:lang w:val="es-ES"/>
        </w:rPr>
      </w:pPr>
    </w:p>
    <w:p w14:paraId="1BBD68B1" w14:textId="77777777" w:rsidR="00E348F8" w:rsidRPr="00C3115C" w:rsidRDefault="00887EFB" w:rsidP="00C3115C">
      <w:pPr>
        <w:pStyle w:val="Sangradetextonormal"/>
        <w:spacing w:before="60" w:after="60" w:line="240" w:lineRule="auto"/>
        <w:ind w:left="0" w:right="288"/>
        <w:jc w:val="both"/>
        <w:rPr>
          <w:iCs/>
          <w:lang w:val="es-ES"/>
        </w:rPr>
      </w:pPr>
      <w:r w:rsidRPr="00C3115C">
        <w:rPr>
          <w:iCs/>
          <w:lang w:val="es-ES"/>
        </w:rPr>
        <w:t xml:space="preserve">Le notificamos por la presente </w:t>
      </w:r>
      <w:r w:rsidR="000A4863" w:rsidRPr="00C3115C">
        <w:rPr>
          <w:iCs/>
          <w:lang w:val="es-ES"/>
        </w:rPr>
        <w:t>comunicación</w:t>
      </w:r>
      <w:r w:rsidRPr="00C3115C">
        <w:rPr>
          <w:iCs/>
          <w:lang w:val="es-ES"/>
        </w:rPr>
        <w:t xml:space="preserve"> que su Oferta de fecha </w:t>
      </w:r>
      <w:r w:rsidR="00E348F8" w:rsidRPr="00C3115C">
        <w:rPr>
          <w:bCs/>
          <w:i/>
          <w:color w:val="0070C0"/>
          <w:lang w:val="es-ES"/>
        </w:rPr>
        <w:t>[</w:t>
      </w:r>
      <w:r w:rsidRPr="00C3115C">
        <w:rPr>
          <w:bCs/>
          <w:i/>
          <w:color w:val="0070C0"/>
          <w:lang w:val="es-ES"/>
        </w:rPr>
        <w:t>indicar fecha</w:t>
      </w:r>
      <w:r w:rsidR="00E348F8" w:rsidRPr="00C3115C">
        <w:rPr>
          <w:bCs/>
          <w:i/>
          <w:color w:val="0070C0"/>
          <w:lang w:val="es-ES"/>
        </w:rPr>
        <w:t xml:space="preserve">] </w:t>
      </w:r>
      <w:r w:rsidRPr="00C3115C">
        <w:rPr>
          <w:iCs/>
          <w:lang w:val="es-ES"/>
        </w:rPr>
        <w:t xml:space="preserve">para la </w:t>
      </w:r>
      <w:r w:rsidR="000A4863" w:rsidRPr="00C3115C">
        <w:rPr>
          <w:iCs/>
          <w:lang w:val="es-ES"/>
        </w:rPr>
        <w:t>ejecución</w:t>
      </w:r>
      <w:r w:rsidRPr="00C3115C">
        <w:rPr>
          <w:iCs/>
          <w:lang w:val="es-ES"/>
        </w:rPr>
        <w:t xml:space="preserve"> de </w:t>
      </w:r>
      <w:r w:rsidR="00E348F8" w:rsidRPr="00C3115C">
        <w:rPr>
          <w:i/>
          <w:iCs/>
          <w:color w:val="0070C0"/>
          <w:lang w:val="es-ES"/>
        </w:rPr>
        <w:t>[in</w:t>
      </w:r>
      <w:r w:rsidRPr="00C3115C">
        <w:rPr>
          <w:i/>
          <w:iCs/>
          <w:color w:val="0070C0"/>
          <w:lang w:val="es-ES"/>
        </w:rPr>
        <w:t xml:space="preserve">dicar nombre y </w:t>
      </w:r>
      <w:r w:rsidR="000A4863" w:rsidRPr="00C3115C">
        <w:rPr>
          <w:i/>
          <w:iCs/>
          <w:color w:val="0070C0"/>
          <w:lang w:val="es-ES"/>
        </w:rPr>
        <w:t xml:space="preserve">número del </w:t>
      </w:r>
      <w:r w:rsidR="00F4527C" w:rsidRPr="00C3115C">
        <w:rPr>
          <w:i/>
          <w:iCs/>
          <w:color w:val="0070C0"/>
          <w:lang w:val="es-ES"/>
        </w:rPr>
        <w:t>Contrato, conforme</w:t>
      </w:r>
      <w:r w:rsidRPr="00C3115C">
        <w:rPr>
          <w:i/>
          <w:iCs/>
          <w:color w:val="0070C0"/>
          <w:lang w:val="es-ES"/>
        </w:rPr>
        <w:t xml:space="preserve"> aparece en las CEC</w:t>
      </w:r>
      <w:r w:rsidR="00E348F8" w:rsidRPr="00C3115C">
        <w:rPr>
          <w:bCs/>
          <w:i/>
          <w:color w:val="0070C0"/>
          <w:lang w:val="es-ES"/>
        </w:rPr>
        <w:t>]</w:t>
      </w:r>
      <w:r w:rsidR="00A4551F" w:rsidRPr="00C3115C">
        <w:rPr>
          <w:bCs/>
          <w:i/>
          <w:color w:val="0070C0"/>
          <w:lang w:val="es-ES"/>
        </w:rPr>
        <w:t xml:space="preserve"> </w:t>
      </w:r>
      <w:r w:rsidRPr="00C3115C">
        <w:rPr>
          <w:iCs/>
          <w:lang w:val="es-ES"/>
        </w:rPr>
        <w:t xml:space="preserve">por el Monto Contractual Aceptado de valor equivalente a </w:t>
      </w:r>
      <w:r w:rsidR="00E348F8" w:rsidRPr="00C3115C">
        <w:rPr>
          <w:bCs/>
          <w:i/>
          <w:color w:val="0070C0"/>
          <w:lang w:val="es-ES"/>
        </w:rPr>
        <w:t>[in</w:t>
      </w:r>
      <w:r w:rsidRPr="00C3115C">
        <w:rPr>
          <w:bCs/>
          <w:i/>
          <w:color w:val="0070C0"/>
          <w:lang w:val="es-ES"/>
        </w:rPr>
        <w:t>dicar el monto en palabras</w:t>
      </w:r>
      <w:r w:rsidR="00E348F8" w:rsidRPr="00C3115C">
        <w:rPr>
          <w:bCs/>
          <w:i/>
          <w:color w:val="0070C0"/>
          <w:lang w:val="es-ES"/>
        </w:rPr>
        <w:t xml:space="preserve">] </w:t>
      </w:r>
      <w:r w:rsidR="00E348F8" w:rsidRPr="00C3115C">
        <w:rPr>
          <w:bCs/>
          <w:lang w:val="es-ES"/>
        </w:rPr>
        <w:t>(</w:t>
      </w:r>
      <w:r w:rsidR="00E348F8" w:rsidRPr="00C3115C">
        <w:rPr>
          <w:bCs/>
          <w:i/>
          <w:color w:val="0070C0"/>
          <w:lang w:val="es-ES"/>
        </w:rPr>
        <w:t>[</w:t>
      </w:r>
      <w:r w:rsidRPr="00C3115C">
        <w:rPr>
          <w:bCs/>
          <w:i/>
          <w:color w:val="0070C0"/>
          <w:lang w:val="es-ES"/>
        </w:rPr>
        <w:t xml:space="preserve">indicar el monto en </w:t>
      </w:r>
      <w:r w:rsidR="000A4863" w:rsidRPr="00C3115C">
        <w:rPr>
          <w:bCs/>
          <w:i/>
          <w:color w:val="0070C0"/>
          <w:lang w:val="es-ES"/>
        </w:rPr>
        <w:t>números</w:t>
      </w:r>
      <w:r w:rsidR="00E348F8" w:rsidRPr="00C3115C">
        <w:rPr>
          <w:bCs/>
          <w:i/>
          <w:color w:val="0070C0"/>
          <w:lang w:val="es-ES"/>
        </w:rPr>
        <w:t>]</w:t>
      </w:r>
      <w:r w:rsidR="00E348F8" w:rsidRPr="00C3115C">
        <w:rPr>
          <w:bCs/>
          <w:lang w:val="es-ES"/>
        </w:rPr>
        <w:t>)</w:t>
      </w:r>
      <w:r w:rsidR="00E348F8" w:rsidRPr="00C3115C">
        <w:rPr>
          <w:iCs/>
          <w:lang w:val="es-ES"/>
        </w:rPr>
        <w:t xml:space="preserve">, </w:t>
      </w:r>
      <w:r w:rsidRPr="00C3115C">
        <w:rPr>
          <w:iCs/>
          <w:lang w:val="es-ES"/>
        </w:rPr>
        <w:t>con las rectificaciones y modificaciones que se hayan hecho de conformidad con las Instrucciones a los Oferentes, ha sido aceptada por nuestro representante</w:t>
      </w:r>
      <w:r w:rsidR="00E348F8" w:rsidRPr="00C3115C">
        <w:rPr>
          <w:iCs/>
          <w:lang w:val="es-ES"/>
        </w:rPr>
        <w:t>.</w:t>
      </w:r>
    </w:p>
    <w:p w14:paraId="4C6610E9" w14:textId="77777777" w:rsidR="00E348F8" w:rsidRPr="00C3115C" w:rsidRDefault="00E348F8" w:rsidP="00C3115C">
      <w:pPr>
        <w:pStyle w:val="Sangradetextonormal"/>
        <w:spacing w:before="60" w:after="60" w:line="240" w:lineRule="auto"/>
        <w:ind w:left="0" w:right="288"/>
        <w:jc w:val="both"/>
        <w:rPr>
          <w:iCs/>
          <w:lang w:val="es-ES"/>
        </w:rPr>
      </w:pPr>
    </w:p>
    <w:p w14:paraId="02A3A6D8" w14:textId="77777777" w:rsidR="00E348F8" w:rsidRPr="00C3115C" w:rsidRDefault="00887EFB" w:rsidP="00C3115C">
      <w:pPr>
        <w:pStyle w:val="Sangradetextonormal"/>
        <w:spacing w:before="60" w:after="60" w:line="240" w:lineRule="auto"/>
        <w:ind w:left="0" w:right="288"/>
        <w:jc w:val="both"/>
        <w:rPr>
          <w:iCs/>
          <w:lang w:val="es-ES"/>
        </w:rPr>
      </w:pPr>
      <w:r w:rsidRPr="00C3115C">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C3115C">
        <w:rPr>
          <w:iCs/>
          <w:lang w:val="es-ES"/>
        </w:rPr>
        <w:t>.</w:t>
      </w:r>
    </w:p>
    <w:p w14:paraId="5B446B08" w14:textId="77777777" w:rsidR="00E348F8" w:rsidRPr="00C3115C" w:rsidRDefault="00E348F8" w:rsidP="00C3115C">
      <w:pPr>
        <w:pStyle w:val="Encabezadodelista"/>
        <w:tabs>
          <w:tab w:val="clear" w:pos="9000"/>
          <w:tab w:val="clear" w:pos="9360"/>
        </w:tabs>
        <w:suppressAutoHyphens w:val="0"/>
        <w:spacing w:before="60" w:after="60"/>
        <w:rPr>
          <w:lang w:val="es-ES"/>
        </w:rPr>
      </w:pPr>
    </w:p>
    <w:p w14:paraId="6ACB0572" w14:textId="77777777" w:rsidR="00887EFB" w:rsidRPr="00C3115C" w:rsidRDefault="00887EFB" w:rsidP="00C3115C">
      <w:pPr>
        <w:spacing w:before="60" w:after="60" w:line="240" w:lineRule="auto"/>
        <w:rPr>
          <w:lang w:val="es-ES"/>
        </w:rPr>
      </w:pPr>
      <w:r w:rsidRPr="00C3115C">
        <w:rPr>
          <w:lang w:val="es-ES"/>
        </w:rPr>
        <w:t xml:space="preserve">Firma autorizada: </w:t>
      </w:r>
      <w:r w:rsidRPr="00C3115C">
        <w:rPr>
          <w:u w:val="single"/>
          <w:lang w:val="es-ES"/>
        </w:rPr>
        <w:t>______________________________________________</w:t>
      </w:r>
    </w:p>
    <w:p w14:paraId="099CDAB5" w14:textId="77777777" w:rsidR="00887EFB" w:rsidRPr="00C3115C" w:rsidRDefault="00887EFB" w:rsidP="00C3115C">
      <w:pPr>
        <w:spacing w:before="60" w:after="60" w:line="240" w:lineRule="auto"/>
        <w:rPr>
          <w:lang w:val="es-ES"/>
        </w:rPr>
      </w:pPr>
      <w:r w:rsidRPr="00C3115C">
        <w:rPr>
          <w:lang w:val="es-ES"/>
        </w:rPr>
        <w:t xml:space="preserve">Nombre y cargo del firmante: </w:t>
      </w:r>
      <w:r w:rsidRPr="00C3115C">
        <w:rPr>
          <w:u w:val="single"/>
          <w:lang w:val="es-ES"/>
        </w:rPr>
        <w:t>_______________________________________</w:t>
      </w:r>
    </w:p>
    <w:p w14:paraId="617F01A2" w14:textId="77777777" w:rsidR="00887EFB" w:rsidRPr="00C3115C" w:rsidRDefault="00887EFB" w:rsidP="00C3115C">
      <w:pPr>
        <w:spacing w:before="60" w:after="60" w:line="240" w:lineRule="auto"/>
        <w:rPr>
          <w:lang w:val="es-ES"/>
        </w:rPr>
      </w:pPr>
      <w:r w:rsidRPr="00C3115C">
        <w:rPr>
          <w:lang w:val="es-ES"/>
        </w:rPr>
        <w:t xml:space="preserve">Nombre del Comprador: </w:t>
      </w:r>
      <w:r w:rsidRPr="00C3115C">
        <w:rPr>
          <w:u w:val="single"/>
          <w:lang w:val="es-ES"/>
        </w:rPr>
        <w:t>_______________________________________</w:t>
      </w:r>
    </w:p>
    <w:p w14:paraId="606E8050" w14:textId="77777777" w:rsidR="00887EFB" w:rsidRPr="00C3115C" w:rsidRDefault="00887EFB" w:rsidP="00C3115C">
      <w:pPr>
        <w:spacing w:before="60" w:after="60" w:line="240" w:lineRule="auto"/>
        <w:rPr>
          <w:lang w:val="es-ES"/>
        </w:rPr>
      </w:pPr>
    </w:p>
    <w:p w14:paraId="0A3D5C73" w14:textId="77777777" w:rsidR="00E348F8" w:rsidRPr="00C3115C" w:rsidRDefault="00F4527C" w:rsidP="00C3115C">
      <w:pPr>
        <w:spacing w:before="60" w:after="60" w:line="240" w:lineRule="auto"/>
        <w:rPr>
          <w:sz w:val="20"/>
          <w:lang w:val="es-ES"/>
        </w:rPr>
      </w:pPr>
      <w:r w:rsidRPr="00C3115C">
        <w:rPr>
          <w:b/>
          <w:bCs/>
          <w:lang w:val="es-ES"/>
        </w:rPr>
        <w:t>Adjunto: Convenio</w:t>
      </w:r>
    </w:p>
    <w:p w14:paraId="6F106404" w14:textId="77777777" w:rsidR="00E348F8" w:rsidRPr="00C3115C" w:rsidRDefault="00E348F8" w:rsidP="00C3115C">
      <w:pPr>
        <w:spacing w:before="60" w:after="60" w:line="240" w:lineRule="auto"/>
        <w:rPr>
          <w:lang w:val="es-ES"/>
        </w:rPr>
      </w:pPr>
    </w:p>
    <w:p w14:paraId="62D9EF27" w14:textId="77777777" w:rsidR="00E348F8" w:rsidRPr="00C3115C" w:rsidRDefault="00E348F8" w:rsidP="00C3115C">
      <w:pPr>
        <w:spacing w:before="60" w:after="60" w:line="240" w:lineRule="auto"/>
        <w:rPr>
          <w:lang w:val="es-ES"/>
        </w:rPr>
      </w:pPr>
    </w:p>
    <w:p w14:paraId="5DB89531" w14:textId="77777777" w:rsidR="00E348F8" w:rsidRPr="00C3115C" w:rsidRDefault="00E348F8" w:rsidP="00C3115C">
      <w:pPr>
        <w:spacing w:before="60" w:after="60" w:line="240" w:lineRule="auto"/>
        <w:rPr>
          <w:b/>
          <w:lang w:val="es-ES"/>
        </w:rPr>
      </w:pPr>
    </w:p>
    <w:p w14:paraId="0D405378" w14:textId="77777777" w:rsidR="00E348F8" w:rsidRPr="00C3115C" w:rsidRDefault="00E348F8" w:rsidP="00C3115C">
      <w:pPr>
        <w:rPr>
          <w:b/>
          <w:lang w:val="es-ES"/>
        </w:rPr>
      </w:pPr>
      <w:r w:rsidRPr="00C3115C">
        <w:rPr>
          <w:b/>
          <w:lang w:val="es-ES"/>
        </w:rPr>
        <w:br w:type="page"/>
      </w:r>
    </w:p>
    <w:p w14:paraId="77CECDD3" w14:textId="77777777" w:rsidR="00E348F8" w:rsidRPr="00C3115C" w:rsidRDefault="006004EF" w:rsidP="00C3115C">
      <w:pPr>
        <w:keepNext/>
        <w:keepLines/>
        <w:spacing w:before="240" w:after="0" w:line="240" w:lineRule="auto"/>
        <w:jc w:val="center"/>
        <w:outlineLvl w:val="1"/>
        <w:rPr>
          <w:b/>
          <w:lang w:val="es-ES"/>
        </w:rPr>
      </w:pPr>
      <w:bookmarkStart w:id="424" w:name="_Toc514409128"/>
      <w:r w:rsidRPr="00C3115C">
        <w:rPr>
          <w:b/>
          <w:lang w:val="es-ES"/>
        </w:rPr>
        <w:lastRenderedPageBreak/>
        <w:t>CONTRATO</w:t>
      </w:r>
      <w:bookmarkEnd w:id="424"/>
    </w:p>
    <w:p w14:paraId="53BB1070" w14:textId="77777777" w:rsidR="00E348F8" w:rsidRPr="00C3115C" w:rsidRDefault="00BD0559" w:rsidP="00C3115C">
      <w:pPr>
        <w:tabs>
          <w:tab w:val="left" w:pos="540"/>
        </w:tabs>
        <w:spacing w:before="60" w:after="60" w:line="240" w:lineRule="auto"/>
        <w:rPr>
          <w:i/>
          <w:iCs/>
          <w:color w:val="0070C0"/>
          <w:lang w:val="es-ES"/>
        </w:rPr>
      </w:pPr>
      <w:r w:rsidRPr="00C3115C">
        <w:rPr>
          <w:i/>
          <w:iCs/>
          <w:color w:val="0070C0"/>
          <w:lang w:val="es-ES"/>
        </w:rPr>
        <w:t>[El Oferente seleccionado completará este formulario de acuerdo con las instrucciones indicadas]</w:t>
      </w:r>
    </w:p>
    <w:p w14:paraId="4A726B09" w14:textId="77777777" w:rsidR="00E348F8" w:rsidRPr="008334BC" w:rsidRDefault="00E348F8" w:rsidP="00C3115C">
      <w:pPr>
        <w:pStyle w:val="Document1"/>
        <w:keepNext w:val="0"/>
        <w:keepLines w:val="0"/>
        <w:tabs>
          <w:tab w:val="clear" w:pos="-720"/>
          <w:tab w:val="left" w:pos="5400"/>
          <w:tab w:val="left" w:pos="8280"/>
        </w:tabs>
        <w:suppressAutoHyphens w:val="0"/>
        <w:spacing w:before="60" w:after="60"/>
        <w:rPr>
          <w:rFonts w:ascii="Times New Roman" w:hAnsi="Times New Roman"/>
          <w:sz w:val="18"/>
          <w:lang w:val="es-ES"/>
        </w:rPr>
      </w:pPr>
    </w:p>
    <w:p w14:paraId="228103A6" w14:textId="77777777" w:rsidR="00E348F8" w:rsidRPr="00C3115C" w:rsidRDefault="00D44F9A" w:rsidP="00C3115C">
      <w:pPr>
        <w:tabs>
          <w:tab w:val="left" w:pos="5400"/>
          <w:tab w:val="left" w:pos="8280"/>
        </w:tabs>
        <w:spacing w:before="60" w:after="60" w:line="240" w:lineRule="auto"/>
        <w:rPr>
          <w:color w:val="0070C0"/>
          <w:lang w:val="es-ES"/>
        </w:rPr>
      </w:pPr>
      <w:r w:rsidRPr="00C3115C">
        <w:rPr>
          <w:lang w:val="es-ES"/>
        </w:rPr>
        <w:t>ESTE CONTRATO se celebra</w:t>
      </w:r>
      <w:r w:rsidR="006004EF" w:rsidRPr="00C3115C">
        <w:rPr>
          <w:lang w:val="es-ES"/>
        </w:rPr>
        <w:t xml:space="preserve"> e</w:t>
      </w:r>
      <w:r w:rsidR="00BD0559" w:rsidRPr="00C3115C">
        <w:rPr>
          <w:lang w:val="es-ES"/>
        </w:rPr>
        <w:t xml:space="preserve">l </w:t>
      </w:r>
      <w:r w:rsidRPr="00C3115C">
        <w:rPr>
          <w:lang w:val="es-ES"/>
        </w:rPr>
        <w:t>día</w:t>
      </w:r>
      <w:r w:rsidR="00FB243C" w:rsidRPr="00C3115C">
        <w:rPr>
          <w:lang w:val="es-ES"/>
        </w:rPr>
        <w:t xml:space="preserve"> </w:t>
      </w:r>
      <w:r w:rsidR="00BD0559" w:rsidRPr="00C3115C">
        <w:rPr>
          <w:i/>
          <w:color w:val="0070C0"/>
          <w:lang w:val="es-ES"/>
        </w:rPr>
        <w:t>[</w:t>
      </w:r>
      <w:r w:rsidR="00E348F8" w:rsidRPr="00C3115C">
        <w:rPr>
          <w:i/>
          <w:color w:val="0070C0"/>
          <w:lang w:val="es-ES"/>
        </w:rPr>
        <w:t>in</w:t>
      </w:r>
      <w:r w:rsidR="00BD0559" w:rsidRPr="00C3115C">
        <w:rPr>
          <w:i/>
          <w:color w:val="0070C0"/>
          <w:lang w:val="es-ES"/>
        </w:rPr>
        <w:t>dicar</w:t>
      </w:r>
      <w:r w:rsidR="000A4863" w:rsidRPr="00C3115C">
        <w:rPr>
          <w:i/>
          <w:color w:val="0070C0"/>
          <w:lang w:val="es-ES"/>
        </w:rPr>
        <w:t>: número</w:t>
      </w:r>
      <w:r w:rsidR="00E348F8" w:rsidRPr="00C3115C">
        <w:rPr>
          <w:i/>
          <w:color w:val="0070C0"/>
          <w:lang w:val="es-ES"/>
        </w:rPr>
        <w:t>]</w:t>
      </w:r>
      <w:r w:rsidR="00A4551F" w:rsidRPr="00C3115C">
        <w:rPr>
          <w:i/>
          <w:color w:val="0070C0"/>
          <w:lang w:val="es-ES"/>
        </w:rPr>
        <w:t xml:space="preserve"> </w:t>
      </w:r>
      <w:r w:rsidR="00BD0559" w:rsidRPr="00C3115C">
        <w:rPr>
          <w:lang w:val="es-ES"/>
        </w:rPr>
        <w:t xml:space="preserve">de </w:t>
      </w:r>
      <w:r w:rsidR="00E348F8" w:rsidRPr="00C3115C">
        <w:rPr>
          <w:i/>
          <w:color w:val="0070C0"/>
          <w:lang w:val="es-ES"/>
        </w:rPr>
        <w:t>[in</w:t>
      </w:r>
      <w:r w:rsidR="00BD0559" w:rsidRPr="00C3115C">
        <w:rPr>
          <w:i/>
          <w:color w:val="0070C0"/>
          <w:lang w:val="es-ES"/>
        </w:rPr>
        <w:t>dicar</w:t>
      </w:r>
      <w:r w:rsidR="00E348F8" w:rsidRPr="00C3115C">
        <w:rPr>
          <w:i/>
          <w:color w:val="0070C0"/>
          <w:lang w:val="es-ES"/>
        </w:rPr>
        <w:t xml:space="preserve">: </w:t>
      </w:r>
      <w:r w:rsidR="00BD0559" w:rsidRPr="00C3115C">
        <w:rPr>
          <w:b/>
          <w:i/>
          <w:color w:val="0070C0"/>
          <w:lang w:val="es-ES"/>
        </w:rPr>
        <w:t>mes</w:t>
      </w:r>
      <w:r w:rsidR="00E348F8" w:rsidRPr="00C3115C">
        <w:rPr>
          <w:i/>
          <w:color w:val="0070C0"/>
          <w:lang w:val="es-ES"/>
        </w:rPr>
        <w:t>]</w:t>
      </w:r>
      <w:r w:rsidR="00E348F8" w:rsidRPr="00C3115C">
        <w:rPr>
          <w:color w:val="0070C0"/>
          <w:lang w:val="es-ES"/>
        </w:rPr>
        <w:t xml:space="preserve">, </w:t>
      </w:r>
      <w:r w:rsidR="00E348F8" w:rsidRPr="00C3115C">
        <w:rPr>
          <w:i/>
          <w:color w:val="0070C0"/>
          <w:lang w:val="es-ES"/>
        </w:rPr>
        <w:t>[</w:t>
      </w:r>
      <w:r w:rsidR="00BD0559" w:rsidRPr="00C3115C">
        <w:rPr>
          <w:i/>
          <w:color w:val="0070C0"/>
          <w:lang w:val="es-ES"/>
        </w:rPr>
        <w:t>indicar</w:t>
      </w:r>
      <w:r w:rsidR="00E348F8" w:rsidRPr="00C3115C">
        <w:rPr>
          <w:i/>
          <w:color w:val="0070C0"/>
          <w:lang w:val="es-ES"/>
        </w:rPr>
        <w:t xml:space="preserve">: </w:t>
      </w:r>
      <w:r w:rsidRPr="00C3115C">
        <w:rPr>
          <w:b/>
          <w:i/>
          <w:color w:val="0070C0"/>
          <w:lang w:val="es-ES"/>
        </w:rPr>
        <w:t>año</w:t>
      </w:r>
      <w:r w:rsidR="00E348F8" w:rsidRPr="00C3115C">
        <w:rPr>
          <w:i/>
          <w:color w:val="0070C0"/>
          <w:lang w:val="es-ES"/>
        </w:rPr>
        <w:t>]</w:t>
      </w:r>
      <w:r w:rsidR="00E348F8" w:rsidRPr="00C3115C">
        <w:rPr>
          <w:color w:val="0070C0"/>
          <w:lang w:val="es-ES"/>
        </w:rPr>
        <w:t>.</w:t>
      </w:r>
    </w:p>
    <w:p w14:paraId="4A75C6CE" w14:textId="77777777" w:rsidR="00E348F8" w:rsidRPr="008334BC" w:rsidRDefault="00E348F8" w:rsidP="00C3115C">
      <w:pPr>
        <w:spacing w:before="60" w:after="60" w:line="240" w:lineRule="auto"/>
        <w:rPr>
          <w:sz w:val="16"/>
          <w:lang w:val="es-ES"/>
        </w:rPr>
      </w:pPr>
    </w:p>
    <w:p w14:paraId="23589BF6" w14:textId="77777777" w:rsidR="00E348F8" w:rsidRPr="00C3115C" w:rsidRDefault="00BD0559" w:rsidP="00C3115C">
      <w:pPr>
        <w:spacing w:before="60" w:after="60" w:line="240" w:lineRule="auto"/>
        <w:jc w:val="both"/>
        <w:rPr>
          <w:lang w:val="es-ES"/>
        </w:rPr>
      </w:pPr>
      <w:r w:rsidRPr="00C3115C">
        <w:rPr>
          <w:lang w:val="es-ES"/>
        </w:rPr>
        <w:t>ENTRE</w:t>
      </w:r>
    </w:p>
    <w:p w14:paraId="1963FF04" w14:textId="77777777" w:rsidR="00E348F8" w:rsidRPr="00C3115C" w:rsidRDefault="006004EF" w:rsidP="00C3115C">
      <w:pPr>
        <w:numPr>
          <w:ilvl w:val="0"/>
          <w:numId w:val="142"/>
        </w:numPr>
        <w:spacing w:before="60" w:after="60" w:line="240" w:lineRule="auto"/>
        <w:ind w:left="360"/>
        <w:jc w:val="both"/>
        <w:rPr>
          <w:color w:val="000000" w:themeColor="text1"/>
          <w:lang w:val="es-ES"/>
        </w:rPr>
      </w:pPr>
      <w:r w:rsidRPr="00C3115C">
        <w:rPr>
          <w:i/>
          <w:color w:val="0070C0"/>
          <w:lang w:val="es-ES"/>
        </w:rPr>
        <w:t>El Minist</w:t>
      </w:r>
      <w:r w:rsidR="00F50FE6" w:rsidRPr="00C3115C">
        <w:rPr>
          <w:i/>
          <w:color w:val="0070C0"/>
          <w:lang w:val="es-ES"/>
        </w:rPr>
        <w:t xml:space="preserve">erio de Agricultura </w:t>
      </w:r>
      <w:r w:rsidR="008334BC" w:rsidRPr="00C3115C">
        <w:rPr>
          <w:i/>
          <w:color w:val="0070C0"/>
          <w:lang w:val="es-ES"/>
        </w:rPr>
        <w:t>y Ganadería</w:t>
      </w:r>
      <w:r w:rsidR="00BD0559" w:rsidRPr="00C3115C">
        <w:rPr>
          <w:i/>
          <w:color w:val="000000" w:themeColor="text1"/>
          <w:lang w:val="es-ES"/>
        </w:rPr>
        <w:t>,</w:t>
      </w:r>
      <w:r w:rsidRPr="00C3115C">
        <w:rPr>
          <w:i/>
          <w:color w:val="000000" w:themeColor="text1"/>
          <w:lang w:val="es-ES"/>
        </w:rPr>
        <w:t xml:space="preserve"> legalmente representado por</w:t>
      </w:r>
      <w:r w:rsidR="00706432">
        <w:rPr>
          <w:i/>
          <w:color w:val="000000" w:themeColor="text1"/>
          <w:lang w:val="es-ES"/>
        </w:rPr>
        <w:t xml:space="preserve"> </w:t>
      </w:r>
      <w:r w:rsidR="005C3AAA">
        <w:rPr>
          <w:i/>
          <w:color w:val="000000" w:themeColor="text1"/>
          <w:lang w:val="es-ES"/>
        </w:rPr>
        <w:t>Jose Antonio Carrera</w:t>
      </w:r>
      <w:r w:rsidR="00152B14">
        <w:rPr>
          <w:i/>
          <w:color w:val="000000" w:themeColor="text1"/>
          <w:lang w:val="es-ES"/>
        </w:rPr>
        <w:t xml:space="preserve"> Andrade</w:t>
      </w:r>
      <w:r w:rsidRPr="00C3115C">
        <w:rPr>
          <w:i/>
          <w:color w:val="000000" w:themeColor="text1"/>
          <w:lang w:val="es-ES"/>
        </w:rPr>
        <w:t xml:space="preserve">, en su calidad de </w:t>
      </w:r>
      <w:r w:rsidR="005C3AAA">
        <w:rPr>
          <w:i/>
          <w:color w:val="000000" w:themeColor="text1"/>
          <w:lang w:val="es-ES"/>
        </w:rPr>
        <w:t>Subsecretario de Agricultura</w:t>
      </w:r>
      <w:r w:rsidRPr="00C3115C">
        <w:rPr>
          <w:i/>
          <w:color w:val="000000" w:themeColor="text1"/>
          <w:lang w:val="es-ES"/>
        </w:rPr>
        <w:t xml:space="preserve">, </w:t>
      </w:r>
      <w:r w:rsidR="00BD0559" w:rsidRPr="00C3115C">
        <w:rPr>
          <w:i/>
          <w:color w:val="000000" w:themeColor="text1"/>
          <w:lang w:val="es-ES"/>
        </w:rPr>
        <w:t>ubicad</w:t>
      </w:r>
      <w:r w:rsidRPr="00C3115C">
        <w:rPr>
          <w:i/>
          <w:color w:val="000000" w:themeColor="text1"/>
          <w:lang w:val="es-ES"/>
        </w:rPr>
        <w:t>o</w:t>
      </w:r>
      <w:r w:rsidR="00BD0559" w:rsidRPr="00C3115C">
        <w:rPr>
          <w:i/>
          <w:color w:val="000000" w:themeColor="text1"/>
          <w:lang w:val="es-ES"/>
        </w:rPr>
        <w:t xml:space="preserve"> en </w:t>
      </w:r>
      <w:r w:rsidRPr="00C3115C">
        <w:rPr>
          <w:i/>
          <w:color w:val="000000" w:themeColor="text1"/>
          <w:lang w:val="es-ES"/>
        </w:rPr>
        <w:t>Av. Eloy Alfaro N</w:t>
      </w:r>
      <w:r w:rsidR="00F50FE6" w:rsidRPr="00C3115C">
        <w:rPr>
          <w:i/>
          <w:color w:val="000000" w:themeColor="text1"/>
          <w:lang w:val="es-ES"/>
        </w:rPr>
        <w:t>30-350 y Amazonas, Edificio MAG</w:t>
      </w:r>
      <w:r w:rsidRPr="00C3115C">
        <w:rPr>
          <w:i/>
          <w:color w:val="000000" w:themeColor="text1"/>
          <w:lang w:val="es-ES"/>
        </w:rPr>
        <w:t xml:space="preserve">, Quito, </w:t>
      </w:r>
      <w:r w:rsidR="008334BC" w:rsidRPr="00C3115C">
        <w:rPr>
          <w:i/>
          <w:color w:val="000000" w:themeColor="text1"/>
          <w:lang w:val="es-ES"/>
        </w:rPr>
        <w:t>Ecuador (</w:t>
      </w:r>
      <w:r w:rsidR="00BD0559" w:rsidRPr="00C3115C">
        <w:rPr>
          <w:i/>
          <w:color w:val="000000" w:themeColor="text1"/>
          <w:lang w:val="es-ES"/>
        </w:rPr>
        <w:t>en adelante denominado “el Comprador”</w:t>
      </w:r>
      <w:r w:rsidR="00F50FE6" w:rsidRPr="00C3115C">
        <w:rPr>
          <w:i/>
          <w:color w:val="000000" w:themeColor="text1"/>
          <w:lang w:val="es-ES"/>
        </w:rPr>
        <w:t xml:space="preserve"> o “el MAG</w:t>
      </w:r>
      <w:r w:rsidRPr="00C3115C">
        <w:rPr>
          <w:i/>
          <w:color w:val="000000" w:themeColor="text1"/>
          <w:lang w:val="es-ES"/>
        </w:rPr>
        <w:t>”</w:t>
      </w:r>
      <w:r w:rsidR="00BD0559" w:rsidRPr="00C3115C">
        <w:rPr>
          <w:i/>
          <w:color w:val="000000" w:themeColor="text1"/>
          <w:lang w:val="es-ES"/>
        </w:rPr>
        <w:t>), y</w:t>
      </w:r>
    </w:p>
    <w:p w14:paraId="2C3AFD58" w14:textId="77777777" w:rsidR="00E348F8" w:rsidRPr="00C3115C" w:rsidRDefault="00DB52B7" w:rsidP="00C3115C">
      <w:pPr>
        <w:numPr>
          <w:ilvl w:val="0"/>
          <w:numId w:val="142"/>
        </w:numPr>
        <w:spacing w:before="60" w:after="60" w:line="240" w:lineRule="auto"/>
        <w:ind w:left="360"/>
        <w:jc w:val="both"/>
        <w:rPr>
          <w:lang w:val="es-ES"/>
        </w:rPr>
      </w:pPr>
      <w:r w:rsidRPr="00C3115C">
        <w:rPr>
          <w:i/>
          <w:color w:val="0070C0"/>
          <w:lang w:val="es-ES"/>
        </w:rPr>
        <w:t>[indicar el nombre del Proveedor]</w:t>
      </w:r>
      <w:r w:rsidRPr="00C3115C">
        <w:rPr>
          <w:i/>
          <w:color w:val="000000" w:themeColor="text1"/>
          <w:lang w:val="es-ES"/>
        </w:rPr>
        <w:t xml:space="preserve">, </w:t>
      </w:r>
      <w:r w:rsidR="006004EF" w:rsidRPr="00C3115C">
        <w:rPr>
          <w:rFonts w:cs="Arial"/>
          <w:lang w:val="es-EC"/>
        </w:rPr>
        <w:t xml:space="preserve">una persona jurídica de derecho privado, legalmente domiciliada en el Ecuador, </w:t>
      </w:r>
      <w:r w:rsidRPr="00C3115C">
        <w:rPr>
          <w:i/>
          <w:color w:val="000000" w:themeColor="text1"/>
          <w:lang w:val="es-ES"/>
        </w:rPr>
        <w:t xml:space="preserve">ubicada en </w:t>
      </w:r>
      <w:r w:rsidRPr="00C3115C">
        <w:rPr>
          <w:i/>
          <w:color w:val="0070C0"/>
          <w:lang w:val="es-ES"/>
        </w:rPr>
        <w:t>[indicar: dirección del Proveedor] (en adelante denominada “el Proveedor”</w:t>
      </w:r>
      <w:r w:rsidR="006004EF" w:rsidRPr="00C3115C">
        <w:rPr>
          <w:i/>
          <w:color w:val="0070C0"/>
          <w:lang w:val="es-ES"/>
        </w:rPr>
        <w:t xml:space="preserve"> o “el Contratista”</w:t>
      </w:r>
      <w:r w:rsidRPr="00C3115C">
        <w:rPr>
          <w:i/>
          <w:color w:val="0070C0"/>
          <w:lang w:val="es-ES"/>
        </w:rPr>
        <w:t>).</w:t>
      </w:r>
    </w:p>
    <w:p w14:paraId="6E15D7FB" w14:textId="77777777" w:rsidR="006004EF" w:rsidRPr="00C3115C" w:rsidRDefault="006004EF" w:rsidP="00C3115C">
      <w:pPr>
        <w:spacing w:before="60" w:after="60" w:line="240" w:lineRule="auto"/>
        <w:jc w:val="both"/>
        <w:rPr>
          <w:lang w:val="es-ES"/>
        </w:rPr>
      </w:pPr>
    </w:p>
    <w:p w14:paraId="570BAF2B" w14:textId="77777777" w:rsidR="00E348F8" w:rsidRPr="00C3115C" w:rsidRDefault="00DB52B7" w:rsidP="00C3115C">
      <w:pPr>
        <w:numPr>
          <w:ilvl w:val="12"/>
          <w:numId w:val="0"/>
        </w:numPr>
        <w:suppressAutoHyphens/>
        <w:spacing w:after="180"/>
        <w:jc w:val="both"/>
        <w:rPr>
          <w:lang w:val="es-ES"/>
        </w:rPr>
      </w:pPr>
      <w:r w:rsidRPr="00C3115C">
        <w:rPr>
          <w:lang w:val="es-ES"/>
        </w:rPr>
        <w:t xml:space="preserve">POR CUANTO el Comprador ha llamado a licitación respecto de ciertos Bienes y Servicios Conexos, </w:t>
      </w:r>
      <w:r w:rsidRPr="00C3115C">
        <w:rPr>
          <w:i/>
          <w:color w:val="0070C0"/>
          <w:lang w:val="es-ES"/>
        </w:rPr>
        <w:t>[inserte una breve descripción de los bienes y servicios]</w:t>
      </w:r>
      <w:r w:rsidRPr="00C3115C">
        <w:rPr>
          <w:lang w:val="es-ES"/>
        </w:rPr>
        <w:t xml:space="preserve">y ha aceptado una oferta del Proveedor para el suministro de dichos Bienes y Servicios por la suma de </w:t>
      </w:r>
      <w:r w:rsidRPr="00C3115C">
        <w:rPr>
          <w:i/>
          <w:color w:val="0070C0"/>
          <w:lang w:val="es-ES"/>
        </w:rPr>
        <w:t>[indicar el Precio del Contrato en palabras y cifras expresado en la(s) moneda(s) del Contrato y]</w:t>
      </w:r>
      <w:r w:rsidR="006004EF" w:rsidRPr="00C3115C">
        <w:rPr>
          <w:i/>
          <w:color w:val="0070C0"/>
          <w:lang w:val="es-ES"/>
        </w:rPr>
        <w:t>, valor que no incluyen el I.V.A.,</w:t>
      </w:r>
      <w:r w:rsidRPr="00C3115C">
        <w:rPr>
          <w:lang w:val="es-ES"/>
        </w:rPr>
        <w:t xml:space="preserve"> en adelante denominado “Precio del Contrato”.</w:t>
      </w:r>
    </w:p>
    <w:p w14:paraId="764BEF8A" w14:textId="77777777" w:rsidR="006004EF" w:rsidRPr="00C3115C" w:rsidRDefault="006004EF" w:rsidP="00C3115C">
      <w:pPr>
        <w:numPr>
          <w:ilvl w:val="12"/>
          <w:numId w:val="0"/>
        </w:numPr>
        <w:suppressAutoHyphens/>
        <w:spacing w:after="180"/>
        <w:jc w:val="both"/>
        <w:rPr>
          <w:lang w:val="es-ES"/>
        </w:rPr>
      </w:pPr>
      <w:r w:rsidRPr="00C3115C">
        <w:rPr>
          <w:lang w:val="es-ES"/>
        </w:rPr>
        <w:t>Las Condiciones Especiales y Generales del Contrato han sido revisadas y aceptadas por las partes previo a la firma del Contrato y son las que constan en los documentos que se protocolizan con este contrato.</w:t>
      </w:r>
    </w:p>
    <w:p w14:paraId="5A31890D" w14:textId="77777777" w:rsidR="006004EF" w:rsidRPr="00C3115C" w:rsidRDefault="006004EF" w:rsidP="00C3115C">
      <w:pPr>
        <w:numPr>
          <w:ilvl w:val="12"/>
          <w:numId w:val="0"/>
        </w:numPr>
        <w:suppressAutoHyphens/>
        <w:spacing w:after="180"/>
        <w:jc w:val="both"/>
        <w:rPr>
          <w:lang w:val="es-ES"/>
        </w:rPr>
      </w:pPr>
      <w:r w:rsidRPr="00C3115C">
        <w:rPr>
          <w:lang w:val="es-ES"/>
        </w:rPr>
        <w:t>El Banco Interamericano de Desarrollo ha otorgado su no objeción a este cont</w:t>
      </w:r>
      <w:r w:rsidR="00706432">
        <w:rPr>
          <w:lang w:val="es-ES"/>
        </w:rPr>
        <w:t>rato, mediante comunicación</w:t>
      </w:r>
      <w:r w:rsidR="00706432" w:rsidRPr="00706432">
        <w:rPr>
          <w:lang w:val="es-EC"/>
        </w:rPr>
        <w:t xml:space="preserve"> </w:t>
      </w:r>
      <w:r w:rsidR="00706432" w:rsidRPr="00706432">
        <w:rPr>
          <w:lang w:val="es-ES"/>
        </w:rPr>
        <w:t>CEC-506/2018_3073/OC-EC</w:t>
      </w:r>
      <w:r w:rsidRPr="00C3115C">
        <w:rPr>
          <w:lang w:val="es-ES"/>
        </w:rPr>
        <w:t xml:space="preserve">, de </w:t>
      </w:r>
      <w:r w:rsidR="00706432">
        <w:rPr>
          <w:lang w:val="es-ES"/>
        </w:rPr>
        <w:t>16</w:t>
      </w:r>
      <w:r w:rsidRPr="00C3115C">
        <w:rPr>
          <w:lang w:val="es-ES"/>
        </w:rPr>
        <w:t xml:space="preserve"> de </w:t>
      </w:r>
      <w:r w:rsidR="00706432">
        <w:rPr>
          <w:lang w:val="es-ES"/>
        </w:rPr>
        <w:t>abril</w:t>
      </w:r>
      <w:r w:rsidRPr="00C3115C">
        <w:rPr>
          <w:lang w:val="es-ES"/>
        </w:rPr>
        <w:t xml:space="preserve"> de 201</w:t>
      </w:r>
      <w:r w:rsidR="00706432">
        <w:rPr>
          <w:lang w:val="es-ES"/>
        </w:rPr>
        <w:t>8</w:t>
      </w:r>
      <w:r w:rsidRPr="00C3115C">
        <w:rPr>
          <w:lang w:val="es-ES"/>
        </w:rPr>
        <w:t>.</w:t>
      </w:r>
    </w:p>
    <w:p w14:paraId="3963A4BE" w14:textId="77777777" w:rsidR="00E348F8" w:rsidRPr="00C3115C" w:rsidRDefault="006004EF" w:rsidP="00C3115C">
      <w:pPr>
        <w:suppressAutoHyphens/>
        <w:spacing w:before="60" w:after="60" w:line="240" w:lineRule="auto"/>
        <w:jc w:val="both"/>
        <w:rPr>
          <w:lang w:val="es-ES"/>
        </w:rPr>
      </w:pPr>
      <w:r w:rsidRPr="00C3115C">
        <w:rPr>
          <w:lang w:val="es-ES"/>
        </w:rPr>
        <w:t>Este Contrato atestigua lo siguiente</w:t>
      </w:r>
      <w:r w:rsidR="00E348F8" w:rsidRPr="00C3115C">
        <w:rPr>
          <w:lang w:val="es-ES"/>
        </w:rPr>
        <w:t>:</w:t>
      </w:r>
    </w:p>
    <w:p w14:paraId="3EB3F1E1" w14:textId="77777777" w:rsidR="00E348F8" w:rsidRPr="00C3115C" w:rsidRDefault="00DB52B7" w:rsidP="00C3115C">
      <w:pPr>
        <w:numPr>
          <w:ilvl w:val="0"/>
          <w:numId w:val="143"/>
        </w:numPr>
        <w:spacing w:before="60" w:after="60" w:line="240" w:lineRule="auto"/>
        <w:ind w:left="360"/>
        <w:jc w:val="both"/>
        <w:rPr>
          <w:lang w:val="es-ES"/>
        </w:rPr>
      </w:pPr>
      <w:r w:rsidRPr="00C3115C">
        <w:rPr>
          <w:lang w:val="es-ES"/>
        </w:rPr>
        <w:t xml:space="preserve">En este </w:t>
      </w:r>
      <w:r w:rsidR="006004EF" w:rsidRPr="00C3115C">
        <w:rPr>
          <w:lang w:val="es-ES"/>
        </w:rPr>
        <w:t xml:space="preserve">Contrato </w:t>
      </w:r>
      <w:r w:rsidRPr="00C3115C">
        <w:rPr>
          <w:lang w:val="es-ES"/>
        </w:rPr>
        <w:t>las palabras y expresiones tendrán el mismo significado que se les asigne en las respectivas condiciones del Contrato a que se refieran</w:t>
      </w:r>
      <w:r w:rsidR="00E348F8" w:rsidRPr="00C3115C">
        <w:rPr>
          <w:lang w:val="es-ES"/>
        </w:rPr>
        <w:t>.</w:t>
      </w:r>
    </w:p>
    <w:p w14:paraId="18530AF3" w14:textId="77777777" w:rsidR="00E348F8" w:rsidRPr="00C3115C" w:rsidRDefault="00631A9F" w:rsidP="00C3115C">
      <w:pPr>
        <w:numPr>
          <w:ilvl w:val="0"/>
          <w:numId w:val="143"/>
        </w:numPr>
        <w:spacing w:before="60" w:after="60" w:line="240" w:lineRule="auto"/>
        <w:ind w:left="360"/>
        <w:jc w:val="both"/>
        <w:rPr>
          <w:lang w:val="es-ES"/>
        </w:rPr>
      </w:pPr>
      <w:r w:rsidRPr="00C3115C">
        <w:rPr>
          <w:lang w:val="es-ES"/>
        </w:rPr>
        <w:t>Los siguientes documentos constituyen el Contrato entre el Comprador y el Proveedor, y serán leídos e interpretados como parte integral del Contrato:</w:t>
      </w:r>
    </w:p>
    <w:p w14:paraId="44D7C752" w14:textId="77777777" w:rsidR="00E348F8"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Este Contrato</w:t>
      </w:r>
    </w:p>
    <w:p w14:paraId="250673BA"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Las Condiciones Especiales del Contrato</w:t>
      </w:r>
    </w:p>
    <w:p w14:paraId="03925F5F"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 xml:space="preserve">Las Condiciones Generales del Contrato; </w:t>
      </w:r>
    </w:p>
    <w:p w14:paraId="216166DA"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Los Requerimientos Técnicos (incluyendo la Lista de Requisitos y las Especificaciones Técnicas);</w:t>
      </w:r>
    </w:p>
    <w:p w14:paraId="30B37A89"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 xml:space="preserve">La oferta del Proveedor y las Listas de Precios </w:t>
      </w:r>
      <w:r w:rsidR="009A7E2D" w:rsidRPr="00C3115C">
        <w:rPr>
          <w:lang w:val="es-ES"/>
        </w:rPr>
        <w:t>corregidas, plan de entrega de bienes y servicios conexos</w:t>
      </w:r>
      <w:r w:rsidRPr="00C3115C">
        <w:rPr>
          <w:lang w:val="es-ES"/>
        </w:rPr>
        <w:t xml:space="preserve">; </w:t>
      </w:r>
    </w:p>
    <w:p w14:paraId="70709C3A"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La notificación de Adjudicación del Contrato emitida por el Comprador.</w:t>
      </w:r>
    </w:p>
    <w:p w14:paraId="2B2661B2" w14:textId="77777777" w:rsidR="00E348F8" w:rsidRPr="00C3115C" w:rsidRDefault="009A7E2D" w:rsidP="00C3115C">
      <w:pPr>
        <w:numPr>
          <w:ilvl w:val="0"/>
          <w:numId w:val="141"/>
        </w:numPr>
        <w:tabs>
          <w:tab w:val="clear" w:pos="716"/>
          <w:tab w:val="num" w:pos="1170"/>
        </w:tabs>
        <w:suppressAutoHyphens/>
        <w:spacing w:before="60" w:after="60" w:line="240" w:lineRule="auto"/>
        <w:ind w:left="720" w:hanging="360"/>
        <w:jc w:val="both"/>
        <w:rPr>
          <w:i/>
          <w:color w:val="0070C0"/>
          <w:lang w:val="es-ES"/>
        </w:rPr>
      </w:pPr>
      <w:r w:rsidRPr="00C3115C">
        <w:rPr>
          <w:i/>
          <w:color w:val="0070C0"/>
          <w:lang w:val="es-ES"/>
        </w:rPr>
        <w:t>La Certificación Presupuestaria No. XXX;</w:t>
      </w:r>
    </w:p>
    <w:p w14:paraId="7A7EB09E" w14:textId="77777777" w:rsidR="009A7E2D" w:rsidRPr="00C3115C" w:rsidRDefault="009A7E2D" w:rsidP="00C3115C">
      <w:pPr>
        <w:suppressAutoHyphens/>
        <w:spacing w:before="60" w:after="60" w:line="240" w:lineRule="auto"/>
        <w:ind w:left="360"/>
        <w:jc w:val="both"/>
        <w:rPr>
          <w:i/>
          <w:color w:val="0070C0"/>
          <w:lang w:val="es-ES"/>
        </w:rPr>
      </w:pPr>
    </w:p>
    <w:p w14:paraId="694A9E20" w14:textId="77777777" w:rsidR="009A7E2D" w:rsidRPr="00C3115C" w:rsidRDefault="009A7E2D" w:rsidP="00C3115C">
      <w:pPr>
        <w:suppressAutoHyphens/>
        <w:spacing w:before="60" w:after="60" w:line="240" w:lineRule="auto"/>
        <w:ind w:left="360"/>
        <w:jc w:val="both"/>
        <w:rPr>
          <w:i/>
          <w:color w:val="0070C0"/>
          <w:lang w:val="es-ES"/>
        </w:rPr>
      </w:pPr>
      <w:r w:rsidRPr="00C3115C">
        <w:rPr>
          <w:i/>
          <w:color w:val="0070C0"/>
          <w:lang w:val="es-ES"/>
        </w:rPr>
        <w:t>También constituyen parte de este contrato, sin necesidad de protocolización, los siguientes documentos:</w:t>
      </w:r>
    </w:p>
    <w:p w14:paraId="6EA10DDC" w14:textId="77777777" w:rsidR="009A7E2D" w:rsidRPr="00C3115C" w:rsidRDefault="009A7E2D" w:rsidP="008334BC">
      <w:pPr>
        <w:numPr>
          <w:ilvl w:val="0"/>
          <w:numId w:val="141"/>
        </w:numPr>
        <w:suppressAutoHyphens/>
        <w:spacing w:before="60" w:after="60" w:line="240" w:lineRule="auto"/>
        <w:ind w:hanging="432"/>
        <w:jc w:val="both"/>
        <w:rPr>
          <w:i/>
          <w:color w:val="0070C0"/>
          <w:lang w:val="es-ES"/>
        </w:rPr>
      </w:pPr>
      <w:r w:rsidRPr="00C3115C">
        <w:rPr>
          <w:i/>
          <w:color w:val="0070C0"/>
          <w:lang w:val="es-ES"/>
        </w:rPr>
        <w:t>Los documentos de licitación del proceso</w:t>
      </w:r>
      <w:r w:rsidR="008334BC" w:rsidRPr="008334BC">
        <w:rPr>
          <w:lang w:val="es-EC"/>
        </w:rPr>
        <w:t xml:space="preserve"> </w:t>
      </w:r>
      <w:r w:rsidR="008334BC" w:rsidRPr="008334BC">
        <w:rPr>
          <w:i/>
          <w:color w:val="0070C0"/>
          <w:lang w:val="es-ES"/>
        </w:rPr>
        <w:t>PMGSC-II-100-LPI-B-MAG</w:t>
      </w:r>
      <w:r w:rsidRPr="00C3115C">
        <w:rPr>
          <w:i/>
          <w:color w:val="0070C0"/>
          <w:lang w:val="es-ES"/>
        </w:rPr>
        <w:t>;</w:t>
      </w:r>
    </w:p>
    <w:p w14:paraId="339DA1C4" w14:textId="77777777" w:rsidR="009A7E2D" w:rsidRPr="00C3115C" w:rsidRDefault="009A7E2D" w:rsidP="00C3115C">
      <w:pPr>
        <w:numPr>
          <w:ilvl w:val="0"/>
          <w:numId w:val="141"/>
        </w:numPr>
        <w:tabs>
          <w:tab w:val="clear" w:pos="716"/>
          <w:tab w:val="num" w:pos="1170"/>
        </w:tabs>
        <w:suppressAutoHyphens/>
        <w:spacing w:before="60" w:after="60" w:line="240" w:lineRule="auto"/>
        <w:ind w:left="720" w:hanging="360"/>
        <w:jc w:val="both"/>
        <w:rPr>
          <w:i/>
          <w:color w:val="0070C0"/>
          <w:lang w:val="es-ES"/>
        </w:rPr>
      </w:pPr>
      <w:r w:rsidRPr="00C3115C">
        <w:rPr>
          <w:i/>
          <w:color w:val="0070C0"/>
          <w:lang w:val="es-ES"/>
        </w:rPr>
        <w:t xml:space="preserve">La oferta original del Proveedor, íntegra. </w:t>
      </w:r>
    </w:p>
    <w:p w14:paraId="4153A4F5" w14:textId="77777777" w:rsidR="001B1117" w:rsidRPr="00C3115C" w:rsidRDefault="001B1117" w:rsidP="00C3115C">
      <w:pPr>
        <w:suppressAutoHyphens/>
        <w:spacing w:before="60" w:after="60" w:line="240" w:lineRule="auto"/>
        <w:ind w:left="360"/>
        <w:jc w:val="both"/>
        <w:rPr>
          <w:i/>
          <w:color w:val="0070C0"/>
          <w:lang w:val="es-ES"/>
        </w:rPr>
      </w:pPr>
    </w:p>
    <w:p w14:paraId="40EC3328" w14:textId="77777777" w:rsidR="00E348F8" w:rsidRPr="00C3115C" w:rsidRDefault="00631A9F" w:rsidP="00C3115C">
      <w:pPr>
        <w:numPr>
          <w:ilvl w:val="0"/>
          <w:numId w:val="143"/>
        </w:numPr>
        <w:spacing w:before="60" w:after="60" w:line="240" w:lineRule="auto"/>
        <w:ind w:left="360"/>
        <w:jc w:val="both"/>
        <w:rPr>
          <w:lang w:val="es-ES"/>
        </w:rPr>
      </w:pPr>
      <w:r w:rsidRPr="00C3115C">
        <w:rPr>
          <w:iCs/>
          <w:lang w:val="es-ES"/>
        </w:rPr>
        <w:t>Este Contrato prevalecerá sobre todos los otros documentos contractuales. En caso de alguna discrepancia o inconsistencia entre los documentos del Contrato, los documentos prevalecerán en el orden enunciado anteriormente.</w:t>
      </w:r>
    </w:p>
    <w:p w14:paraId="40734B71" w14:textId="77777777" w:rsidR="00E348F8" w:rsidRPr="00C3115C" w:rsidRDefault="00631A9F" w:rsidP="00C3115C">
      <w:pPr>
        <w:numPr>
          <w:ilvl w:val="0"/>
          <w:numId w:val="143"/>
        </w:numPr>
        <w:spacing w:before="60" w:after="60" w:line="240" w:lineRule="auto"/>
        <w:ind w:left="360"/>
        <w:jc w:val="both"/>
        <w:rPr>
          <w:lang w:val="es-ES"/>
        </w:rPr>
      </w:pPr>
      <w:r w:rsidRPr="00C3115C">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C3115C">
        <w:rPr>
          <w:lang w:val="es-ES"/>
        </w:rPr>
        <w:t>.</w:t>
      </w:r>
    </w:p>
    <w:p w14:paraId="2221F396" w14:textId="77777777" w:rsidR="00E348F8" w:rsidRPr="00C3115C" w:rsidRDefault="00631A9F" w:rsidP="00C3115C">
      <w:pPr>
        <w:numPr>
          <w:ilvl w:val="0"/>
          <w:numId w:val="143"/>
        </w:numPr>
        <w:spacing w:before="60" w:after="60" w:line="240" w:lineRule="auto"/>
        <w:ind w:left="360"/>
        <w:jc w:val="both"/>
        <w:rPr>
          <w:lang w:val="es-ES"/>
        </w:rPr>
      </w:pPr>
      <w:r w:rsidRPr="00C3115C">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0B8A8A8D" w14:textId="77777777" w:rsidR="00E348F8" w:rsidRPr="00C3115C" w:rsidRDefault="00E348F8" w:rsidP="00C3115C">
      <w:pPr>
        <w:spacing w:before="60" w:after="60" w:line="240" w:lineRule="auto"/>
        <w:jc w:val="both"/>
        <w:rPr>
          <w:lang w:val="es-ES"/>
        </w:rPr>
      </w:pPr>
    </w:p>
    <w:p w14:paraId="5CF1FA85" w14:textId="77777777" w:rsidR="00E348F8" w:rsidRPr="00C3115C" w:rsidRDefault="001B1117" w:rsidP="00C3115C">
      <w:pPr>
        <w:spacing w:before="60" w:after="60" w:line="240" w:lineRule="auto"/>
        <w:jc w:val="both"/>
        <w:rPr>
          <w:lang w:val="es-ES"/>
        </w:rPr>
      </w:pPr>
      <w:r w:rsidRPr="00C3115C">
        <w:rPr>
          <w:lang w:val="es-ES"/>
        </w:rPr>
        <w:t xml:space="preserve">En testimonio </w:t>
      </w:r>
      <w:r w:rsidR="00631A9F" w:rsidRPr="00C3115C">
        <w:rPr>
          <w:lang w:val="es-ES"/>
        </w:rPr>
        <w:t xml:space="preserve">de lo cual las partes han ejecutado el presente </w:t>
      </w:r>
      <w:r w:rsidRPr="00C3115C">
        <w:rPr>
          <w:lang w:val="es-ES"/>
        </w:rPr>
        <w:t>Contrato</w:t>
      </w:r>
      <w:r w:rsidR="00F4527C" w:rsidRPr="00C3115C">
        <w:rPr>
          <w:lang w:val="es-ES"/>
        </w:rPr>
        <w:t xml:space="preserve"> </w:t>
      </w:r>
      <w:r w:rsidR="00631A9F" w:rsidRPr="00C3115C">
        <w:rPr>
          <w:lang w:val="es-ES"/>
        </w:rPr>
        <w:t xml:space="preserve">de conformidad con las leyes </w:t>
      </w:r>
      <w:r w:rsidR="008334BC" w:rsidRPr="00C3115C">
        <w:rPr>
          <w:lang w:val="es-ES"/>
        </w:rPr>
        <w:t>de la</w:t>
      </w:r>
      <w:r w:rsidRPr="00C3115C">
        <w:rPr>
          <w:lang w:val="es-ES"/>
        </w:rPr>
        <w:t xml:space="preserve"> República del Ecuador y la legislación aplicable al préstamo BID 3073/OC-EC </w:t>
      </w:r>
      <w:r w:rsidR="00631A9F" w:rsidRPr="00C3115C">
        <w:rPr>
          <w:lang w:val="es-ES"/>
        </w:rPr>
        <w:t>en el día, mes y año antes indicados</w:t>
      </w:r>
    </w:p>
    <w:p w14:paraId="4A249C1A" w14:textId="77777777" w:rsidR="00E348F8" w:rsidRPr="00C3115C" w:rsidRDefault="00E348F8" w:rsidP="00C3115C">
      <w:pPr>
        <w:spacing w:before="60" w:after="60" w:line="240" w:lineRule="auto"/>
        <w:jc w:val="both"/>
        <w:rPr>
          <w:lang w:val="es-ES"/>
        </w:rPr>
      </w:pPr>
    </w:p>
    <w:tbl>
      <w:tblPr>
        <w:tblStyle w:val="Tablaconcuadrcula"/>
        <w:tblW w:w="0" w:type="auto"/>
        <w:tblLook w:val="04A0" w:firstRow="1" w:lastRow="0" w:firstColumn="1" w:lastColumn="0" w:noHBand="0" w:noVBand="1"/>
      </w:tblPr>
      <w:tblGrid>
        <w:gridCol w:w="5001"/>
        <w:gridCol w:w="4349"/>
      </w:tblGrid>
      <w:tr w:rsidR="001B1117" w:rsidRPr="00085DC9" w14:paraId="279500D2" w14:textId="77777777" w:rsidTr="001B1117">
        <w:tc>
          <w:tcPr>
            <w:tcW w:w="5001" w:type="dxa"/>
          </w:tcPr>
          <w:p w14:paraId="79857ED6" w14:textId="77777777" w:rsidR="001B1117" w:rsidRPr="00C3115C" w:rsidRDefault="001B1117" w:rsidP="00C3115C">
            <w:pPr>
              <w:spacing w:before="60" w:after="60"/>
              <w:rPr>
                <w:lang w:val="es-ES"/>
              </w:rPr>
            </w:pPr>
            <w:r w:rsidRPr="00C3115C">
              <w:rPr>
                <w:lang w:val="es-ES"/>
              </w:rPr>
              <w:t>Por y en nombre del Comprador</w:t>
            </w:r>
          </w:p>
        </w:tc>
        <w:tc>
          <w:tcPr>
            <w:tcW w:w="4349" w:type="dxa"/>
          </w:tcPr>
          <w:p w14:paraId="115FDF71" w14:textId="77777777" w:rsidR="001B1117" w:rsidRPr="00C3115C" w:rsidRDefault="001B1117" w:rsidP="00C3115C">
            <w:pPr>
              <w:spacing w:before="60" w:after="60"/>
              <w:rPr>
                <w:lang w:val="es-ES"/>
              </w:rPr>
            </w:pPr>
            <w:r w:rsidRPr="00C3115C">
              <w:rPr>
                <w:lang w:val="es-ES"/>
              </w:rPr>
              <w:t>Por y en nombre del Proveedor</w:t>
            </w:r>
          </w:p>
          <w:p w14:paraId="260BA3BB" w14:textId="77777777" w:rsidR="001B1117" w:rsidRPr="00C3115C" w:rsidRDefault="001B1117" w:rsidP="00C3115C">
            <w:pPr>
              <w:spacing w:before="60" w:after="60"/>
              <w:rPr>
                <w:lang w:val="es-ES"/>
              </w:rPr>
            </w:pPr>
          </w:p>
        </w:tc>
      </w:tr>
      <w:tr w:rsidR="001B1117" w:rsidRPr="00085DC9" w14:paraId="62A4DEB8" w14:textId="77777777" w:rsidTr="001B1117">
        <w:trPr>
          <w:trHeight w:val="1114"/>
        </w:trPr>
        <w:tc>
          <w:tcPr>
            <w:tcW w:w="5001" w:type="dxa"/>
          </w:tcPr>
          <w:p w14:paraId="1A4D417F" w14:textId="77777777" w:rsidR="001B1117" w:rsidRPr="00C3115C" w:rsidRDefault="001B1117" w:rsidP="00C3115C">
            <w:pPr>
              <w:spacing w:before="60" w:after="60"/>
              <w:rPr>
                <w:lang w:val="es-ES"/>
              </w:rPr>
            </w:pPr>
            <w:r w:rsidRPr="00C3115C">
              <w:rPr>
                <w:i/>
                <w:color w:val="0070C0"/>
                <w:lang w:val="es-ES"/>
              </w:rPr>
              <w:t>[indicar firma]</w:t>
            </w:r>
          </w:p>
          <w:p w14:paraId="20D66A5F" w14:textId="77777777" w:rsidR="001B1117" w:rsidRPr="00C3115C" w:rsidRDefault="001B1117" w:rsidP="00C3115C">
            <w:pPr>
              <w:spacing w:before="60" w:after="60"/>
              <w:rPr>
                <w:i/>
                <w:lang w:val="es-ES"/>
              </w:rPr>
            </w:pPr>
            <w:r w:rsidRPr="00C3115C">
              <w:rPr>
                <w:i/>
                <w:color w:val="0070C0"/>
                <w:lang w:val="es-ES"/>
              </w:rPr>
              <w:t xml:space="preserve">[indicar el título u otra designación apropiada] </w:t>
            </w:r>
          </w:p>
        </w:tc>
        <w:tc>
          <w:tcPr>
            <w:tcW w:w="4349" w:type="dxa"/>
          </w:tcPr>
          <w:p w14:paraId="5CBB920E" w14:textId="77777777" w:rsidR="001B1117" w:rsidRPr="00C3115C" w:rsidRDefault="001B1117" w:rsidP="00C3115C">
            <w:pPr>
              <w:spacing w:before="60" w:after="60"/>
              <w:rPr>
                <w:lang w:val="es-ES"/>
              </w:rPr>
            </w:pPr>
            <w:r w:rsidRPr="00C3115C">
              <w:rPr>
                <w:i/>
                <w:color w:val="0070C0"/>
                <w:lang w:val="es-ES"/>
              </w:rPr>
              <w:t>[indicar firma]</w:t>
            </w:r>
          </w:p>
          <w:p w14:paraId="22DF113C" w14:textId="77777777" w:rsidR="001B1117" w:rsidRPr="00C3115C" w:rsidRDefault="001B1117" w:rsidP="00C3115C">
            <w:pPr>
              <w:spacing w:before="60" w:after="60"/>
              <w:rPr>
                <w:lang w:val="es-ES"/>
              </w:rPr>
            </w:pPr>
            <w:r w:rsidRPr="00C3115C">
              <w:rPr>
                <w:i/>
                <w:color w:val="0070C0"/>
                <w:lang w:val="es-ES"/>
              </w:rPr>
              <w:t>[indicar el título u otra designación apropiada]</w:t>
            </w:r>
          </w:p>
        </w:tc>
      </w:tr>
    </w:tbl>
    <w:p w14:paraId="6A013453" w14:textId="77777777" w:rsidR="00E936FF" w:rsidRPr="00C3115C" w:rsidRDefault="00E936FF" w:rsidP="00C3115C">
      <w:pPr>
        <w:spacing w:before="60" w:after="60" w:line="240" w:lineRule="auto"/>
        <w:rPr>
          <w:lang w:val="es-ES"/>
        </w:rPr>
      </w:pPr>
    </w:p>
    <w:p w14:paraId="4B413B2E" w14:textId="77777777" w:rsidR="00E348F8" w:rsidRPr="00C3115C" w:rsidRDefault="00E348F8" w:rsidP="00C3115C">
      <w:pPr>
        <w:rPr>
          <w:b/>
          <w:lang w:val="es-ES"/>
        </w:rPr>
      </w:pPr>
      <w:r w:rsidRPr="00C3115C">
        <w:rPr>
          <w:b/>
          <w:lang w:val="es-ES"/>
        </w:rPr>
        <w:br w:type="page"/>
      </w:r>
    </w:p>
    <w:p w14:paraId="20882430" w14:textId="77777777" w:rsidR="00E348F8" w:rsidRPr="00C3115C" w:rsidRDefault="00BC5524" w:rsidP="00C3115C">
      <w:pPr>
        <w:keepNext/>
        <w:keepLines/>
        <w:spacing w:before="240" w:after="0" w:line="240" w:lineRule="auto"/>
        <w:jc w:val="center"/>
        <w:outlineLvl w:val="1"/>
        <w:rPr>
          <w:b/>
          <w:lang w:val="es-ES"/>
        </w:rPr>
      </w:pPr>
      <w:bookmarkStart w:id="425" w:name="_Toc514409129"/>
      <w:r w:rsidRPr="00C3115C">
        <w:rPr>
          <w:b/>
          <w:lang w:val="es-ES"/>
        </w:rPr>
        <w:lastRenderedPageBreak/>
        <w:t>Garantía</w:t>
      </w:r>
      <w:r w:rsidR="00E936FF" w:rsidRPr="00C3115C">
        <w:rPr>
          <w:b/>
          <w:lang w:val="es-ES"/>
        </w:rPr>
        <w:t xml:space="preserve"> de Cumplimiento</w:t>
      </w:r>
      <w:bookmarkEnd w:id="425"/>
    </w:p>
    <w:p w14:paraId="21E0FC10" w14:textId="77777777" w:rsidR="00E348F8" w:rsidRPr="00C3115C" w:rsidRDefault="00E348F8" w:rsidP="00C3115C">
      <w:pPr>
        <w:pStyle w:val="Piedepgina"/>
        <w:jc w:val="center"/>
        <w:rPr>
          <w:i/>
          <w:iCs/>
          <w:lang w:val="es-ES"/>
        </w:rPr>
      </w:pPr>
      <w:r w:rsidRPr="00C3115C">
        <w:rPr>
          <w:i/>
          <w:iCs/>
          <w:lang w:val="es-ES"/>
        </w:rPr>
        <w:t>(</w:t>
      </w:r>
      <w:r w:rsidR="00BC5524" w:rsidRPr="00C3115C">
        <w:rPr>
          <w:i/>
          <w:iCs/>
          <w:lang w:val="es-ES"/>
        </w:rPr>
        <w:t>Garantía</w:t>
      </w:r>
      <w:r w:rsidR="00E936FF" w:rsidRPr="00C3115C">
        <w:rPr>
          <w:i/>
          <w:iCs/>
          <w:lang w:val="es-ES"/>
        </w:rPr>
        <w:t xml:space="preserve"> Bancaria</w:t>
      </w:r>
      <w:r w:rsidRPr="00C3115C">
        <w:rPr>
          <w:i/>
          <w:iCs/>
          <w:lang w:val="es-ES"/>
        </w:rPr>
        <w:t>)</w:t>
      </w:r>
    </w:p>
    <w:p w14:paraId="4F32B53F" w14:textId="77777777" w:rsidR="00E348F8" w:rsidRPr="00C3115C" w:rsidRDefault="00E348F8" w:rsidP="00C3115C">
      <w:pPr>
        <w:pStyle w:val="Piedepgina"/>
        <w:jc w:val="center"/>
        <w:rPr>
          <w:i/>
          <w:iCs/>
          <w:lang w:val="es-ES"/>
        </w:rPr>
      </w:pPr>
    </w:p>
    <w:p w14:paraId="67601E02" w14:textId="77777777" w:rsidR="00E348F8" w:rsidRPr="00C3115C" w:rsidRDefault="00E936FF" w:rsidP="00C3115C">
      <w:pPr>
        <w:pStyle w:val="Piedepgina"/>
        <w:spacing w:before="60" w:after="60"/>
        <w:jc w:val="both"/>
        <w:rPr>
          <w:i/>
          <w:iCs/>
          <w:color w:val="0070C0"/>
          <w:lang w:val="es-ES"/>
        </w:rPr>
      </w:pPr>
      <w:r w:rsidRPr="00C3115C">
        <w:rPr>
          <w:i/>
          <w:iCs/>
          <w:color w:val="0070C0"/>
          <w:lang w:val="es-ES"/>
        </w:rPr>
        <w:t>[El banco, a solicitud del Oferente seleccionado, completará este formulario de acuerdo con las instrucciones indicadas]</w:t>
      </w:r>
    </w:p>
    <w:p w14:paraId="6D6C10AF" w14:textId="77777777" w:rsidR="00E348F8" w:rsidRPr="00C3115C" w:rsidRDefault="00E348F8" w:rsidP="00C3115C">
      <w:pPr>
        <w:pStyle w:val="Piedepgina"/>
        <w:spacing w:before="60" w:after="60"/>
        <w:rPr>
          <w:i/>
          <w:iCs/>
          <w:lang w:val="es-ES"/>
        </w:rPr>
      </w:pPr>
    </w:p>
    <w:p w14:paraId="65C9013C" w14:textId="77777777" w:rsidR="00E936FF" w:rsidRPr="00C3115C" w:rsidRDefault="00E936FF" w:rsidP="00C3115C">
      <w:pPr>
        <w:spacing w:before="60" w:after="60" w:line="240" w:lineRule="auto"/>
        <w:rPr>
          <w:i/>
          <w:color w:val="0070C0"/>
          <w:lang w:val="es-ES"/>
        </w:rPr>
      </w:pPr>
      <w:r w:rsidRPr="00C3115C">
        <w:rPr>
          <w:i/>
          <w:color w:val="0070C0"/>
          <w:lang w:val="es-ES"/>
        </w:rPr>
        <w:t>[</w:t>
      </w:r>
      <w:r w:rsidR="00BC5524" w:rsidRPr="00C3115C">
        <w:rPr>
          <w:i/>
          <w:color w:val="0070C0"/>
          <w:lang w:val="es-ES"/>
        </w:rPr>
        <w:t>Papel</w:t>
      </w:r>
      <w:r w:rsidRPr="00C3115C">
        <w:rPr>
          <w:i/>
          <w:color w:val="0070C0"/>
          <w:lang w:val="es-ES"/>
        </w:rPr>
        <w:t xml:space="preserve"> con membrete del </w:t>
      </w:r>
      <w:r w:rsidR="00BC5524" w:rsidRPr="00C3115C">
        <w:rPr>
          <w:i/>
          <w:color w:val="0070C0"/>
          <w:lang w:val="es-ES"/>
        </w:rPr>
        <w:t>Garante</w:t>
      </w:r>
      <w:r w:rsidRPr="00C3115C">
        <w:rPr>
          <w:i/>
          <w:color w:val="0070C0"/>
          <w:lang w:val="es-ES"/>
        </w:rPr>
        <w:t xml:space="preserve"> o </w:t>
      </w:r>
      <w:r w:rsidR="00BC5524" w:rsidRPr="00C3115C">
        <w:rPr>
          <w:i/>
          <w:color w:val="0070C0"/>
          <w:lang w:val="es-ES"/>
        </w:rPr>
        <w:t>Código</w:t>
      </w:r>
      <w:r w:rsidRPr="00C3115C">
        <w:rPr>
          <w:i/>
          <w:color w:val="0070C0"/>
          <w:lang w:val="es-ES"/>
        </w:rPr>
        <w:t xml:space="preserve"> de identificación SWIFT]</w:t>
      </w:r>
    </w:p>
    <w:p w14:paraId="6B4137C8" w14:textId="77777777" w:rsidR="00E936FF" w:rsidRPr="00C3115C" w:rsidRDefault="00E936FF" w:rsidP="00C3115C">
      <w:pPr>
        <w:pStyle w:val="Piedepgina"/>
        <w:spacing w:before="60" w:after="60"/>
        <w:rPr>
          <w:i/>
          <w:color w:val="0070C0"/>
          <w:lang w:val="es-ES"/>
        </w:rPr>
      </w:pPr>
    </w:p>
    <w:p w14:paraId="4005DD75" w14:textId="77777777" w:rsidR="00E348F8" w:rsidRPr="00C3115C" w:rsidRDefault="00BC5524" w:rsidP="00C3115C">
      <w:pPr>
        <w:pStyle w:val="NormalWeb"/>
        <w:spacing w:before="60" w:beforeAutospacing="0" w:after="60" w:afterAutospacing="0"/>
        <w:rPr>
          <w:rFonts w:asciiTheme="minorHAnsi" w:hAnsiTheme="minorHAnsi"/>
          <w:i/>
          <w:sz w:val="22"/>
          <w:szCs w:val="22"/>
          <w:lang w:val="es-ES"/>
        </w:rPr>
      </w:pPr>
      <w:proofErr w:type="gramStart"/>
      <w:r w:rsidRPr="00C3115C">
        <w:rPr>
          <w:rFonts w:asciiTheme="minorHAnsi" w:hAnsiTheme="minorHAnsi"/>
          <w:b/>
          <w:sz w:val="22"/>
          <w:szCs w:val="22"/>
          <w:lang w:val="es-ES"/>
        </w:rPr>
        <w:t>Beneficiario</w:t>
      </w:r>
      <w:r w:rsidR="00E348F8" w:rsidRPr="00C3115C">
        <w:rPr>
          <w:rFonts w:asciiTheme="minorHAnsi" w:hAnsiTheme="minorHAnsi"/>
          <w:b/>
          <w:sz w:val="22"/>
          <w:szCs w:val="22"/>
          <w:lang w:val="es-ES"/>
        </w:rPr>
        <w:t>:</w:t>
      </w:r>
      <w:r w:rsidR="00E348F8" w:rsidRPr="00C3115C">
        <w:rPr>
          <w:rFonts w:asciiTheme="minorHAnsi" w:hAnsiTheme="minorHAnsi"/>
          <w:i/>
          <w:color w:val="0070C0"/>
          <w:sz w:val="22"/>
          <w:szCs w:val="22"/>
          <w:lang w:val="es-ES"/>
        </w:rPr>
        <w:t>[</w:t>
      </w:r>
      <w:proofErr w:type="gramEnd"/>
      <w:r w:rsidRPr="00C3115C">
        <w:rPr>
          <w:rFonts w:asciiTheme="minorHAnsi" w:hAnsiTheme="minorHAnsi"/>
          <w:i/>
          <w:color w:val="0070C0"/>
          <w:sz w:val="22"/>
          <w:szCs w:val="22"/>
          <w:lang w:val="es-ES"/>
        </w:rPr>
        <w:t>indicar nombre y dirección del Comprador</w:t>
      </w:r>
      <w:r w:rsidR="00E348F8" w:rsidRPr="00C3115C">
        <w:rPr>
          <w:rFonts w:asciiTheme="minorHAnsi" w:hAnsiTheme="minorHAnsi"/>
          <w:i/>
          <w:color w:val="0070C0"/>
          <w:sz w:val="22"/>
          <w:szCs w:val="22"/>
          <w:lang w:val="es-ES"/>
        </w:rPr>
        <w:t>]</w:t>
      </w:r>
      <w:r w:rsidR="00E348F8" w:rsidRPr="00C3115C">
        <w:rPr>
          <w:rFonts w:asciiTheme="minorHAnsi" w:hAnsiTheme="minorHAnsi"/>
          <w:i/>
          <w:sz w:val="22"/>
          <w:szCs w:val="22"/>
          <w:lang w:val="es-ES"/>
        </w:rPr>
        <w:tab/>
      </w:r>
      <w:r w:rsidR="00E348F8" w:rsidRPr="00C3115C">
        <w:rPr>
          <w:rFonts w:asciiTheme="minorHAnsi" w:hAnsiTheme="minorHAnsi"/>
          <w:i/>
          <w:sz w:val="22"/>
          <w:szCs w:val="22"/>
          <w:lang w:val="es-ES"/>
        </w:rPr>
        <w:tab/>
      </w:r>
    </w:p>
    <w:p w14:paraId="3C0D9743" w14:textId="77777777" w:rsidR="00E348F8" w:rsidRPr="00C3115C" w:rsidRDefault="00BC5524"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Fecha</w:t>
      </w:r>
      <w:r w:rsidR="00E348F8" w:rsidRPr="00C3115C">
        <w:rPr>
          <w:rFonts w:asciiTheme="minorHAnsi" w:hAnsiTheme="minorHAnsi"/>
          <w:b/>
          <w:sz w:val="22"/>
          <w:szCs w:val="22"/>
          <w:lang w:val="es-ES"/>
        </w:rPr>
        <w:t>:</w:t>
      </w:r>
      <w:r w:rsidR="00E348F8" w:rsidRPr="00C3115C">
        <w:rPr>
          <w:rFonts w:asciiTheme="minorHAnsi" w:hAnsiTheme="minorHAnsi"/>
          <w:i/>
          <w:color w:val="0070C0"/>
          <w:sz w:val="22"/>
          <w:szCs w:val="22"/>
          <w:lang w:val="es-ES"/>
        </w:rPr>
        <w:t xml:space="preserve"> [</w:t>
      </w:r>
      <w:r w:rsidRPr="00C3115C">
        <w:rPr>
          <w:rFonts w:asciiTheme="minorHAnsi" w:hAnsiTheme="minorHAnsi"/>
          <w:i/>
          <w:color w:val="0070C0"/>
          <w:sz w:val="22"/>
          <w:szCs w:val="22"/>
          <w:lang w:val="es-ES"/>
        </w:rPr>
        <w:t>indicar la fecha de expedición</w:t>
      </w:r>
      <w:r w:rsidR="00E348F8" w:rsidRPr="00C3115C">
        <w:rPr>
          <w:rFonts w:asciiTheme="minorHAnsi" w:hAnsiTheme="minorHAnsi"/>
          <w:i/>
          <w:color w:val="0070C0"/>
          <w:sz w:val="22"/>
          <w:szCs w:val="22"/>
          <w:lang w:val="es-ES"/>
        </w:rPr>
        <w:t>]</w:t>
      </w:r>
    </w:p>
    <w:p w14:paraId="7070C34C" w14:textId="77777777" w:rsidR="00E348F8" w:rsidRPr="00C3115C" w:rsidRDefault="00BC5524"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 xml:space="preserve">GARANTIA DE CUMPLIMIENTO </w:t>
      </w:r>
      <w:r w:rsidR="00E348F8" w:rsidRPr="00C3115C">
        <w:rPr>
          <w:rFonts w:asciiTheme="minorHAnsi" w:hAnsiTheme="minorHAnsi"/>
          <w:b/>
          <w:sz w:val="22"/>
          <w:szCs w:val="22"/>
          <w:lang w:val="es-ES"/>
        </w:rPr>
        <w:t xml:space="preserve">No.: </w:t>
      </w:r>
      <w:r w:rsidRPr="00C3115C">
        <w:rPr>
          <w:rFonts w:asciiTheme="minorHAnsi" w:hAnsiTheme="minorHAnsi"/>
          <w:i/>
          <w:color w:val="0070C0"/>
          <w:sz w:val="22"/>
          <w:szCs w:val="22"/>
          <w:lang w:val="es-ES"/>
        </w:rPr>
        <w:t>[indicar el número de la Garantía]</w:t>
      </w:r>
    </w:p>
    <w:p w14:paraId="31013245" w14:textId="77777777" w:rsidR="00E348F8" w:rsidRPr="00C3115C" w:rsidRDefault="00E348F8"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cs="Times New Roman"/>
          <w:b/>
          <w:sz w:val="22"/>
          <w:szCs w:val="22"/>
          <w:lang w:val="es-ES"/>
        </w:rPr>
        <w:t>G</w:t>
      </w:r>
      <w:r w:rsidR="00BC5524" w:rsidRPr="00C3115C">
        <w:rPr>
          <w:rFonts w:asciiTheme="minorHAnsi" w:hAnsiTheme="minorHAnsi" w:cs="Times New Roman"/>
          <w:b/>
          <w:sz w:val="22"/>
          <w:szCs w:val="22"/>
          <w:lang w:val="es-ES"/>
        </w:rPr>
        <w:t>arante</w:t>
      </w:r>
      <w:r w:rsidR="00612ECA" w:rsidRPr="00C3115C">
        <w:rPr>
          <w:rFonts w:asciiTheme="minorHAnsi" w:hAnsiTheme="minorHAnsi" w:cs="Times New Roman"/>
          <w:b/>
          <w:sz w:val="22"/>
          <w:szCs w:val="22"/>
          <w:lang w:val="es-ES"/>
        </w:rPr>
        <w:t>:</w:t>
      </w:r>
      <w:r w:rsidR="00612ECA" w:rsidRPr="00C3115C">
        <w:rPr>
          <w:rFonts w:asciiTheme="minorHAnsi" w:hAnsiTheme="minorHAnsi" w:cs="Times New Roman"/>
          <w:i/>
          <w:color w:val="0070C0"/>
          <w:sz w:val="22"/>
          <w:szCs w:val="22"/>
          <w:lang w:val="es-ES"/>
        </w:rPr>
        <w:t xml:space="preserve"> [</w:t>
      </w:r>
      <w:r w:rsidR="00BC5524" w:rsidRPr="00C3115C">
        <w:rPr>
          <w:rFonts w:asciiTheme="minorHAnsi" w:hAnsiTheme="minorHAnsi" w:cs="Times New Roman"/>
          <w:i/>
          <w:color w:val="0070C0"/>
          <w:sz w:val="22"/>
          <w:szCs w:val="22"/>
          <w:lang w:val="es-ES"/>
        </w:rPr>
        <w:t xml:space="preserve">indicar el nombre y dirección del lugar de </w:t>
      </w:r>
      <w:r w:rsidR="00612ECA" w:rsidRPr="00C3115C">
        <w:rPr>
          <w:rFonts w:asciiTheme="minorHAnsi" w:hAnsiTheme="minorHAnsi" w:cs="Times New Roman"/>
          <w:i/>
          <w:color w:val="0070C0"/>
          <w:sz w:val="22"/>
          <w:szCs w:val="22"/>
          <w:lang w:val="es-ES"/>
        </w:rPr>
        <w:t>expedición</w:t>
      </w:r>
      <w:r w:rsidR="00BC5524" w:rsidRPr="00C3115C">
        <w:rPr>
          <w:rFonts w:asciiTheme="minorHAnsi" w:hAnsiTheme="minorHAnsi" w:cs="Times New Roman"/>
          <w:i/>
          <w:color w:val="0070C0"/>
          <w:sz w:val="22"/>
          <w:szCs w:val="22"/>
          <w:lang w:val="es-ES"/>
        </w:rPr>
        <w:t>, a menos que se indique en el membrete</w:t>
      </w:r>
      <w:r w:rsidRPr="00C3115C">
        <w:rPr>
          <w:rFonts w:asciiTheme="minorHAnsi" w:hAnsiTheme="minorHAnsi" w:cs="Times New Roman"/>
          <w:i/>
          <w:color w:val="0070C0"/>
          <w:sz w:val="22"/>
          <w:szCs w:val="22"/>
          <w:lang w:val="es-ES"/>
        </w:rPr>
        <w:t>]</w:t>
      </w:r>
    </w:p>
    <w:p w14:paraId="15F25E0E" w14:textId="77777777" w:rsidR="004A02EC" w:rsidRPr="00C3115C" w:rsidRDefault="004A02EC" w:rsidP="00C3115C">
      <w:pPr>
        <w:pStyle w:val="NormalWeb"/>
        <w:spacing w:before="60" w:beforeAutospacing="0" w:after="60" w:afterAutospacing="0"/>
        <w:jc w:val="both"/>
        <w:rPr>
          <w:rFonts w:asciiTheme="minorHAnsi" w:hAnsiTheme="minorHAnsi"/>
          <w:sz w:val="22"/>
          <w:szCs w:val="22"/>
          <w:lang w:val="es-ES"/>
        </w:rPr>
      </w:pPr>
    </w:p>
    <w:p w14:paraId="0E0F0286" w14:textId="77777777" w:rsidR="00E348F8" w:rsidRPr="00C3115C" w:rsidRDefault="00D44F9A"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Se nos</w:t>
      </w:r>
      <w:r w:rsidR="00612ECA" w:rsidRPr="00C3115C">
        <w:rPr>
          <w:rFonts w:asciiTheme="minorHAnsi" w:hAnsiTheme="minorHAnsi"/>
          <w:sz w:val="22"/>
          <w:szCs w:val="22"/>
          <w:lang w:val="es-ES"/>
        </w:rPr>
        <w:t xml:space="preserve"> ha informado que </w:t>
      </w:r>
      <w:r w:rsidR="00E348F8" w:rsidRPr="00C3115C">
        <w:rPr>
          <w:rFonts w:asciiTheme="minorHAnsi" w:hAnsiTheme="minorHAnsi"/>
          <w:i/>
          <w:color w:val="0070C0"/>
          <w:sz w:val="22"/>
          <w:szCs w:val="22"/>
          <w:lang w:val="es-ES"/>
        </w:rPr>
        <w:t>[in</w:t>
      </w:r>
      <w:r w:rsidR="00612ECA" w:rsidRPr="00C3115C">
        <w:rPr>
          <w:rFonts w:asciiTheme="minorHAnsi" w:hAnsiTheme="minorHAnsi"/>
          <w:i/>
          <w:color w:val="0070C0"/>
          <w:sz w:val="22"/>
          <w:szCs w:val="22"/>
          <w:lang w:val="es-ES"/>
        </w:rPr>
        <w:t>dique el nombre complet</w:t>
      </w:r>
      <w:r w:rsidR="004A02EC" w:rsidRPr="00C3115C">
        <w:rPr>
          <w:rFonts w:asciiTheme="minorHAnsi" w:hAnsiTheme="minorHAnsi"/>
          <w:i/>
          <w:color w:val="0070C0"/>
          <w:sz w:val="22"/>
          <w:szCs w:val="22"/>
          <w:lang w:val="es-ES"/>
        </w:rPr>
        <w:t>o</w:t>
      </w:r>
      <w:r w:rsidR="00612ECA" w:rsidRPr="00C3115C">
        <w:rPr>
          <w:rFonts w:asciiTheme="minorHAnsi" w:hAnsiTheme="minorHAnsi"/>
          <w:i/>
          <w:color w:val="0070C0"/>
          <w:sz w:val="22"/>
          <w:szCs w:val="22"/>
          <w:lang w:val="es-ES"/>
        </w:rPr>
        <w:t xml:space="preserve"> del Proveedor; en caso que se trate de una </w:t>
      </w:r>
      <w:r w:rsidRPr="00C3115C">
        <w:rPr>
          <w:rFonts w:asciiTheme="minorHAnsi" w:hAnsiTheme="minorHAnsi"/>
          <w:i/>
          <w:color w:val="0070C0"/>
          <w:sz w:val="22"/>
          <w:szCs w:val="22"/>
          <w:lang w:val="es-ES"/>
        </w:rPr>
        <w:t>Asociación</w:t>
      </w:r>
      <w:r w:rsidR="00612ECA" w:rsidRPr="00C3115C">
        <w:rPr>
          <w:rFonts w:asciiTheme="minorHAnsi" w:hAnsiTheme="minorHAnsi"/>
          <w:i/>
          <w:color w:val="0070C0"/>
          <w:sz w:val="22"/>
          <w:szCs w:val="22"/>
          <w:lang w:val="es-ES"/>
        </w:rPr>
        <w:t xml:space="preserve"> en </w:t>
      </w:r>
      <w:r w:rsidRPr="00C3115C">
        <w:rPr>
          <w:rFonts w:asciiTheme="minorHAnsi" w:hAnsiTheme="minorHAnsi"/>
          <w:i/>
          <w:color w:val="0070C0"/>
          <w:sz w:val="22"/>
          <w:szCs w:val="22"/>
          <w:lang w:val="es-ES"/>
        </w:rPr>
        <w:t>Participación</w:t>
      </w:r>
      <w:r w:rsidR="00612ECA" w:rsidRPr="00C3115C">
        <w:rPr>
          <w:rFonts w:asciiTheme="minorHAnsi" w:hAnsiTheme="minorHAnsi"/>
          <w:i/>
          <w:color w:val="0070C0"/>
          <w:sz w:val="22"/>
          <w:szCs w:val="22"/>
          <w:lang w:val="es-ES"/>
        </w:rPr>
        <w:t xml:space="preserve"> o Consorcio, se debe incluir el nombre de dicha </w:t>
      </w:r>
      <w:r w:rsidRPr="00C3115C">
        <w:rPr>
          <w:rFonts w:asciiTheme="minorHAnsi" w:hAnsiTheme="minorHAnsi"/>
          <w:i/>
          <w:color w:val="0070C0"/>
          <w:sz w:val="22"/>
          <w:szCs w:val="22"/>
          <w:lang w:val="es-ES"/>
        </w:rPr>
        <w:t>Asociación</w:t>
      </w:r>
      <w:r w:rsidR="00612ECA" w:rsidRPr="00C3115C">
        <w:rPr>
          <w:rFonts w:asciiTheme="minorHAnsi" w:hAnsiTheme="minorHAnsi"/>
          <w:i/>
          <w:color w:val="0070C0"/>
          <w:sz w:val="22"/>
          <w:szCs w:val="22"/>
          <w:lang w:val="es-ES"/>
        </w:rPr>
        <w:t xml:space="preserve"> en </w:t>
      </w:r>
      <w:r w:rsidRPr="00C3115C">
        <w:rPr>
          <w:rFonts w:asciiTheme="minorHAnsi" w:hAnsiTheme="minorHAnsi"/>
          <w:i/>
          <w:color w:val="0070C0"/>
          <w:sz w:val="22"/>
          <w:szCs w:val="22"/>
          <w:lang w:val="es-ES"/>
        </w:rPr>
        <w:t>Participación</w:t>
      </w:r>
      <w:r w:rsidR="00612ECA" w:rsidRPr="00C3115C">
        <w:rPr>
          <w:rFonts w:asciiTheme="minorHAnsi" w:hAnsiTheme="minorHAnsi"/>
          <w:i/>
          <w:color w:val="0070C0"/>
          <w:sz w:val="22"/>
          <w:szCs w:val="22"/>
          <w:lang w:val="es-ES"/>
        </w:rPr>
        <w:t xml:space="preserve"> o Consorcio</w:t>
      </w:r>
      <w:r w:rsidR="00E348F8" w:rsidRPr="00C3115C">
        <w:rPr>
          <w:rFonts w:asciiTheme="minorHAnsi" w:hAnsiTheme="minorHAnsi"/>
          <w:i/>
          <w:color w:val="0070C0"/>
          <w:sz w:val="22"/>
          <w:szCs w:val="22"/>
          <w:lang w:val="es-ES"/>
        </w:rPr>
        <w:t xml:space="preserve">] </w:t>
      </w:r>
      <w:r w:rsidR="00E348F8" w:rsidRPr="00C3115C">
        <w:rPr>
          <w:rFonts w:asciiTheme="minorHAnsi" w:hAnsiTheme="minorHAnsi"/>
          <w:sz w:val="22"/>
          <w:szCs w:val="22"/>
          <w:lang w:val="es-ES"/>
        </w:rPr>
        <w:t>(</w:t>
      </w:r>
      <w:r w:rsidR="00612ECA" w:rsidRPr="00C3115C">
        <w:rPr>
          <w:rFonts w:asciiTheme="minorHAnsi" w:hAnsiTheme="minorHAnsi"/>
          <w:sz w:val="22"/>
          <w:szCs w:val="22"/>
          <w:lang w:val="es-ES"/>
        </w:rPr>
        <w:t xml:space="preserve">en adelante </w:t>
      </w:r>
      <w:r w:rsidR="00E348F8" w:rsidRPr="00C3115C">
        <w:rPr>
          <w:rFonts w:asciiTheme="minorHAnsi" w:hAnsiTheme="minorHAnsi"/>
          <w:sz w:val="22"/>
          <w:szCs w:val="22"/>
          <w:lang w:val="es-ES"/>
        </w:rPr>
        <w:t>"</w:t>
      </w:r>
      <w:r w:rsidR="00612ECA" w:rsidRPr="00C3115C">
        <w:rPr>
          <w:rFonts w:asciiTheme="minorHAnsi" w:hAnsiTheme="minorHAnsi"/>
          <w:sz w:val="22"/>
          <w:szCs w:val="22"/>
          <w:lang w:val="es-ES"/>
        </w:rPr>
        <w:t xml:space="preserve">el </w:t>
      </w:r>
      <w:r w:rsidR="00F01A8C" w:rsidRPr="00C3115C">
        <w:rPr>
          <w:rFonts w:asciiTheme="minorHAnsi" w:hAnsiTheme="minorHAnsi"/>
          <w:sz w:val="22"/>
          <w:szCs w:val="22"/>
          <w:lang w:val="es-ES"/>
        </w:rPr>
        <w:t>Ordenante</w:t>
      </w:r>
      <w:r w:rsidR="00E348F8" w:rsidRPr="00C3115C">
        <w:rPr>
          <w:rFonts w:asciiTheme="minorHAnsi" w:hAnsiTheme="minorHAnsi"/>
          <w:sz w:val="22"/>
          <w:szCs w:val="22"/>
          <w:lang w:val="es-ES"/>
        </w:rPr>
        <w:t xml:space="preserve">") </w:t>
      </w:r>
      <w:r w:rsidR="00612ECA" w:rsidRPr="00C3115C">
        <w:rPr>
          <w:rFonts w:asciiTheme="minorHAnsi" w:hAnsiTheme="minorHAnsi"/>
          <w:sz w:val="22"/>
          <w:szCs w:val="22"/>
          <w:lang w:val="es-ES"/>
        </w:rPr>
        <w:t xml:space="preserve">ha celebrado el Contrato </w:t>
      </w:r>
      <w:r w:rsidR="00E348F8" w:rsidRPr="00C3115C">
        <w:rPr>
          <w:rFonts w:asciiTheme="minorHAnsi" w:hAnsiTheme="minorHAnsi"/>
          <w:sz w:val="22"/>
          <w:szCs w:val="22"/>
          <w:lang w:val="es-ES"/>
        </w:rPr>
        <w:t xml:space="preserve">No. </w:t>
      </w:r>
      <w:r w:rsidR="00E348F8" w:rsidRPr="00C3115C">
        <w:rPr>
          <w:rFonts w:asciiTheme="minorHAnsi" w:hAnsiTheme="minorHAnsi"/>
          <w:i/>
          <w:color w:val="0070C0"/>
          <w:sz w:val="22"/>
          <w:szCs w:val="22"/>
          <w:lang w:val="es-ES"/>
        </w:rPr>
        <w:t>[in</w:t>
      </w:r>
      <w:r w:rsidR="00612ECA" w:rsidRPr="00C3115C">
        <w:rPr>
          <w:rFonts w:asciiTheme="minorHAnsi" w:hAnsiTheme="minorHAnsi"/>
          <w:i/>
          <w:color w:val="0070C0"/>
          <w:sz w:val="22"/>
          <w:szCs w:val="22"/>
          <w:lang w:val="es-ES"/>
        </w:rPr>
        <w:t xml:space="preserve">dicar el </w:t>
      </w:r>
      <w:r w:rsidRPr="00C3115C">
        <w:rPr>
          <w:rFonts w:asciiTheme="minorHAnsi" w:hAnsiTheme="minorHAnsi"/>
          <w:i/>
          <w:color w:val="0070C0"/>
          <w:sz w:val="22"/>
          <w:szCs w:val="22"/>
          <w:lang w:val="es-ES"/>
        </w:rPr>
        <w:t>número</w:t>
      </w:r>
      <w:r w:rsidR="00612ECA" w:rsidRPr="00C3115C">
        <w:rPr>
          <w:rFonts w:asciiTheme="minorHAnsi" w:hAnsiTheme="minorHAnsi"/>
          <w:i/>
          <w:color w:val="0070C0"/>
          <w:sz w:val="22"/>
          <w:szCs w:val="22"/>
          <w:lang w:val="es-ES"/>
        </w:rPr>
        <w:t xml:space="preserve"> de referencia del contrato</w:t>
      </w:r>
      <w:r w:rsidR="00E348F8" w:rsidRPr="00C3115C">
        <w:rPr>
          <w:rFonts w:asciiTheme="minorHAnsi" w:hAnsiTheme="minorHAnsi"/>
          <w:i/>
          <w:color w:val="0070C0"/>
          <w:sz w:val="22"/>
          <w:szCs w:val="22"/>
          <w:lang w:val="es-ES"/>
        </w:rPr>
        <w:t xml:space="preserve">] </w:t>
      </w:r>
      <w:r w:rsidR="00612ECA" w:rsidRPr="00C3115C">
        <w:rPr>
          <w:rFonts w:asciiTheme="minorHAnsi" w:hAnsiTheme="minorHAnsi"/>
          <w:sz w:val="22"/>
          <w:szCs w:val="22"/>
          <w:lang w:val="es-ES"/>
        </w:rPr>
        <w:t xml:space="preserve">de fecha </w:t>
      </w:r>
      <w:r w:rsidR="00E348F8" w:rsidRPr="00C3115C">
        <w:rPr>
          <w:rFonts w:asciiTheme="minorHAnsi" w:hAnsiTheme="minorHAnsi"/>
          <w:i/>
          <w:color w:val="0070C0"/>
          <w:sz w:val="22"/>
          <w:szCs w:val="22"/>
          <w:lang w:val="es-ES"/>
        </w:rPr>
        <w:t>[</w:t>
      </w:r>
      <w:r w:rsidR="00612ECA" w:rsidRPr="00C3115C">
        <w:rPr>
          <w:rFonts w:asciiTheme="minorHAnsi" w:hAnsiTheme="minorHAnsi"/>
          <w:i/>
          <w:color w:val="0070C0"/>
          <w:sz w:val="22"/>
          <w:szCs w:val="22"/>
          <w:lang w:val="es-ES"/>
        </w:rPr>
        <w:t>indicar fecha</w:t>
      </w:r>
      <w:r w:rsidR="00E348F8" w:rsidRPr="00C3115C">
        <w:rPr>
          <w:rFonts w:asciiTheme="minorHAnsi" w:hAnsiTheme="minorHAnsi"/>
          <w:i/>
          <w:color w:val="0070C0"/>
          <w:sz w:val="22"/>
          <w:szCs w:val="22"/>
          <w:lang w:val="es-ES"/>
        </w:rPr>
        <w:t>]</w:t>
      </w:r>
      <w:r w:rsidR="005669DB" w:rsidRPr="00C3115C">
        <w:rPr>
          <w:rFonts w:asciiTheme="minorHAnsi" w:hAnsiTheme="minorHAnsi"/>
          <w:sz w:val="22"/>
          <w:szCs w:val="22"/>
          <w:lang w:val="es-ES"/>
        </w:rPr>
        <w:t>con el Beneficiario</w:t>
      </w:r>
      <w:r w:rsidR="00E348F8" w:rsidRPr="00C3115C">
        <w:rPr>
          <w:rFonts w:asciiTheme="minorHAnsi" w:hAnsiTheme="minorHAnsi"/>
          <w:sz w:val="22"/>
          <w:szCs w:val="22"/>
          <w:lang w:val="es-ES"/>
        </w:rPr>
        <w:t xml:space="preserve">, </w:t>
      </w:r>
      <w:r w:rsidR="005669DB" w:rsidRPr="00C3115C">
        <w:rPr>
          <w:rFonts w:asciiTheme="minorHAnsi" w:hAnsiTheme="minorHAnsi"/>
          <w:sz w:val="22"/>
          <w:szCs w:val="22"/>
          <w:lang w:val="es-ES"/>
        </w:rPr>
        <w:t xml:space="preserve">para el suministro de </w:t>
      </w:r>
      <w:r w:rsidR="00E348F8" w:rsidRPr="00C3115C">
        <w:rPr>
          <w:rFonts w:asciiTheme="minorHAnsi" w:hAnsiTheme="minorHAnsi"/>
          <w:i/>
          <w:color w:val="0070C0"/>
          <w:sz w:val="22"/>
          <w:szCs w:val="22"/>
          <w:lang w:val="es-ES"/>
        </w:rPr>
        <w:t>[</w:t>
      </w:r>
      <w:r w:rsidR="005669DB" w:rsidRPr="00C3115C">
        <w:rPr>
          <w:rFonts w:asciiTheme="minorHAnsi" w:hAnsiTheme="minorHAnsi"/>
          <w:i/>
          <w:color w:val="0070C0"/>
          <w:sz w:val="22"/>
          <w:szCs w:val="22"/>
          <w:lang w:val="es-ES"/>
        </w:rPr>
        <w:t>indicar el nombre del contrato y una breve descripción de los Bienes y Servicios Conexos</w:t>
      </w:r>
      <w:r w:rsidR="00E348F8" w:rsidRPr="00C3115C">
        <w:rPr>
          <w:rFonts w:asciiTheme="minorHAnsi" w:hAnsiTheme="minorHAnsi"/>
          <w:i/>
          <w:color w:val="0070C0"/>
          <w:sz w:val="22"/>
          <w:szCs w:val="22"/>
          <w:lang w:val="es-ES"/>
        </w:rPr>
        <w:t>]</w:t>
      </w:r>
      <w:r w:rsidR="00E348F8" w:rsidRPr="00C3115C">
        <w:rPr>
          <w:rFonts w:asciiTheme="minorHAnsi" w:hAnsiTheme="minorHAnsi"/>
          <w:sz w:val="22"/>
          <w:szCs w:val="22"/>
          <w:lang w:val="es-ES"/>
        </w:rPr>
        <w:t>(</w:t>
      </w:r>
      <w:r w:rsidR="005669DB" w:rsidRPr="00C3115C">
        <w:rPr>
          <w:rFonts w:asciiTheme="minorHAnsi" w:hAnsiTheme="minorHAnsi"/>
          <w:sz w:val="22"/>
          <w:szCs w:val="22"/>
          <w:lang w:val="es-ES"/>
        </w:rPr>
        <w:t xml:space="preserve">en adelante </w:t>
      </w:r>
      <w:r w:rsidR="00E348F8" w:rsidRPr="00C3115C">
        <w:rPr>
          <w:rFonts w:asciiTheme="minorHAnsi" w:hAnsiTheme="minorHAnsi"/>
          <w:sz w:val="22"/>
          <w:szCs w:val="22"/>
          <w:lang w:val="es-ES"/>
        </w:rPr>
        <w:t>"</w:t>
      </w:r>
      <w:r w:rsidR="005669DB" w:rsidRPr="00C3115C">
        <w:rPr>
          <w:rFonts w:asciiTheme="minorHAnsi" w:hAnsiTheme="minorHAnsi"/>
          <w:sz w:val="22"/>
          <w:szCs w:val="22"/>
          <w:lang w:val="es-ES"/>
        </w:rPr>
        <w:t>el Contrato</w:t>
      </w:r>
      <w:r w:rsidR="00E348F8" w:rsidRPr="00C3115C">
        <w:rPr>
          <w:rFonts w:asciiTheme="minorHAnsi" w:hAnsiTheme="minorHAnsi"/>
          <w:sz w:val="22"/>
          <w:szCs w:val="22"/>
          <w:lang w:val="es-ES"/>
        </w:rPr>
        <w:t xml:space="preserve">"). </w:t>
      </w:r>
    </w:p>
    <w:p w14:paraId="70E0946F" w14:textId="77777777" w:rsidR="00E348F8" w:rsidRPr="00C3115C" w:rsidRDefault="00D44F9A"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Además</w:t>
      </w:r>
      <w:r w:rsidR="005669DB" w:rsidRPr="00C3115C">
        <w:rPr>
          <w:rFonts w:asciiTheme="minorHAnsi" w:hAnsiTheme="minorHAnsi"/>
          <w:sz w:val="22"/>
          <w:szCs w:val="22"/>
          <w:lang w:val="es-ES"/>
        </w:rPr>
        <w:t xml:space="preserve">, entendemos que, de acuerdo con las condiciones del Contrato, se </w:t>
      </w:r>
      <w:r w:rsidRPr="00C3115C">
        <w:rPr>
          <w:rFonts w:asciiTheme="minorHAnsi" w:hAnsiTheme="minorHAnsi"/>
          <w:sz w:val="22"/>
          <w:szCs w:val="22"/>
          <w:lang w:val="es-ES"/>
        </w:rPr>
        <w:t>requiere</w:t>
      </w:r>
      <w:r w:rsidR="005669DB" w:rsidRPr="00C3115C">
        <w:rPr>
          <w:rFonts w:asciiTheme="minorHAnsi" w:hAnsiTheme="minorHAnsi"/>
          <w:sz w:val="22"/>
          <w:szCs w:val="22"/>
          <w:lang w:val="es-ES"/>
        </w:rPr>
        <w:t xml:space="preserve"> una </w:t>
      </w:r>
      <w:r w:rsidRPr="00C3115C">
        <w:rPr>
          <w:rFonts w:asciiTheme="minorHAnsi" w:hAnsiTheme="minorHAnsi"/>
          <w:sz w:val="22"/>
          <w:szCs w:val="22"/>
          <w:lang w:val="es-ES"/>
        </w:rPr>
        <w:t>Garantía</w:t>
      </w:r>
      <w:r w:rsidR="005669DB" w:rsidRPr="00C3115C">
        <w:rPr>
          <w:rFonts w:asciiTheme="minorHAnsi" w:hAnsiTheme="minorHAnsi"/>
          <w:sz w:val="22"/>
          <w:szCs w:val="22"/>
          <w:lang w:val="es-ES"/>
        </w:rPr>
        <w:t xml:space="preserve"> de Cumplimiento</w:t>
      </w:r>
      <w:r w:rsidR="00E348F8" w:rsidRPr="00C3115C">
        <w:rPr>
          <w:rFonts w:asciiTheme="minorHAnsi" w:hAnsiTheme="minorHAnsi"/>
          <w:sz w:val="22"/>
          <w:szCs w:val="22"/>
          <w:lang w:val="es-ES"/>
        </w:rPr>
        <w:t>.</w:t>
      </w:r>
    </w:p>
    <w:p w14:paraId="72AB6AA5" w14:textId="77777777" w:rsidR="00E348F8" w:rsidRPr="00C3115C" w:rsidRDefault="00E348F8"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A</w:t>
      </w:r>
      <w:r w:rsidR="009073D3" w:rsidRPr="00C3115C">
        <w:rPr>
          <w:rFonts w:asciiTheme="minorHAnsi" w:hAnsiTheme="minorHAnsi"/>
          <w:sz w:val="22"/>
          <w:szCs w:val="22"/>
          <w:lang w:val="es-ES"/>
        </w:rPr>
        <w:t xml:space="preserve"> solicitud del </w:t>
      </w:r>
      <w:r w:rsidR="00A942EF" w:rsidRPr="00C3115C">
        <w:rPr>
          <w:rFonts w:asciiTheme="minorHAnsi" w:hAnsiTheme="minorHAnsi"/>
          <w:sz w:val="22"/>
          <w:szCs w:val="22"/>
          <w:lang w:val="es-ES"/>
        </w:rPr>
        <w:t>Ordenante</w:t>
      </w:r>
      <w:r w:rsidRPr="00C3115C">
        <w:rPr>
          <w:rFonts w:asciiTheme="minorHAnsi" w:hAnsiTheme="minorHAnsi"/>
          <w:sz w:val="22"/>
          <w:szCs w:val="22"/>
          <w:lang w:val="es-ES"/>
        </w:rPr>
        <w:t xml:space="preserve">, </w:t>
      </w:r>
      <w:r w:rsidR="009073D3" w:rsidRPr="00C3115C">
        <w:rPr>
          <w:rFonts w:asciiTheme="minorHAnsi" w:hAnsiTheme="minorHAnsi"/>
          <w:sz w:val="22"/>
          <w:szCs w:val="22"/>
          <w:lang w:val="es-ES"/>
        </w:rPr>
        <w:t>nosotros, el Garante, por medio del presente documento nos obligamos irrevocablemente a pagarle al Beneficiario cualquier suma o sumas que</w:t>
      </w:r>
      <w:r w:rsidR="004A02EC" w:rsidRPr="00C3115C">
        <w:rPr>
          <w:rFonts w:asciiTheme="minorHAnsi" w:hAnsiTheme="minorHAnsi"/>
          <w:sz w:val="22"/>
          <w:szCs w:val="22"/>
          <w:lang w:val="es-ES"/>
        </w:rPr>
        <w:t xml:space="preserve"> en total</w:t>
      </w:r>
      <w:r w:rsidR="009073D3" w:rsidRPr="00C3115C">
        <w:rPr>
          <w:rFonts w:asciiTheme="minorHAnsi" w:hAnsiTheme="minorHAnsi"/>
          <w:sz w:val="22"/>
          <w:szCs w:val="22"/>
          <w:lang w:val="es-ES"/>
        </w:rPr>
        <w:t xml:space="preserve"> no excedan el monto de </w:t>
      </w:r>
      <w:r w:rsidRPr="00C3115C">
        <w:rPr>
          <w:rFonts w:asciiTheme="minorHAnsi" w:hAnsiTheme="minorHAnsi"/>
          <w:i/>
          <w:color w:val="0070C0"/>
          <w:sz w:val="22"/>
          <w:szCs w:val="22"/>
          <w:lang w:val="es-ES"/>
        </w:rPr>
        <w:t>[</w:t>
      </w:r>
      <w:r w:rsidR="009073D3" w:rsidRPr="00C3115C">
        <w:rPr>
          <w:rFonts w:asciiTheme="minorHAnsi" w:hAnsiTheme="minorHAnsi"/>
          <w:i/>
          <w:color w:val="0070C0"/>
          <w:sz w:val="22"/>
          <w:szCs w:val="22"/>
          <w:lang w:val="es-ES"/>
        </w:rPr>
        <w:t>indicar el monto en palabras</w:t>
      </w:r>
      <w:r w:rsidRPr="00C3115C">
        <w:rPr>
          <w:rFonts w:asciiTheme="minorHAnsi" w:hAnsiTheme="minorHAnsi"/>
          <w:i/>
          <w:color w:val="0070C0"/>
          <w:sz w:val="22"/>
          <w:szCs w:val="22"/>
          <w:lang w:val="es-ES"/>
        </w:rPr>
        <w:t>]</w:t>
      </w:r>
      <w:r w:rsidRPr="00C3115C">
        <w:rPr>
          <w:rFonts w:asciiTheme="minorHAnsi" w:hAnsiTheme="minorHAnsi"/>
          <w:sz w:val="22"/>
          <w:szCs w:val="22"/>
          <w:lang w:val="es-ES"/>
        </w:rPr>
        <w:t>(</w:t>
      </w:r>
      <w:r w:rsidRPr="00C3115C">
        <w:rPr>
          <w:rFonts w:asciiTheme="minorHAnsi" w:hAnsiTheme="minorHAnsi"/>
          <w:i/>
          <w:color w:val="0070C0"/>
          <w:sz w:val="22"/>
          <w:szCs w:val="22"/>
          <w:lang w:val="es-ES"/>
        </w:rPr>
        <w:t>[in</w:t>
      </w:r>
      <w:r w:rsidR="009073D3" w:rsidRPr="00C3115C">
        <w:rPr>
          <w:rFonts w:asciiTheme="minorHAnsi" w:hAnsiTheme="minorHAnsi"/>
          <w:i/>
          <w:color w:val="0070C0"/>
          <w:sz w:val="22"/>
          <w:szCs w:val="22"/>
          <w:lang w:val="es-ES"/>
        </w:rPr>
        <w:t xml:space="preserve">dicar el monto en </w:t>
      </w:r>
      <w:r w:rsidR="000A4863" w:rsidRPr="00C3115C">
        <w:rPr>
          <w:rFonts w:asciiTheme="minorHAnsi" w:hAnsiTheme="minorHAnsi"/>
          <w:i/>
          <w:color w:val="0070C0"/>
          <w:sz w:val="22"/>
          <w:szCs w:val="22"/>
          <w:lang w:val="es-ES"/>
        </w:rPr>
        <w:t>números</w:t>
      </w:r>
      <w:r w:rsidRPr="00C3115C">
        <w:rPr>
          <w:rFonts w:asciiTheme="minorHAnsi" w:hAnsiTheme="minorHAnsi"/>
          <w:i/>
          <w:color w:val="0070C0"/>
          <w:sz w:val="22"/>
          <w:szCs w:val="22"/>
          <w:lang w:val="es-ES"/>
        </w:rPr>
        <w:t>]</w:t>
      </w:r>
      <w:r w:rsidR="004A02EC" w:rsidRPr="00C3115C">
        <w:rPr>
          <w:rFonts w:asciiTheme="minorHAnsi" w:hAnsiTheme="minorHAnsi"/>
          <w:sz w:val="22"/>
          <w:szCs w:val="22"/>
          <w:lang w:val="es-ES"/>
        </w:rPr>
        <w:t>)</w:t>
      </w:r>
      <w:r w:rsidRPr="00C3115C">
        <w:rPr>
          <w:rStyle w:val="Refdenotaalpie"/>
          <w:rFonts w:asciiTheme="minorHAnsi" w:hAnsiTheme="minorHAnsi"/>
          <w:sz w:val="22"/>
          <w:szCs w:val="22"/>
          <w:lang w:val="es-ES"/>
        </w:rPr>
        <w:footnoteReference w:customMarkFollows="1" w:id="7"/>
        <w:t>1</w:t>
      </w:r>
      <w:r w:rsidR="009073D3" w:rsidRPr="00C3115C">
        <w:rPr>
          <w:rFonts w:asciiTheme="minorHAnsi" w:hAnsiTheme="minorHAnsi"/>
          <w:sz w:val="22"/>
          <w:szCs w:val="22"/>
          <w:lang w:val="es-ES"/>
        </w:rPr>
        <w:t xml:space="preserve">dicha suma </w:t>
      </w:r>
      <w:r w:rsidR="000A4863" w:rsidRPr="00C3115C">
        <w:rPr>
          <w:rFonts w:asciiTheme="minorHAnsi" w:hAnsiTheme="minorHAnsi"/>
          <w:sz w:val="22"/>
          <w:szCs w:val="22"/>
          <w:lang w:val="es-ES"/>
        </w:rPr>
        <w:t>será</w:t>
      </w:r>
      <w:r w:rsidR="009073D3" w:rsidRPr="00C3115C">
        <w:rPr>
          <w:rFonts w:asciiTheme="minorHAnsi" w:hAnsiTheme="minorHAnsi"/>
          <w:sz w:val="22"/>
          <w:szCs w:val="22"/>
          <w:lang w:val="es-ES"/>
        </w:rPr>
        <w:t xml:space="preserve"> pagadera en los tipos y proporciones de monedas en que sea </w:t>
      </w:r>
      <w:r w:rsidR="000A4863" w:rsidRPr="00C3115C">
        <w:rPr>
          <w:rFonts w:asciiTheme="minorHAnsi" w:hAnsiTheme="minorHAnsi"/>
          <w:sz w:val="22"/>
          <w:szCs w:val="22"/>
          <w:lang w:val="es-ES"/>
        </w:rPr>
        <w:t>pagadero</w:t>
      </w:r>
      <w:r w:rsidR="009073D3" w:rsidRPr="00C3115C">
        <w:rPr>
          <w:rFonts w:asciiTheme="minorHAnsi" w:hAnsiTheme="minorHAnsi"/>
          <w:sz w:val="22"/>
          <w:szCs w:val="22"/>
          <w:lang w:val="es-ES"/>
        </w:rPr>
        <w:t xml:space="preserve"> el Precio del Contrato</w:t>
      </w:r>
      <w:r w:rsidRPr="00C3115C">
        <w:rPr>
          <w:rFonts w:asciiTheme="minorHAnsi" w:hAnsiTheme="minorHAnsi"/>
          <w:sz w:val="22"/>
          <w:szCs w:val="22"/>
          <w:lang w:val="es-ES"/>
        </w:rPr>
        <w:t xml:space="preserve">, </w:t>
      </w:r>
      <w:r w:rsidR="009073D3" w:rsidRPr="00C3115C">
        <w:rPr>
          <w:rFonts w:asciiTheme="minorHAnsi" w:hAnsiTheme="minorHAnsi"/>
          <w:sz w:val="22"/>
          <w:szCs w:val="22"/>
          <w:lang w:val="es-ES"/>
        </w:rPr>
        <w:t xml:space="preserve">al momento en que recibamos </w:t>
      </w:r>
      <w:r w:rsidR="004A02EC" w:rsidRPr="00C3115C">
        <w:rPr>
          <w:rFonts w:asciiTheme="minorHAnsi" w:hAnsiTheme="minorHAnsi"/>
          <w:sz w:val="22"/>
          <w:szCs w:val="22"/>
          <w:lang w:val="es-ES"/>
        </w:rPr>
        <w:t>un requerimiento</w:t>
      </w:r>
      <w:r w:rsidR="009073D3" w:rsidRPr="00C3115C">
        <w:rPr>
          <w:rFonts w:asciiTheme="minorHAnsi" w:hAnsiTheme="minorHAnsi"/>
          <w:sz w:val="22"/>
          <w:szCs w:val="22"/>
          <w:lang w:val="es-ES"/>
        </w:rPr>
        <w:t xml:space="preserve"> del Beneficiario </w:t>
      </w:r>
      <w:r w:rsidR="004A02EC" w:rsidRPr="00C3115C">
        <w:rPr>
          <w:rFonts w:asciiTheme="minorHAnsi" w:hAnsiTheme="minorHAnsi"/>
          <w:sz w:val="22"/>
          <w:szCs w:val="22"/>
          <w:lang w:val="es-ES"/>
        </w:rPr>
        <w:t>acompañado de una declaración del B</w:t>
      </w:r>
      <w:r w:rsidR="009073D3" w:rsidRPr="00C3115C">
        <w:rPr>
          <w:rFonts w:asciiTheme="minorHAnsi" w:hAnsiTheme="minorHAnsi"/>
          <w:sz w:val="22"/>
          <w:szCs w:val="22"/>
          <w:lang w:val="es-ES"/>
        </w:rPr>
        <w:t>enefici</w:t>
      </w:r>
      <w:r w:rsidR="00FD525E" w:rsidRPr="00C3115C">
        <w:rPr>
          <w:rFonts w:asciiTheme="minorHAnsi" w:hAnsiTheme="minorHAnsi"/>
          <w:sz w:val="22"/>
          <w:szCs w:val="22"/>
          <w:lang w:val="es-ES"/>
        </w:rPr>
        <w:t>ario</w:t>
      </w:r>
      <w:r w:rsidR="004A02EC" w:rsidRPr="00C3115C">
        <w:rPr>
          <w:rFonts w:asciiTheme="minorHAnsi" w:hAnsiTheme="minorHAnsi"/>
          <w:sz w:val="22"/>
          <w:szCs w:val="22"/>
          <w:lang w:val="es-ES"/>
        </w:rPr>
        <w:t xml:space="preserve"> en el requerimiento o en un documento independiente firmado que acompañe el requerimiento</w:t>
      </w:r>
      <w:r w:rsidRPr="00C3115C">
        <w:rPr>
          <w:rFonts w:asciiTheme="minorHAnsi" w:hAnsiTheme="minorHAnsi"/>
          <w:sz w:val="22"/>
          <w:szCs w:val="22"/>
          <w:lang w:val="es-ES"/>
        </w:rPr>
        <w:t xml:space="preserve">, </w:t>
      </w:r>
      <w:r w:rsidR="00FD525E" w:rsidRPr="00C3115C">
        <w:rPr>
          <w:rFonts w:asciiTheme="minorHAnsi" w:hAnsiTheme="minorHAnsi"/>
          <w:sz w:val="22"/>
          <w:szCs w:val="22"/>
          <w:lang w:val="es-ES"/>
        </w:rPr>
        <w:t xml:space="preserve">declarando que el </w:t>
      </w:r>
      <w:r w:rsidR="00A942EF" w:rsidRPr="00C3115C">
        <w:rPr>
          <w:rFonts w:asciiTheme="minorHAnsi" w:hAnsiTheme="minorHAnsi"/>
          <w:sz w:val="22"/>
          <w:szCs w:val="22"/>
          <w:lang w:val="es-ES"/>
        </w:rPr>
        <w:t>Ordenante</w:t>
      </w:r>
      <w:r w:rsidR="00FD525E" w:rsidRPr="00C3115C">
        <w:rPr>
          <w:rFonts w:asciiTheme="minorHAnsi" w:hAnsiTheme="minorHAnsi"/>
          <w:sz w:val="22"/>
          <w:szCs w:val="22"/>
          <w:lang w:val="es-ES"/>
        </w:rPr>
        <w:t xml:space="preserve"> ha incumplido sus obligaciones bajo el Contrato, sin necesidad de que el Beneficiario pruebe o mue</w:t>
      </w:r>
      <w:r w:rsidR="000A4863" w:rsidRPr="00C3115C">
        <w:rPr>
          <w:rFonts w:asciiTheme="minorHAnsi" w:hAnsiTheme="minorHAnsi"/>
          <w:sz w:val="22"/>
          <w:szCs w:val="22"/>
          <w:lang w:val="es-ES"/>
        </w:rPr>
        <w:t>s</w:t>
      </w:r>
      <w:r w:rsidR="00FD525E" w:rsidRPr="00C3115C">
        <w:rPr>
          <w:rFonts w:asciiTheme="minorHAnsi" w:hAnsiTheme="minorHAnsi"/>
          <w:sz w:val="22"/>
          <w:szCs w:val="22"/>
          <w:lang w:val="es-ES"/>
        </w:rPr>
        <w:t xml:space="preserve">tre elementos para su </w:t>
      </w:r>
      <w:r w:rsidR="004A02EC" w:rsidRPr="00C3115C">
        <w:rPr>
          <w:rFonts w:asciiTheme="minorHAnsi" w:hAnsiTheme="minorHAnsi"/>
          <w:sz w:val="22"/>
          <w:szCs w:val="22"/>
          <w:lang w:val="es-ES"/>
        </w:rPr>
        <w:t xml:space="preserve">requerimiento o </w:t>
      </w:r>
      <w:r w:rsidR="00FD525E" w:rsidRPr="00C3115C">
        <w:rPr>
          <w:rFonts w:asciiTheme="minorHAnsi" w:hAnsiTheme="minorHAnsi"/>
          <w:sz w:val="22"/>
          <w:szCs w:val="22"/>
          <w:lang w:val="es-ES"/>
        </w:rPr>
        <w:t>de la suma especificada</w:t>
      </w:r>
      <w:r w:rsidRPr="00C3115C">
        <w:rPr>
          <w:rFonts w:asciiTheme="minorHAnsi" w:hAnsiTheme="minorHAnsi"/>
          <w:sz w:val="22"/>
          <w:szCs w:val="22"/>
          <w:lang w:val="es-ES"/>
        </w:rPr>
        <w:t xml:space="preserve">. </w:t>
      </w:r>
    </w:p>
    <w:p w14:paraId="352733C1" w14:textId="77777777" w:rsidR="00E348F8" w:rsidRPr="00C3115C" w:rsidRDefault="00FD525E"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Esta </w:t>
      </w:r>
      <w:r w:rsidR="00F4527C" w:rsidRPr="00C3115C">
        <w:rPr>
          <w:rFonts w:asciiTheme="minorHAnsi" w:hAnsiTheme="minorHAnsi"/>
          <w:sz w:val="22"/>
          <w:szCs w:val="22"/>
          <w:lang w:val="es-ES"/>
        </w:rPr>
        <w:t>garantía vencerá</w:t>
      </w:r>
      <w:r w:rsidR="00E348F8"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a </w:t>
      </w:r>
      <w:r w:rsidR="000A4863" w:rsidRPr="00C3115C">
        <w:rPr>
          <w:rFonts w:asciiTheme="minorHAnsi" w:hAnsiTheme="minorHAnsi"/>
          <w:sz w:val="22"/>
          <w:szCs w:val="22"/>
          <w:lang w:val="es-ES"/>
        </w:rPr>
        <w:t>más</w:t>
      </w:r>
      <w:r w:rsidRPr="00C3115C">
        <w:rPr>
          <w:rFonts w:asciiTheme="minorHAnsi" w:hAnsiTheme="minorHAnsi"/>
          <w:sz w:val="22"/>
          <w:szCs w:val="22"/>
          <w:lang w:val="es-ES"/>
        </w:rPr>
        <w:t xml:space="preserve"> tardar </w:t>
      </w:r>
      <w:r w:rsidR="000A4863" w:rsidRPr="00C3115C">
        <w:rPr>
          <w:rFonts w:asciiTheme="minorHAnsi" w:hAnsiTheme="minorHAnsi"/>
          <w:sz w:val="22"/>
          <w:szCs w:val="22"/>
          <w:lang w:val="es-ES"/>
        </w:rPr>
        <w:t xml:space="preserve">el </w:t>
      </w:r>
      <w:r w:rsidR="00E348F8" w:rsidRPr="00C3115C">
        <w:rPr>
          <w:rFonts w:asciiTheme="minorHAnsi" w:hAnsiTheme="minorHAnsi"/>
          <w:i/>
          <w:color w:val="0070C0"/>
          <w:sz w:val="22"/>
          <w:szCs w:val="22"/>
          <w:lang w:val="es-ES"/>
        </w:rPr>
        <w:t>[</w:t>
      </w:r>
      <w:r w:rsidR="000A4863" w:rsidRPr="00C3115C">
        <w:rPr>
          <w:rFonts w:asciiTheme="minorHAnsi" w:hAnsiTheme="minorHAnsi"/>
          <w:i/>
          <w:color w:val="0070C0"/>
          <w:sz w:val="22"/>
          <w:szCs w:val="22"/>
          <w:lang w:val="es-ES"/>
        </w:rPr>
        <w:t>indicar fecha</w:t>
      </w:r>
      <w:r w:rsidR="00E348F8" w:rsidRPr="00C3115C">
        <w:rPr>
          <w:rFonts w:asciiTheme="minorHAnsi" w:hAnsiTheme="minorHAnsi"/>
          <w:i/>
          <w:color w:val="0070C0"/>
          <w:sz w:val="22"/>
          <w:szCs w:val="22"/>
          <w:lang w:val="es-ES"/>
        </w:rPr>
        <w:t>]</w:t>
      </w:r>
      <w:r w:rsidR="00E348F8" w:rsidRPr="00C3115C">
        <w:rPr>
          <w:rStyle w:val="Refdenotaalpie"/>
          <w:rFonts w:asciiTheme="minorHAnsi" w:hAnsiTheme="minorHAnsi"/>
          <w:sz w:val="22"/>
          <w:szCs w:val="22"/>
          <w:lang w:val="es-ES"/>
        </w:rPr>
        <w:footnoteReference w:customMarkFollows="1" w:id="8"/>
        <w:t>2</w:t>
      </w:r>
      <w:r w:rsidR="00E348F8" w:rsidRPr="00C3115C">
        <w:rPr>
          <w:rFonts w:asciiTheme="minorHAnsi" w:hAnsiTheme="minorHAnsi"/>
          <w:sz w:val="22"/>
          <w:szCs w:val="22"/>
          <w:lang w:val="es-ES"/>
        </w:rPr>
        <w:t xml:space="preserve">, </w:t>
      </w:r>
      <w:r w:rsidR="000A4863" w:rsidRPr="00C3115C">
        <w:rPr>
          <w:rFonts w:asciiTheme="minorHAnsi" w:hAnsiTheme="minorHAnsi"/>
          <w:sz w:val="22"/>
          <w:szCs w:val="22"/>
          <w:lang w:val="es-ES"/>
        </w:rPr>
        <w:t xml:space="preserve">y cualquier </w:t>
      </w:r>
      <w:r w:rsidR="004A02EC" w:rsidRPr="00C3115C">
        <w:rPr>
          <w:rFonts w:asciiTheme="minorHAnsi" w:hAnsiTheme="minorHAnsi"/>
          <w:sz w:val="22"/>
          <w:szCs w:val="22"/>
          <w:lang w:val="es-ES"/>
        </w:rPr>
        <w:t>requerimiento de pago relacionado deberá ser recibido</w:t>
      </w:r>
      <w:r w:rsidR="000A4863" w:rsidRPr="00C3115C">
        <w:rPr>
          <w:rFonts w:asciiTheme="minorHAnsi" w:hAnsiTheme="minorHAnsi"/>
          <w:sz w:val="22"/>
          <w:szCs w:val="22"/>
          <w:lang w:val="es-ES"/>
        </w:rPr>
        <w:t xml:space="preserve"> por nosotros en la oficina indicada, en o antes de dicha fecha</w:t>
      </w:r>
      <w:r w:rsidR="00E348F8" w:rsidRPr="00C3115C">
        <w:rPr>
          <w:rFonts w:asciiTheme="minorHAnsi" w:hAnsiTheme="minorHAnsi"/>
          <w:sz w:val="22"/>
          <w:szCs w:val="22"/>
          <w:lang w:val="es-ES"/>
        </w:rPr>
        <w:t xml:space="preserve">.  </w:t>
      </w:r>
    </w:p>
    <w:p w14:paraId="3BF937AC" w14:textId="77777777" w:rsidR="00E348F8" w:rsidRPr="00C3115C" w:rsidRDefault="000A4863"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Esta </w:t>
      </w:r>
      <w:r w:rsidR="00F4527C" w:rsidRPr="00C3115C">
        <w:rPr>
          <w:rFonts w:asciiTheme="minorHAnsi" w:hAnsiTheme="minorHAnsi"/>
          <w:sz w:val="22"/>
          <w:szCs w:val="22"/>
          <w:lang w:val="es-ES"/>
        </w:rPr>
        <w:t>garantía está</w:t>
      </w:r>
      <w:r w:rsidRPr="00C3115C">
        <w:rPr>
          <w:rFonts w:asciiTheme="minorHAnsi" w:hAnsiTheme="minorHAnsi"/>
          <w:sz w:val="22"/>
          <w:szCs w:val="22"/>
          <w:lang w:val="es-ES"/>
        </w:rPr>
        <w:t xml:space="preserve"> sujeta a las “</w:t>
      </w:r>
      <w:r w:rsidRPr="00C3115C">
        <w:rPr>
          <w:rFonts w:asciiTheme="minorHAnsi" w:hAnsiTheme="minorHAnsi"/>
          <w:i/>
          <w:sz w:val="22"/>
          <w:szCs w:val="22"/>
          <w:lang w:val="es-ES"/>
        </w:rPr>
        <w:t>Reglas Uniforme</w:t>
      </w:r>
      <w:r w:rsidR="00C21679" w:rsidRPr="00C3115C">
        <w:rPr>
          <w:rFonts w:asciiTheme="minorHAnsi" w:hAnsiTheme="minorHAnsi"/>
          <w:i/>
          <w:sz w:val="22"/>
          <w:szCs w:val="22"/>
          <w:lang w:val="es-ES"/>
        </w:rPr>
        <w:t xml:space="preserve">s de la CCI relativas a las garantías contra primera solicitud - </w:t>
      </w:r>
      <w:proofErr w:type="gramStart"/>
      <w:r w:rsidR="00C21679" w:rsidRPr="00C3115C">
        <w:rPr>
          <w:rFonts w:asciiTheme="minorHAnsi" w:hAnsiTheme="minorHAnsi"/>
          <w:i/>
          <w:sz w:val="22"/>
          <w:szCs w:val="22"/>
          <w:lang w:val="es-ES"/>
        </w:rPr>
        <w:t>URDG”(</w:t>
      </w:r>
      <w:proofErr w:type="spellStart"/>
      <w:proofErr w:type="gramEnd"/>
      <w:r w:rsidR="00C21679" w:rsidRPr="00C3115C">
        <w:rPr>
          <w:rFonts w:asciiTheme="minorHAnsi" w:hAnsiTheme="minorHAnsi"/>
          <w:i/>
          <w:sz w:val="22"/>
          <w:szCs w:val="22"/>
          <w:lang w:val="es-ES"/>
        </w:rPr>
        <w:t>Uniform</w:t>
      </w:r>
      <w:proofErr w:type="spellEnd"/>
      <w:r w:rsidR="00C21679" w:rsidRPr="00C3115C">
        <w:rPr>
          <w:rFonts w:asciiTheme="minorHAnsi" w:hAnsiTheme="minorHAnsi"/>
          <w:i/>
          <w:sz w:val="22"/>
          <w:szCs w:val="22"/>
          <w:lang w:val="es-ES"/>
        </w:rPr>
        <w:t xml:space="preserve"> Rules </w:t>
      </w:r>
      <w:proofErr w:type="spellStart"/>
      <w:r w:rsidR="00C21679" w:rsidRPr="00C3115C">
        <w:rPr>
          <w:rFonts w:asciiTheme="minorHAnsi" w:hAnsiTheme="minorHAnsi"/>
          <w:i/>
          <w:sz w:val="22"/>
          <w:szCs w:val="22"/>
          <w:lang w:val="es-ES"/>
        </w:rPr>
        <w:t>for</w:t>
      </w:r>
      <w:proofErr w:type="spellEnd"/>
      <w:r w:rsidR="00C21679" w:rsidRPr="00C3115C">
        <w:rPr>
          <w:rFonts w:asciiTheme="minorHAnsi" w:hAnsiTheme="minorHAnsi"/>
          <w:i/>
          <w:sz w:val="22"/>
          <w:szCs w:val="22"/>
          <w:lang w:val="es-ES"/>
        </w:rPr>
        <w:t xml:space="preserve"> </w:t>
      </w:r>
      <w:proofErr w:type="spellStart"/>
      <w:r w:rsidR="00C21679" w:rsidRPr="00C3115C">
        <w:rPr>
          <w:rFonts w:asciiTheme="minorHAnsi" w:hAnsiTheme="minorHAnsi"/>
          <w:i/>
          <w:sz w:val="22"/>
          <w:szCs w:val="22"/>
          <w:lang w:val="es-ES"/>
        </w:rPr>
        <w:t>Demand</w:t>
      </w:r>
      <w:proofErr w:type="spellEnd"/>
      <w:r w:rsidR="00C21679" w:rsidRPr="00C3115C">
        <w:rPr>
          <w:rFonts w:asciiTheme="minorHAnsi" w:hAnsiTheme="minorHAnsi"/>
          <w:i/>
          <w:sz w:val="22"/>
          <w:szCs w:val="22"/>
          <w:lang w:val="es-ES"/>
        </w:rPr>
        <w:t xml:space="preserve"> </w:t>
      </w:r>
      <w:proofErr w:type="spellStart"/>
      <w:r w:rsidR="00C21679" w:rsidRPr="00C3115C">
        <w:rPr>
          <w:rFonts w:asciiTheme="minorHAnsi" w:hAnsiTheme="minorHAnsi"/>
          <w:i/>
          <w:sz w:val="22"/>
          <w:szCs w:val="22"/>
          <w:lang w:val="es-ES"/>
        </w:rPr>
        <w:t>Gurantees</w:t>
      </w:r>
      <w:proofErr w:type="spellEnd"/>
      <w:r w:rsidR="00C21679" w:rsidRPr="00C3115C">
        <w:rPr>
          <w:rFonts w:asciiTheme="minorHAnsi" w:hAnsiTheme="minorHAnsi"/>
          <w:i/>
          <w:sz w:val="22"/>
          <w:szCs w:val="22"/>
          <w:lang w:val="es-ES"/>
        </w:rPr>
        <w:t xml:space="preserve">), Revisión de 2010  </w:t>
      </w:r>
      <w:r w:rsidR="00A942EF" w:rsidRPr="00C3115C">
        <w:rPr>
          <w:rFonts w:asciiTheme="minorHAnsi" w:hAnsiTheme="minorHAnsi"/>
          <w:i/>
          <w:sz w:val="22"/>
          <w:szCs w:val="22"/>
          <w:lang w:val="es-ES"/>
        </w:rPr>
        <w:t>Publicación</w:t>
      </w:r>
      <w:r w:rsidR="00C21679" w:rsidRPr="00C3115C">
        <w:rPr>
          <w:rFonts w:asciiTheme="minorHAnsi" w:hAnsiTheme="minorHAnsi"/>
          <w:i/>
          <w:sz w:val="22"/>
          <w:szCs w:val="22"/>
          <w:lang w:val="es-ES"/>
        </w:rPr>
        <w:t xml:space="preserve"> CCI </w:t>
      </w:r>
      <w:r w:rsidR="00E348F8" w:rsidRPr="00C3115C">
        <w:rPr>
          <w:rFonts w:asciiTheme="minorHAnsi" w:hAnsiTheme="minorHAnsi"/>
          <w:sz w:val="22"/>
          <w:szCs w:val="22"/>
          <w:lang w:val="es-ES"/>
        </w:rPr>
        <w:t xml:space="preserve">No. 758, </w:t>
      </w:r>
      <w:r w:rsidR="00C21679" w:rsidRPr="00C3115C">
        <w:rPr>
          <w:rFonts w:asciiTheme="minorHAnsi" w:hAnsiTheme="minorHAnsi"/>
          <w:sz w:val="22"/>
          <w:szCs w:val="22"/>
          <w:lang w:val="es-ES"/>
        </w:rPr>
        <w:t xml:space="preserve">con excepción de la declaración bajo el Artículo 15 </w:t>
      </w:r>
      <w:r w:rsidR="00E348F8" w:rsidRPr="00C3115C">
        <w:rPr>
          <w:rFonts w:asciiTheme="minorHAnsi" w:hAnsiTheme="minorHAnsi"/>
          <w:sz w:val="22"/>
          <w:szCs w:val="22"/>
          <w:lang w:val="es-ES"/>
        </w:rPr>
        <w:t xml:space="preserve">(a) </w:t>
      </w:r>
      <w:r w:rsidR="00C21679" w:rsidRPr="00C3115C">
        <w:rPr>
          <w:rFonts w:asciiTheme="minorHAnsi" w:hAnsiTheme="minorHAnsi"/>
          <w:sz w:val="22"/>
          <w:szCs w:val="22"/>
          <w:lang w:val="es-ES"/>
        </w:rPr>
        <w:t>que se excluye por el presente documento</w:t>
      </w:r>
      <w:r w:rsidR="0097639F" w:rsidRPr="00C3115C">
        <w:rPr>
          <w:rFonts w:asciiTheme="minorHAnsi" w:hAnsiTheme="minorHAnsi"/>
          <w:sz w:val="22"/>
          <w:szCs w:val="22"/>
          <w:lang w:val="es-ES"/>
        </w:rPr>
        <w:t>*</w:t>
      </w:r>
      <w:r w:rsidR="00E348F8" w:rsidRPr="00C3115C">
        <w:rPr>
          <w:rFonts w:asciiTheme="minorHAnsi" w:hAnsiTheme="minorHAnsi"/>
          <w:sz w:val="22"/>
          <w:szCs w:val="22"/>
          <w:lang w:val="es-ES"/>
        </w:rPr>
        <w:t>.</w:t>
      </w:r>
    </w:p>
    <w:p w14:paraId="62D9A30A" w14:textId="77777777" w:rsidR="00E348F8" w:rsidRPr="00C3115C" w:rsidRDefault="00E348F8" w:rsidP="00C3115C">
      <w:pPr>
        <w:spacing w:before="60" w:after="60" w:line="240" w:lineRule="auto"/>
        <w:jc w:val="center"/>
        <w:rPr>
          <w:color w:val="0070C0"/>
          <w:lang w:val="es-ES"/>
        </w:rPr>
      </w:pPr>
      <w:r w:rsidRPr="00C3115C">
        <w:rPr>
          <w:lang w:val="es-ES"/>
        </w:rPr>
        <w:t xml:space="preserve">_____________________ </w:t>
      </w:r>
      <w:r w:rsidRPr="00C3115C">
        <w:rPr>
          <w:lang w:val="es-ES"/>
        </w:rPr>
        <w:br/>
      </w:r>
      <w:r w:rsidRPr="00C3115C">
        <w:rPr>
          <w:i/>
          <w:color w:val="0070C0"/>
          <w:lang w:val="es-ES"/>
        </w:rPr>
        <w:t>[</w:t>
      </w:r>
      <w:r w:rsidR="00C21679" w:rsidRPr="00C3115C">
        <w:rPr>
          <w:i/>
          <w:color w:val="0070C0"/>
          <w:lang w:val="es-ES"/>
        </w:rPr>
        <w:t>firmas</w:t>
      </w:r>
      <w:r w:rsidRPr="00C3115C">
        <w:rPr>
          <w:i/>
          <w:color w:val="0070C0"/>
          <w:lang w:val="es-ES"/>
        </w:rPr>
        <w:t>(s)]</w:t>
      </w:r>
    </w:p>
    <w:p w14:paraId="5250A381" w14:textId="77777777" w:rsidR="0097639F" w:rsidRPr="00C3115C" w:rsidRDefault="00E348F8" w:rsidP="00C3115C">
      <w:pPr>
        <w:pStyle w:val="Textoindependiente"/>
        <w:spacing w:before="60" w:after="60" w:line="240" w:lineRule="auto"/>
        <w:jc w:val="both"/>
        <w:rPr>
          <w:i/>
          <w:color w:val="0070C0"/>
          <w:lang w:val="es-ES"/>
        </w:rPr>
      </w:pPr>
      <w:r w:rsidRPr="00C3115C">
        <w:rPr>
          <w:i/>
          <w:color w:val="0070C0"/>
          <w:lang w:val="es-ES"/>
        </w:rPr>
        <w:lastRenderedPageBreak/>
        <w:t>Not</w:t>
      </w:r>
      <w:r w:rsidR="0097639F" w:rsidRPr="00C3115C">
        <w:rPr>
          <w:i/>
          <w:color w:val="0070C0"/>
          <w:lang w:val="es-ES"/>
        </w:rPr>
        <w:t xml:space="preserve">a: </w:t>
      </w:r>
      <w:r w:rsidR="0097639F" w:rsidRPr="00C3115C">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7A9D62C7" w14:textId="77777777" w:rsidR="00247463" w:rsidRPr="00C3115C" w:rsidRDefault="00E348F8" w:rsidP="00C3115C">
      <w:pPr>
        <w:keepNext/>
        <w:keepLines/>
        <w:spacing w:before="240" w:after="0" w:line="240" w:lineRule="auto"/>
        <w:jc w:val="center"/>
        <w:outlineLvl w:val="1"/>
        <w:rPr>
          <w:lang w:val="es-ES"/>
        </w:rPr>
      </w:pPr>
      <w:r w:rsidRPr="00C3115C">
        <w:rPr>
          <w:i/>
          <w:lang w:val="es-ES"/>
        </w:rPr>
        <w:br w:type="page"/>
      </w:r>
      <w:bookmarkStart w:id="426" w:name="_Toc73333194"/>
      <w:bookmarkStart w:id="427" w:name="_Toc348001573"/>
      <w:bookmarkStart w:id="428" w:name="_Toc428352208"/>
      <w:bookmarkStart w:id="429" w:name="_Toc438907199"/>
      <w:bookmarkStart w:id="430" w:name="_Toc438907299"/>
      <w:bookmarkStart w:id="431" w:name="_Toc471555886"/>
      <w:bookmarkStart w:id="432" w:name="_Toc514409130"/>
      <w:r w:rsidR="004C4277" w:rsidRPr="00C3115C">
        <w:rPr>
          <w:b/>
          <w:lang w:val="es-ES"/>
        </w:rPr>
        <w:lastRenderedPageBreak/>
        <w:t>Garantía</w:t>
      </w:r>
      <w:r w:rsidR="00B828EE" w:rsidRPr="00C3115C">
        <w:rPr>
          <w:b/>
          <w:lang w:val="es-ES"/>
        </w:rPr>
        <w:t xml:space="preserve"> de Anticipo</w:t>
      </w:r>
      <w:bookmarkEnd w:id="426"/>
      <w:bookmarkEnd w:id="427"/>
      <w:bookmarkEnd w:id="428"/>
      <w:bookmarkEnd w:id="429"/>
      <w:bookmarkEnd w:id="430"/>
      <w:bookmarkEnd w:id="431"/>
      <w:bookmarkEnd w:id="432"/>
    </w:p>
    <w:p w14:paraId="02E3611C" w14:textId="77777777" w:rsidR="00B828EE" w:rsidRPr="00C3115C" w:rsidRDefault="00B828EE" w:rsidP="00C3115C">
      <w:pPr>
        <w:pStyle w:val="NormalWeb"/>
        <w:spacing w:before="60" w:beforeAutospacing="0" w:after="60" w:afterAutospacing="0"/>
        <w:rPr>
          <w:rFonts w:asciiTheme="minorHAnsi" w:hAnsiTheme="minorHAnsi"/>
          <w:i/>
          <w:color w:val="0070C0"/>
          <w:sz w:val="22"/>
          <w:szCs w:val="22"/>
          <w:lang w:val="es-ES"/>
        </w:rPr>
      </w:pPr>
    </w:p>
    <w:p w14:paraId="6811298A" w14:textId="77777777" w:rsidR="00B828EE" w:rsidRPr="00C3115C" w:rsidRDefault="00B828EE" w:rsidP="00C3115C">
      <w:pPr>
        <w:pStyle w:val="NormalWeb"/>
        <w:spacing w:before="60" w:beforeAutospacing="0" w:after="60" w:afterAutospacing="0"/>
        <w:rPr>
          <w:rFonts w:asciiTheme="minorHAnsi" w:hAnsiTheme="minorHAnsi"/>
          <w:i/>
          <w:iCs/>
          <w:color w:val="0070C0"/>
          <w:sz w:val="22"/>
          <w:szCs w:val="22"/>
          <w:lang w:val="es-ES"/>
        </w:rPr>
      </w:pPr>
      <w:r w:rsidRPr="00C3115C">
        <w:rPr>
          <w:rFonts w:asciiTheme="minorHAnsi" w:hAnsiTheme="minorHAnsi"/>
          <w:i/>
          <w:iCs/>
          <w:color w:val="0070C0"/>
          <w:sz w:val="22"/>
          <w:szCs w:val="22"/>
          <w:lang w:val="es-ES"/>
        </w:rPr>
        <w:t>[El banco, a solicitud del Oferente seleccionado, completará este formulario de acuerdo con las instrucciones indicadas]</w:t>
      </w:r>
    </w:p>
    <w:p w14:paraId="75738014" w14:textId="77777777" w:rsidR="004A02EC" w:rsidRPr="00C3115C" w:rsidRDefault="004A02EC" w:rsidP="00C3115C">
      <w:pPr>
        <w:spacing w:before="60" w:after="60" w:line="240" w:lineRule="auto"/>
        <w:rPr>
          <w:i/>
          <w:color w:val="0070C0"/>
          <w:lang w:val="es-ES"/>
        </w:rPr>
      </w:pPr>
    </w:p>
    <w:p w14:paraId="6B057427" w14:textId="77777777" w:rsidR="00B828EE" w:rsidRPr="00C3115C" w:rsidRDefault="00B828EE" w:rsidP="00C3115C">
      <w:pPr>
        <w:spacing w:before="60" w:after="60" w:line="240" w:lineRule="auto"/>
        <w:rPr>
          <w:i/>
          <w:color w:val="0070C0"/>
          <w:lang w:val="es-ES"/>
        </w:rPr>
      </w:pPr>
      <w:r w:rsidRPr="00C3115C">
        <w:rPr>
          <w:i/>
          <w:color w:val="0070C0"/>
          <w:lang w:val="es-ES"/>
        </w:rPr>
        <w:t>[Papel con membrete del Garante o Código de identificación SWIFT]</w:t>
      </w:r>
    </w:p>
    <w:p w14:paraId="4B45E3CB" w14:textId="77777777" w:rsidR="00B828EE" w:rsidRPr="00C3115C" w:rsidRDefault="00B828EE" w:rsidP="00C3115C">
      <w:pPr>
        <w:pStyle w:val="Piedepgina"/>
        <w:spacing w:before="60" w:after="60"/>
        <w:rPr>
          <w:i/>
          <w:color w:val="0070C0"/>
          <w:lang w:val="es-ES"/>
        </w:rPr>
      </w:pPr>
    </w:p>
    <w:p w14:paraId="5340C4AD" w14:textId="77777777" w:rsidR="00B828EE" w:rsidRPr="00C3115C" w:rsidRDefault="0065138E" w:rsidP="00C3115C">
      <w:pPr>
        <w:pStyle w:val="NormalWeb"/>
        <w:spacing w:before="60" w:beforeAutospacing="0" w:after="60" w:afterAutospacing="0"/>
        <w:rPr>
          <w:rFonts w:asciiTheme="minorHAnsi" w:hAnsiTheme="minorHAnsi"/>
          <w:i/>
          <w:sz w:val="22"/>
          <w:szCs w:val="22"/>
          <w:lang w:val="es-ES"/>
        </w:rPr>
      </w:pPr>
      <w:r w:rsidRPr="00C3115C">
        <w:rPr>
          <w:rFonts w:asciiTheme="minorHAnsi" w:hAnsiTheme="minorHAnsi"/>
          <w:b/>
          <w:sz w:val="22"/>
          <w:szCs w:val="22"/>
          <w:lang w:val="es-ES"/>
        </w:rPr>
        <w:t>Beneficiario:</w:t>
      </w:r>
      <w:r w:rsidRPr="00C3115C">
        <w:rPr>
          <w:rFonts w:asciiTheme="minorHAnsi" w:hAnsiTheme="minorHAnsi"/>
          <w:i/>
          <w:color w:val="0070C0"/>
          <w:sz w:val="22"/>
          <w:szCs w:val="22"/>
          <w:lang w:val="es-ES"/>
        </w:rPr>
        <w:t xml:space="preserve"> [</w:t>
      </w:r>
      <w:r w:rsidR="00B828EE" w:rsidRPr="00C3115C">
        <w:rPr>
          <w:rFonts w:asciiTheme="minorHAnsi" w:hAnsiTheme="minorHAnsi"/>
          <w:i/>
          <w:color w:val="0070C0"/>
          <w:sz w:val="22"/>
          <w:szCs w:val="22"/>
          <w:lang w:val="es-ES"/>
        </w:rPr>
        <w:t>indicar nombre y dirección del Comprador]</w:t>
      </w:r>
      <w:r w:rsidR="00B828EE" w:rsidRPr="00C3115C">
        <w:rPr>
          <w:rFonts w:asciiTheme="minorHAnsi" w:hAnsiTheme="minorHAnsi"/>
          <w:i/>
          <w:sz w:val="22"/>
          <w:szCs w:val="22"/>
          <w:lang w:val="es-ES"/>
        </w:rPr>
        <w:tab/>
      </w:r>
      <w:r w:rsidR="00B828EE" w:rsidRPr="00C3115C">
        <w:rPr>
          <w:rFonts w:asciiTheme="minorHAnsi" w:hAnsiTheme="minorHAnsi"/>
          <w:i/>
          <w:sz w:val="22"/>
          <w:szCs w:val="22"/>
          <w:lang w:val="es-ES"/>
        </w:rPr>
        <w:tab/>
      </w:r>
    </w:p>
    <w:p w14:paraId="76C60A32" w14:textId="77777777" w:rsidR="00B828EE" w:rsidRPr="00C3115C" w:rsidRDefault="00B828EE"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Fecha:</w:t>
      </w:r>
      <w:r w:rsidRPr="00C3115C">
        <w:rPr>
          <w:rFonts w:asciiTheme="minorHAnsi" w:hAnsiTheme="minorHAnsi"/>
          <w:i/>
          <w:color w:val="0070C0"/>
          <w:sz w:val="22"/>
          <w:szCs w:val="22"/>
          <w:lang w:val="es-ES"/>
        </w:rPr>
        <w:t xml:space="preserve"> [indicar la fecha de expedición]</w:t>
      </w:r>
    </w:p>
    <w:p w14:paraId="268208D7" w14:textId="77777777" w:rsidR="00B828EE" w:rsidRPr="00C3115C" w:rsidRDefault="00B828EE"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 xml:space="preserve">GARANTIA DE ANTICIPO No.: </w:t>
      </w:r>
      <w:r w:rsidRPr="00C3115C">
        <w:rPr>
          <w:rFonts w:asciiTheme="minorHAnsi" w:hAnsiTheme="minorHAnsi"/>
          <w:i/>
          <w:color w:val="0070C0"/>
          <w:sz w:val="22"/>
          <w:szCs w:val="22"/>
          <w:lang w:val="es-ES"/>
        </w:rPr>
        <w:t>[indicar el número de la Garantía]</w:t>
      </w:r>
    </w:p>
    <w:p w14:paraId="6599F080" w14:textId="77777777" w:rsidR="00B828EE" w:rsidRPr="00C3115C" w:rsidRDefault="00B828EE"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cs="Times New Roman"/>
          <w:b/>
          <w:sz w:val="22"/>
          <w:szCs w:val="22"/>
          <w:lang w:val="es-ES"/>
        </w:rPr>
        <w:t>Garante:</w:t>
      </w:r>
      <w:r w:rsidRPr="00C3115C">
        <w:rPr>
          <w:rFonts w:asciiTheme="minorHAnsi" w:hAnsiTheme="minorHAnsi" w:cs="Times New Roman"/>
          <w:i/>
          <w:color w:val="0070C0"/>
          <w:sz w:val="22"/>
          <w:szCs w:val="22"/>
          <w:lang w:val="es-ES"/>
        </w:rPr>
        <w:t xml:space="preserve"> [indicar el nombre y dirección del lugar de expedición, a menos que se indique en el membrete]</w:t>
      </w:r>
    </w:p>
    <w:p w14:paraId="5DAC5AE1" w14:textId="77777777" w:rsidR="003314D6" w:rsidRPr="00C3115C" w:rsidRDefault="003314D6" w:rsidP="00C3115C">
      <w:pPr>
        <w:pStyle w:val="NormalWeb"/>
        <w:spacing w:before="60" w:beforeAutospacing="0" w:after="60" w:afterAutospacing="0"/>
        <w:jc w:val="both"/>
        <w:rPr>
          <w:rFonts w:asciiTheme="minorHAnsi" w:hAnsiTheme="minorHAnsi"/>
          <w:sz w:val="22"/>
          <w:szCs w:val="22"/>
          <w:lang w:val="es-ES"/>
        </w:rPr>
      </w:pPr>
    </w:p>
    <w:p w14:paraId="382757A9" w14:textId="77777777" w:rsidR="00B828EE" w:rsidRPr="00C3115C" w:rsidRDefault="00B828EE"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Se nos ha informado que </w:t>
      </w:r>
      <w:r w:rsidRPr="00C3115C">
        <w:rPr>
          <w:rFonts w:asciiTheme="minorHAnsi" w:hAnsiTheme="minorHAnsi"/>
          <w:i/>
          <w:color w:val="0070C0"/>
          <w:sz w:val="22"/>
          <w:szCs w:val="22"/>
          <w:lang w:val="es-ES"/>
        </w:rPr>
        <w:t>[indique el no</w:t>
      </w:r>
      <w:r w:rsidR="00AB78CC" w:rsidRPr="00C3115C">
        <w:rPr>
          <w:rFonts w:asciiTheme="minorHAnsi" w:hAnsiTheme="minorHAnsi"/>
          <w:i/>
          <w:color w:val="0070C0"/>
          <w:sz w:val="22"/>
          <w:szCs w:val="22"/>
          <w:lang w:val="es-ES"/>
        </w:rPr>
        <w:t>mbre completo</w:t>
      </w:r>
      <w:r w:rsidRPr="00C3115C">
        <w:rPr>
          <w:rFonts w:asciiTheme="minorHAnsi" w:hAnsiTheme="minorHAnsi"/>
          <w:i/>
          <w:color w:val="0070C0"/>
          <w:sz w:val="22"/>
          <w:szCs w:val="22"/>
          <w:lang w:val="es-ES"/>
        </w:rPr>
        <w:t xml:space="preserve"> del Proveedor; en caso que se trate de una Asociación en Participación o Consorcio, se debe incluir el nombre de dicha Asociación en Participación o Consorcio] </w:t>
      </w:r>
      <w:r w:rsidRPr="00C3115C">
        <w:rPr>
          <w:rFonts w:asciiTheme="minorHAnsi" w:hAnsiTheme="minorHAnsi"/>
          <w:sz w:val="22"/>
          <w:szCs w:val="22"/>
          <w:lang w:val="es-ES"/>
        </w:rPr>
        <w:t xml:space="preserve">(en adelante "el Ordenante") ha celebrado el Contrato No. </w:t>
      </w:r>
      <w:r w:rsidRPr="00C3115C">
        <w:rPr>
          <w:rFonts w:asciiTheme="minorHAnsi" w:hAnsiTheme="minorHAnsi"/>
          <w:i/>
          <w:color w:val="0070C0"/>
          <w:sz w:val="22"/>
          <w:szCs w:val="22"/>
          <w:lang w:val="es-ES"/>
        </w:rPr>
        <w:t xml:space="preserve">[indicar el número de referencia del contrato] </w:t>
      </w:r>
      <w:r w:rsidRPr="00C3115C">
        <w:rPr>
          <w:rFonts w:asciiTheme="minorHAnsi" w:hAnsiTheme="minorHAnsi"/>
          <w:sz w:val="22"/>
          <w:szCs w:val="22"/>
          <w:lang w:val="es-ES"/>
        </w:rPr>
        <w:t xml:space="preserve">de fecha </w:t>
      </w:r>
      <w:r w:rsidRPr="00C3115C">
        <w:rPr>
          <w:rFonts w:asciiTheme="minorHAnsi" w:hAnsiTheme="minorHAnsi"/>
          <w:i/>
          <w:color w:val="0070C0"/>
          <w:sz w:val="22"/>
          <w:szCs w:val="22"/>
          <w:lang w:val="es-ES"/>
        </w:rPr>
        <w:t>[indicar fecha]</w:t>
      </w:r>
      <w:r w:rsidRPr="00C3115C">
        <w:rPr>
          <w:rFonts w:asciiTheme="minorHAnsi" w:hAnsiTheme="minorHAnsi"/>
          <w:sz w:val="22"/>
          <w:szCs w:val="22"/>
          <w:lang w:val="es-ES"/>
        </w:rPr>
        <w:t xml:space="preserve">con el Beneficiario, para el suministro de </w:t>
      </w:r>
      <w:r w:rsidRPr="00C3115C">
        <w:rPr>
          <w:rFonts w:asciiTheme="minorHAnsi" w:hAnsiTheme="minorHAnsi"/>
          <w:i/>
          <w:color w:val="0070C0"/>
          <w:sz w:val="22"/>
          <w:szCs w:val="22"/>
          <w:lang w:val="es-ES"/>
        </w:rPr>
        <w:t>[indicar el nombre del contrato y una breve descripción de los Bienes y Servicios Conexos]</w:t>
      </w:r>
      <w:r w:rsidRPr="00C3115C">
        <w:rPr>
          <w:rFonts w:asciiTheme="minorHAnsi" w:hAnsiTheme="minorHAnsi"/>
          <w:sz w:val="22"/>
          <w:szCs w:val="22"/>
          <w:lang w:val="es-ES"/>
        </w:rPr>
        <w:t xml:space="preserve">(en adelante "el Contrato"). </w:t>
      </w:r>
    </w:p>
    <w:p w14:paraId="585AB3C7" w14:textId="77777777" w:rsidR="00B828EE" w:rsidRPr="00C3115C" w:rsidRDefault="00B828EE" w:rsidP="00C3115C">
      <w:pPr>
        <w:pStyle w:val="NormalWeb"/>
        <w:spacing w:before="60" w:beforeAutospacing="0" w:after="60" w:afterAutospacing="0"/>
        <w:rPr>
          <w:rFonts w:asciiTheme="minorHAnsi" w:hAnsiTheme="minorHAnsi"/>
          <w:i/>
          <w:color w:val="0070C0"/>
          <w:sz w:val="22"/>
          <w:szCs w:val="22"/>
          <w:lang w:val="es-ES"/>
        </w:rPr>
      </w:pPr>
    </w:p>
    <w:p w14:paraId="2AAFBAC7" w14:textId="77777777" w:rsidR="00247463" w:rsidRPr="00C3115C" w:rsidRDefault="003314D6"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Además, entendemos que, de acuerdo con las condiciones del Contrato, se debe hacer un pago anticipado de un monto de </w:t>
      </w:r>
      <w:r w:rsidRPr="00C3115C">
        <w:rPr>
          <w:rFonts w:asciiTheme="minorHAnsi" w:hAnsiTheme="minorHAnsi"/>
          <w:i/>
          <w:color w:val="0070C0"/>
          <w:sz w:val="22"/>
          <w:szCs w:val="22"/>
          <w:lang w:val="es-ES"/>
        </w:rPr>
        <w:t>[indicar el monto en palabras]</w:t>
      </w:r>
      <w:r w:rsidR="008334BC">
        <w:rPr>
          <w:rFonts w:asciiTheme="minorHAnsi" w:hAnsiTheme="minorHAnsi"/>
          <w:i/>
          <w:color w:val="0070C0"/>
          <w:sz w:val="22"/>
          <w:szCs w:val="22"/>
          <w:lang w:val="es-ES"/>
        </w:rPr>
        <w:t xml:space="preserve"> </w:t>
      </w:r>
      <w:r w:rsidRPr="00C3115C">
        <w:rPr>
          <w:rFonts w:asciiTheme="minorHAnsi" w:hAnsiTheme="minorHAnsi"/>
          <w:sz w:val="22"/>
          <w:szCs w:val="22"/>
          <w:lang w:val="es-ES"/>
        </w:rPr>
        <w:t>(</w:t>
      </w:r>
      <w:r w:rsidRPr="00C3115C">
        <w:rPr>
          <w:rFonts w:asciiTheme="minorHAnsi" w:hAnsiTheme="minorHAnsi"/>
          <w:i/>
          <w:color w:val="0070C0"/>
          <w:sz w:val="22"/>
          <w:szCs w:val="22"/>
          <w:lang w:val="es-ES"/>
        </w:rPr>
        <w:t>[indicar el monto en números]</w:t>
      </w:r>
      <w:r w:rsidRPr="00C3115C">
        <w:rPr>
          <w:rFonts w:asciiTheme="minorHAnsi" w:hAnsiTheme="minorHAnsi"/>
          <w:sz w:val="22"/>
          <w:szCs w:val="22"/>
          <w:lang w:val="es-ES"/>
        </w:rPr>
        <w:t>) contra una Garantía de Anticipo.</w:t>
      </w:r>
    </w:p>
    <w:p w14:paraId="329D23D5" w14:textId="77777777" w:rsidR="003314D6" w:rsidRPr="00C3115C" w:rsidRDefault="003314D6" w:rsidP="00C3115C">
      <w:pPr>
        <w:pStyle w:val="NormalWeb"/>
        <w:spacing w:before="60" w:beforeAutospacing="0" w:after="60" w:afterAutospacing="0"/>
        <w:jc w:val="both"/>
        <w:rPr>
          <w:rFonts w:asciiTheme="minorHAnsi" w:hAnsiTheme="minorHAnsi"/>
          <w:sz w:val="22"/>
          <w:szCs w:val="22"/>
          <w:lang w:val="es-ES"/>
        </w:rPr>
      </w:pPr>
    </w:p>
    <w:p w14:paraId="51747D6B" w14:textId="77777777" w:rsidR="00247463" w:rsidRPr="00C3115C" w:rsidRDefault="003314D6"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A solicitud del Ordenante, nosotros, el Garante, por medio del presente documento nos obligamos irrevocablemente a pagar al Beneficiario cualquier suma o sumas que en total no excedan el monto de </w:t>
      </w:r>
      <w:r w:rsidRPr="00C3115C">
        <w:rPr>
          <w:rFonts w:asciiTheme="minorHAnsi" w:hAnsiTheme="minorHAnsi"/>
          <w:i/>
          <w:color w:val="0070C0"/>
          <w:sz w:val="22"/>
          <w:szCs w:val="22"/>
          <w:lang w:val="es-ES"/>
        </w:rPr>
        <w:t>[indicar el monto en palabras]</w:t>
      </w:r>
      <w:r w:rsidRPr="00C3115C">
        <w:rPr>
          <w:rFonts w:asciiTheme="minorHAnsi" w:hAnsiTheme="minorHAnsi"/>
          <w:sz w:val="22"/>
          <w:szCs w:val="22"/>
          <w:lang w:val="es-ES"/>
        </w:rPr>
        <w:t xml:space="preserve"> (</w:t>
      </w:r>
      <w:r w:rsidRPr="00C3115C">
        <w:rPr>
          <w:rFonts w:asciiTheme="minorHAnsi" w:hAnsiTheme="minorHAnsi"/>
          <w:i/>
          <w:color w:val="0070C0"/>
          <w:sz w:val="22"/>
          <w:szCs w:val="22"/>
          <w:lang w:val="es-ES"/>
        </w:rPr>
        <w:t>[indicar el monto en números]</w:t>
      </w:r>
      <w:r w:rsidRPr="00C3115C">
        <w:rPr>
          <w:rFonts w:asciiTheme="minorHAnsi" w:hAnsiTheme="minorHAnsi"/>
          <w:sz w:val="22"/>
          <w:szCs w:val="22"/>
          <w:lang w:val="es-ES"/>
        </w:rPr>
        <w:t>)</w:t>
      </w:r>
      <w:r w:rsidR="00247463" w:rsidRPr="00C3115C">
        <w:rPr>
          <w:rStyle w:val="Refdenotaalpie"/>
          <w:rFonts w:asciiTheme="minorHAnsi" w:hAnsiTheme="minorHAnsi"/>
          <w:i/>
          <w:sz w:val="22"/>
          <w:szCs w:val="22"/>
          <w:lang w:val="es-ES"/>
        </w:rPr>
        <w:footnoteReference w:customMarkFollows="1" w:id="9"/>
        <w:t>1</w:t>
      </w:r>
      <w:r w:rsidR="004A02EC" w:rsidRPr="00C3115C">
        <w:rPr>
          <w:rFonts w:asciiTheme="minorHAnsi" w:hAnsiTheme="minorHAnsi"/>
          <w:sz w:val="22"/>
          <w:szCs w:val="22"/>
          <w:lang w:val="es-ES"/>
        </w:rPr>
        <w:t xml:space="preserve">al momento en que recibamos </w:t>
      </w:r>
      <w:r w:rsidR="00F4527C" w:rsidRPr="00C3115C">
        <w:rPr>
          <w:rFonts w:asciiTheme="minorHAnsi" w:hAnsiTheme="minorHAnsi"/>
          <w:sz w:val="22"/>
          <w:szCs w:val="22"/>
          <w:lang w:val="es-ES"/>
        </w:rPr>
        <w:t>un requerimiento</w:t>
      </w:r>
      <w:r w:rsidRPr="00C3115C">
        <w:rPr>
          <w:rFonts w:asciiTheme="minorHAnsi" w:hAnsiTheme="minorHAnsi"/>
          <w:sz w:val="22"/>
          <w:szCs w:val="22"/>
          <w:lang w:val="es-ES"/>
        </w:rPr>
        <w:t xml:space="preserve"> del Beneficiario </w:t>
      </w:r>
      <w:r w:rsidR="005E6714" w:rsidRPr="00C3115C">
        <w:rPr>
          <w:rFonts w:asciiTheme="minorHAnsi" w:hAnsiTheme="minorHAnsi"/>
          <w:sz w:val="22"/>
          <w:szCs w:val="22"/>
          <w:lang w:val="es-ES"/>
        </w:rPr>
        <w:t>acompañad</w:t>
      </w:r>
      <w:r w:rsidR="004A02EC" w:rsidRPr="00C3115C">
        <w:rPr>
          <w:rFonts w:asciiTheme="minorHAnsi" w:hAnsiTheme="minorHAnsi"/>
          <w:sz w:val="22"/>
          <w:szCs w:val="22"/>
          <w:lang w:val="es-ES"/>
        </w:rPr>
        <w:t>o</w:t>
      </w:r>
      <w:r w:rsidRPr="00C3115C">
        <w:rPr>
          <w:rFonts w:asciiTheme="minorHAnsi" w:hAnsiTheme="minorHAnsi"/>
          <w:sz w:val="22"/>
          <w:szCs w:val="22"/>
          <w:lang w:val="es-ES"/>
        </w:rPr>
        <w:t xml:space="preserve"> de una </w:t>
      </w:r>
      <w:r w:rsidR="00F4527C" w:rsidRPr="00C3115C">
        <w:rPr>
          <w:rFonts w:asciiTheme="minorHAnsi" w:hAnsiTheme="minorHAnsi"/>
          <w:sz w:val="22"/>
          <w:szCs w:val="22"/>
          <w:lang w:val="es-ES"/>
        </w:rPr>
        <w:t>declaración del</w:t>
      </w:r>
      <w:r w:rsidR="00F33372" w:rsidRPr="00C3115C">
        <w:rPr>
          <w:rFonts w:asciiTheme="minorHAnsi" w:hAnsiTheme="minorHAnsi"/>
          <w:sz w:val="22"/>
          <w:szCs w:val="22"/>
          <w:lang w:val="es-ES"/>
        </w:rPr>
        <w:t xml:space="preserve"> Beneficiario en </w:t>
      </w:r>
      <w:r w:rsidR="009A0CF0" w:rsidRPr="00C3115C">
        <w:rPr>
          <w:rFonts w:asciiTheme="minorHAnsi" w:hAnsiTheme="minorHAnsi"/>
          <w:sz w:val="22"/>
          <w:szCs w:val="22"/>
          <w:lang w:val="es-ES"/>
        </w:rPr>
        <w:t xml:space="preserve">el requerimiento </w:t>
      </w:r>
      <w:r w:rsidR="00F33372" w:rsidRPr="00C3115C">
        <w:rPr>
          <w:rFonts w:asciiTheme="minorHAnsi" w:hAnsiTheme="minorHAnsi"/>
          <w:sz w:val="22"/>
          <w:szCs w:val="22"/>
          <w:lang w:val="es-ES"/>
        </w:rPr>
        <w:t xml:space="preserve">o en un documento </w:t>
      </w:r>
      <w:r w:rsidR="009A0CF0" w:rsidRPr="00C3115C">
        <w:rPr>
          <w:rFonts w:asciiTheme="minorHAnsi" w:hAnsiTheme="minorHAnsi"/>
          <w:sz w:val="22"/>
          <w:szCs w:val="22"/>
          <w:lang w:val="es-ES"/>
        </w:rPr>
        <w:t xml:space="preserve">independiente </w:t>
      </w:r>
      <w:r w:rsidR="00F33372" w:rsidRPr="00C3115C">
        <w:rPr>
          <w:rFonts w:asciiTheme="minorHAnsi" w:hAnsiTheme="minorHAnsi"/>
          <w:sz w:val="22"/>
          <w:szCs w:val="22"/>
          <w:lang w:val="es-ES"/>
        </w:rPr>
        <w:t xml:space="preserve">firmado </w:t>
      </w:r>
      <w:r w:rsidR="009A0CF0" w:rsidRPr="00C3115C">
        <w:rPr>
          <w:rFonts w:asciiTheme="minorHAnsi" w:hAnsiTheme="minorHAnsi"/>
          <w:sz w:val="22"/>
          <w:szCs w:val="22"/>
          <w:lang w:val="es-ES"/>
        </w:rPr>
        <w:t xml:space="preserve">que </w:t>
      </w:r>
      <w:r w:rsidR="005E6714" w:rsidRPr="00C3115C">
        <w:rPr>
          <w:rFonts w:asciiTheme="minorHAnsi" w:hAnsiTheme="minorHAnsi"/>
          <w:sz w:val="22"/>
          <w:szCs w:val="22"/>
          <w:lang w:val="es-ES"/>
        </w:rPr>
        <w:t>acompañ</w:t>
      </w:r>
      <w:r w:rsidR="009A0CF0" w:rsidRPr="00C3115C">
        <w:rPr>
          <w:rFonts w:asciiTheme="minorHAnsi" w:hAnsiTheme="minorHAnsi"/>
          <w:sz w:val="22"/>
          <w:szCs w:val="22"/>
          <w:lang w:val="es-ES"/>
        </w:rPr>
        <w:t xml:space="preserve">e </w:t>
      </w:r>
      <w:r w:rsidR="00F33372" w:rsidRPr="00C3115C">
        <w:rPr>
          <w:rFonts w:asciiTheme="minorHAnsi" w:hAnsiTheme="minorHAnsi"/>
          <w:sz w:val="22"/>
          <w:szCs w:val="22"/>
          <w:lang w:val="es-ES"/>
        </w:rPr>
        <w:t>identifi</w:t>
      </w:r>
      <w:r w:rsidR="009A0CF0" w:rsidRPr="00C3115C">
        <w:rPr>
          <w:rFonts w:asciiTheme="minorHAnsi" w:hAnsiTheme="minorHAnsi"/>
          <w:sz w:val="22"/>
          <w:szCs w:val="22"/>
          <w:lang w:val="es-ES"/>
        </w:rPr>
        <w:t>que el requerimiento</w:t>
      </w:r>
      <w:r w:rsidR="00F33372" w:rsidRPr="00C3115C">
        <w:rPr>
          <w:rFonts w:asciiTheme="minorHAnsi" w:hAnsiTheme="minorHAnsi"/>
          <w:sz w:val="22"/>
          <w:szCs w:val="22"/>
          <w:lang w:val="es-ES"/>
        </w:rPr>
        <w:t xml:space="preserve">, declarando que el Ordenante: </w:t>
      </w:r>
    </w:p>
    <w:p w14:paraId="7CFC3FF1" w14:textId="77777777" w:rsidR="00247463" w:rsidRPr="00C3115C" w:rsidRDefault="00F33372" w:rsidP="00C3115C">
      <w:pPr>
        <w:pStyle w:val="P3Header1-Clauses"/>
        <w:numPr>
          <w:ilvl w:val="2"/>
          <w:numId w:val="144"/>
        </w:numPr>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Ha utilizado el pago anticipado para </w:t>
      </w:r>
      <w:r w:rsidR="005E6714" w:rsidRPr="00C3115C">
        <w:rPr>
          <w:rFonts w:asciiTheme="minorHAnsi" w:hAnsiTheme="minorHAnsi"/>
          <w:sz w:val="22"/>
          <w:szCs w:val="22"/>
          <w:lang w:val="es-ES"/>
        </w:rPr>
        <w:t>propósitos</w:t>
      </w:r>
      <w:r w:rsidR="002065D8" w:rsidRPr="00C3115C">
        <w:rPr>
          <w:rFonts w:asciiTheme="minorHAnsi" w:hAnsiTheme="minorHAnsi"/>
          <w:sz w:val="22"/>
          <w:szCs w:val="22"/>
          <w:lang w:val="es-ES"/>
        </w:rPr>
        <w:t xml:space="preserve"> diferentes a la entrega de los Bienes; o </w:t>
      </w:r>
    </w:p>
    <w:p w14:paraId="742E0B17" w14:textId="77777777" w:rsidR="00247463" w:rsidRPr="00C3115C" w:rsidRDefault="002065D8" w:rsidP="00C3115C">
      <w:pPr>
        <w:pStyle w:val="P3Header1-Clauses"/>
        <w:numPr>
          <w:ilvl w:val="2"/>
          <w:numId w:val="144"/>
        </w:numPr>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No ha repagado el pago anticipado de acuerdo con las condiciones de Contrato, especificando la cantidad que el Ordenante ha dejado de pagar. </w:t>
      </w:r>
    </w:p>
    <w:p w14:paraId="256C6C04" w14:textId="77777777" w:rsidR="00247463" w:rsidRPr="00C3115C" w:rsidRDefault="005E6714" w:rsidP="00C3115C">
      <w:pPr>
        <w:pStyle w:val="NormalWeb"/>
        <w:spacing w:before="60" w:beforeAutospacing="0" w:after="60" w:afterAutospacing="0"/>
        <w:jc w:val="both"/>
        <w:rPr>
          <w:rFonts w:asciiTheme="minorHAnsi" w:hAnsiTheme="minorHAnsi" w:cs="Times New Roman"/>
          <w:sz w:val="22"/>
          <w:szCs w:val="22"/>
          <w:lang w:val="es-ES"/>
        </w:rPr>
      </w:pPr>
      <w:r w:rsidRPr="00C3115C">
        <w:rPr>
          <w:rFonts w:asciiTheme="minorHAnsi" w:hAnsiTheme="minorHAnsi" w:cs="Times New Roman"/>
          <w:sz w:val="22"/>
          <w:szCs w:val="22"/>
          <w:lang w:val="es-ES"/>
        </w:rPr>
        <w:t xml:space="preserve">Cualquier </w:t>
      </w:r>
      <w:r w:rsidR="004A02EC" w:rsidRPr="00C3115C">
        <w:rPr>
          <w:rFonts w:asciiTheme="minorHAnsi" w:hAnsiTheme="minorHAnsi" w:cs="Times New Roman"/>
          <w:sz w:val="22"/>
          <w:szCs w:val="22"/>
          <w:lang w:val="es-ES"/>
        </w:rPr>
        <w:t>requerimiento presentado</w:t>
      </w:r>
      <w:r w:rsidRPr="00C3115C">
        <w:rPr>
          <w:rFonts w:asciiTheme="minorHAnsi" w:hAnsiTheme="minorHAnsi" w:cs="Times New Roman"/>
          <w:sz w:val="22"/>
          <w:szCs w:val="22"/>
          <w:lang w:val="es-ES"/>
        </w:rPr>
        <w:t xml:space="preserve"> bajo esta garantía podrá ser </w:t>
      </w:r>
      <w:r w:rsidR="004A02EC" w:rsidRPr="00C3115C">
        <w:rPr>
          <w:rFonts w:asciiTheme="minorHAnsi" w:hAnsiTheme="minorHAnsi" w:cs="Times New Roman"/>
          <w:sz w:val="22"/>
          <w:szCs w:val="22"/>
          <w:lang w:val="es-ES"/>
        </w:rPr>
        <w:t xml:space="preserve">sometido </w:t>
      </w:r>
      <w:r w:rsidRPr="00C3115C">
        <w:rPr>
          <w:rFonts w:asciiTheme="minorHAnsi" w:hAnsiTheme="minorHAnsi" w:cs="Times New Roman"/>
          <w:sz w:val="22"/>
          <w:szCs w:val="22"/>
          <w:lang w:val="es-ES"/>
        </w:rPr>
        <w:t xml:space="preserve">luego de la presentación al Garante de un certificado del Banco del Garante </w:t>
      </w:r>
      <w:r w:rsidR="004A02EC" w:rsidRPr="00C3115C">
        <w:rPr>
          <w:rFonts w:asciiTheme="minorHAnsi" w:hAnsiTheme="minorHAnsi" w:cs="Times New Roman"/>
          <w:sz w:val="22"/>
          <w:szCs w:val="22"/>
          <w:lang w:val="es-ES"/>
        </w:rPr>
        <w:t xml:space="preserve">que </w:t>
      </w:r>
      <w:r w:rsidRPr="00C3115C">
        <w:rPr>
          <w:rFonts w:asciiTheme="minorHAnsi" w:hAnsiTheme="minorHAnsi" w:cs="Times New Roman"/>
          <w:sz w:val="22"/>
          <w:szCs w:val="22"/>
          <w:lang w:val="es-ES"/>
        </w:rPr>
        <w:t>certifi</w:t>
      </w:r>
      <w:r w:rsidR="004A02EC" w:rsidRPr="00C3115C">
        <w:rPr>
          <w:rFonts w:asciiTheme="minorHAnsi" w:hAnsiTheme="minorHAnsi" w:cs="Times New Roman"/>
          <w:sz w:val="22"/>
          <w:szCs w:val="22"/>
          <w:lang w:val="es-ES"/>
        </w:rPr>
        <w:t xml:space="preserve">que que </w:t>
      </w:r>
      <w:r w:rsidRPr="00C3115C">
        <w:rPr>
          <w:rFonts w:asciiTheme="minorHAnsi" w:hAnsiTheme="minorHAnsi" w:cs="Times New Roman"/>
          <w:sz w:val="22"/>
          <w:szCs w:val="22"/>
          <w:lang w:val="es-ES"/>
        </w:rPr>
        <w:t xml:space="preserve">el pago anticipado a que hace referencia esta garantía ha sido acreditado al Ordenante en la cuenta número </w:t>
      </w:r>
      <w:r w:rsidR="00247463" w:rsidRPr="00C3115C">
        <w:rPr>
          <w:rFonts w:asciiTheme="minorHAnsi" w:hAnsiTheme="minorHAnsi" w:cs="Times New Roman"/>
          <w:i/>
          <w:color w:val="0070C0"/>
          <w:sz w:val="22"/>
          <w:szCs w:val="22"/>
          <w:lang w:val="es-ES"/>
        </w:rPr>
        <w:t>[</w:t>
      </w:r>
      <w:r w:rsidRPr="00C3115C">
        <w:rPr>
          <w:rFonts w:asciiTheme="minorHAnsi" w:hAnsiTheme="minorHAnsi" w:cs="Times New Roman"/>
          <w:i/>
          <w:color w:val="0070C0"/>
          <w:sz w:val="22"/>
          <w:szCs w:val="22"/>
          <w:lang w:val="es-ES"/>
        </w:rPr>
        <w:t>indicar número</w:t>
      </w:r>
      <w:r w:rsidR="00247463" w:rsidRPr="00C3115C">
        <w:rPr>
          <w:rFonts w:asciiTheme="minorHAnsi" w:hAnsiTheme="minorHAnsi" w:cs="Times New Roman"/>
          <w:i/>
          <w:color w:val="0070C0"/>
          <w:sz w:val="22"/>
          <w:szCs w:val="22"/>
          <w:lang w:val="es-ES"/>
        </w:rPr>
        <w:t>]</w:t>
      </w:r>
      <w:r w:rsidRPr="00C3115C">
        <w:rPr>
          <w:rFonts w:asciiTheme="minorHAnsi" w:hAnsiTheme="minorHAnsi" w:cs="Times New Roman"/>
          <w:sz w:val="22"/>
          <w:szCs w:val="22"/>
          <w:lang w:val="es-ES"/>
        </w:rPr>
        <w:t xml:space="preserve">en </w:t>
      </w:r>
      <w:r w:rsidR="00247463" w:rsidRPr="00C3115C">
        <w:rPr>
          <w:rFonts w:asciiTheme="minorHAnsi" w:hAnsiTheme="minorHAnsi" w:cs="Times New Roman"/>
          <w:i/>
          <w:color w:val="0070C0"/>
          <w:sz w:val="22"/>
          <w:szCs w:val="22"/>
          <w:lang w:val="es-ES"/>
        </w:rPr>
        <w:t>[</w:t>
      </w:r>
      <w:r w:rsidRPr="00C3115C">
        <w:rPr>
          <w:rFonts w:asciiTheme="minorHAnsi" w:hAnsiTheme="minorHAnsi" w:cs="Times New Roman"/>
          <w:i/>
          <w:color w:val="0070C0"/>
          <w:sz w:val="22"/>
          <w:szCs w:val="22"/>
          <w:lang w:val="es-ES"/>
        </w:rPr>
        <w:t>indicar nombre y dirección del banco del Ordenante</w:t>
      </w:r>
      <w:r w:rsidR="00247463" w:rsidRPr="00C3115C">
        <w:rPr>
          <w:rFonts w:asciiTheme="minorHAnsi" w:hAnsiTheme="minorHAnsi" w:cs="Times New Roman"/>
          <w:i/>
          <w:color w:val="0070C0"/>
          <w:sz w:val="22"/>
          <w:szCs w:val="22"/>
          <w:lang w:val="es-ES"/>
        </w:rPr>
        <w:t>]</w:t>
      </w:r>
      <w:r w:rsidR="00247463" w:rsidRPr="00C3115C">
        <w:rPr>
          <w:rFonts w:asciiTheme="minorHAnsi" w:hAnsiTheme="minorHAnsi" w:cs="Times New Roman"/>
          <w:sz w:val="22"/>
          <w:szCs w:val="22"/>
          <w:lang w:val="es-ES"/>
        </w:rPr>
        <w:t>.</w:t>
      </w:r>
    </w:p>
    <w:p w14:paraId="4B789644" w14:textId="77777777" w:rsidR="00247463" w:rsidRPr="00C3115C" w:rsidRDefault="005E6714"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El monto máximo de esta </w:t>
      </w:r>
      <w:r w:rsidR="00F4527C" w:rsidRPr="00C3115C">
        <w:rPr>
          <w:rFonts w:asciiTheme="minorHAnsi" w:hAnsiTheme="minorHAnsi"/>
          <w:sz w:val="22"/>
          <w:szCs w:val="22"/>
          <w:lang w:val="es-ES"/>
        </w:rPr>
        <w:t>garantía</w:t>
      </w:r>
      <w:r w:rsidR="004C4277" w:rsidRPr="00C3115C">
        <w:rPr>
          <w:rFonts w:asciiTheme="minorHAnsi" w:hAnsiTheme="minorHAnsi"/>
          <w:sz w:val="22"/>
          <w:szCs w:val="22"/>
          <w:lang w:val="es-ES"/>
        </w:rPr>
        <w:t xml:space="preserve"> reducirá progresivamente de acuerdo con los montos </w:t>
      </w:r>
      <w:r w:rsidRPr="00C3115C">
        <w:rPr>
          <w:rFonts w:asciiTheme="minorHAnsi" w:hAnsiTheme="minorHAnsi"/>
          <w:sz w:val="22"/>
          <w:szCs w:val="22"/>
          <w:lang w:val="es-ES"/>
        </w:rPr>
        <w:t>repagado</w:t>
      </w:r>
      <w:r w:rsidR="004C4277" w:rsidRPr="00C3115C">
        <w:rPr>
          <w:rFonts w:asciiTheme="minorHAnsi" w:hAnsiTheme="minorHAnsi"/>
          <w:sz w:val="22"/>
          <w:szCs w:val="22"/>
          <w:lang w:val="es-ES"/>
        </w:rPr>
        <w:t>s</w:t>
      </w:r>
      <w:r w:rsidRPr="00C3115C">
        <w:rPr>
          <w:rFonts w:asciiTheme="minorHAnsi" w:hAnsiTheme="minorHAnsi"/>
          <w:sz w:val="22"/>
          <w:szCs w:val="22"/>
          <w:lang w:val="es-ES"/>
        </w:rPr>
        <w:t xml:space="preserve"> por el Ordenante </w:t>
      </w:r>
      <w:r w:rsidR="004C4277" w:rsidRPr="00C3115C">
        <w:rPr>
          <w:rFonts w:asciiTheme="minorHAnsi" w:hAnsiTheme="minorHAnsi"/>
          <w:sz w:val="22"/>
          <w:szCs w:val="22"/>
          <w:lang w:val="es-ES"/>
        </w:rPr>
        <w:t xml:space="preserve">al </w:t>
      </w:r>
      <w:r w:rsidRPr="00C3115C">
        <w:rPr>
          <w:rFonts w:asciiTheme="minorHAnsi" w:hAnsiTheme="minorHAnsi"/>
          <w:sz w:val="22"/>
          <w:szCs w:val="22"/>
          <w:lang w:val="es-ES"/>
        </w:rPr>
        <w:t xml:space="preserve">pago anticipado </w:t>
      </w:r>
      <w:r w:rsidR="004C4277" w:rsidRPr="00C3115C">
        <w:rPr>
          <w:rFonts w:asciiTheme="minorHAnsi" w:hAnsiTheme="minorHAnsi"/>
          <w:sz w:val="22"/>
          <w:szCs w:val="22"/>
          <w:lang w:val="es-ES"/>
        </w:rPr>
        <w:t>de acuerdo con las copias de las declaraciones provisionales o en los certificados de pago que nos presenten</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Esta garantía vencerá</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 xml:space="preserve">a más tardar, con el recibo de la copia del certificado provisional de pago indicando que el noventa por ciento (90%) del Monto de Contrato Aceptado, se ha certificado para pago, o en la fecha </w:t>
      </w:r>
      <w:r w:rsidR="00247463" w:rsidRPr="00C3115C">
        <w:rPr>
          <w:rFonts w:asciiTheme="minorHAnsi" w:hAnsiTheme="minorHAnsi"/>
          <w:i/>
          <w:color w:val="0070C0"/>
          <w:sz w:val="22"/>
          <w:szCs w:val="22"/>
          <w:lang w:val="es-ES"/>
        </w:rPr>
        <w:t>[</w:t>
      </w:r>
      <w:r w:rsidR="004C4277" w:rsidRPr="00C3115C">
        <w:rPr>
          <w:rFonts w:asciiTheme="minorHAnsi" w:hAnsiTheme="minorHAnsi"/>
          <w:i/>
          <w:color w:val="0070C0"/>
          <w:sz w:val="22"/>
          <w:szCs w:val="22"/>
          <w:lang w:val="es-ES"/>
        </w:rPr>
        <w:t>indicar fecha</w:t>
      </w:r>
      <w:r w:rsidR="00247463" w:rsidRPr="00C3115C">
        <w:rPr>
          <w:rFonts w:asciiTheme="minorHAnsi" w:hAnsiTheme="minorHAnsi"/>
          <w:i/>
          <w:color w:val="0070C0"/>
          <w:sz w:val="22"/>
          <w:szCs w:val="22"/>
          <w:lang w:val="es-ES"/>
        </w:rPr>
        <w:t>]</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lo que ocurra primero</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 xml:space="preserve">En </w:t>
      </w:r>
      <w:r w:rsidR="004C4277" w:rsidRPr="00C3115C">
        <w:rPr>
          <w:rFonts w:asciiTheme="minorHAnsi" w:hAnsiTheme="minorHAnsi"/>
          <w:sz w:val="22"/>
          <w:szCs w:val="22"/>
          <w:lang w:val="es-ES"/>
        </w:rPr>
        <w:lastRenderedPageBreak/>
        <w:t>consecuencia, cualquier solicitud de pago bajo esta garantía deberá recibirse en esta oficinal con en o antes de dicha fecha</w:t>
      </w:r>
      <w:r w:rsidR="00247463" w:rsidRPr="00C3115C">
        <w:rPr>
          <w:rFonts w:asciiTheme="minorHAnsi" w:hAnsiTheme="minorHAnsi"/>
          <w:sz w:val="22"/>
          <w:szCs w:val="22"/>
          <w:lang w:val="es-ES"/>
        </w:rPr>
        <w:t>.</w:t>
      </w:r>
    </w:p>
    <w:p w14:paraId="6C298D1C" w14:textId="77777777" w:rsidR="004C4277" w:rsidRPr="00C3115C" w:rsidRDefault="004C4277"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Esta garantía está sujeta a las “</w:t>
      </w:r>
      <w:r w:rsidRPr="00C3115C">
        <w:rPr>
          <w:rFonts w:asciiTheme="minorHAnsi" w:hAnsiTheme="minorHAnsi"/>
          <w:i/>
          <w:sz w:val="22"/>
          <w:szCs w:val="22"/>
          <w:lang w:val="es-ES"/>
        </w:rPr>
        <w:t>Reglas Uniformes de la CCI relativas a las garantías contra primera solicitud - URDG” (</w:t>
      </w:r>
      <w:proofErr w:type="spellStart"/>
      <w:r w:rsidRPr="00C3115C">
        <w:rPr>
          <w:rFonts w:asciiTheme="minorHAnsi" w:hAnsiTheme="minorHAnsi"/>
          <w:i/>
          <w:sz w:val="22"/>
          <w:szCs w:val="22"/>
          <w:lang w:val="es-ES"/>
        </w:rPr>
        <w:t>Uniform</w:t>
      </w:r>
      <w:proofErr w:type="spellEnd"/>
      <w:r w:rsidRPr="00C3115C">
        <w:rPr>
          <w:rFonts w:asciiTheme="minorHAnsi" w:hAnsiTheme="minorHAnsi"/>
          <w:i/>
          <w:sz w:val="22"/>
          <w:szCs w:val="22"/>
          <w:lang w:val="es-ES"/>
        </w:rPr>
        <w:t xml:space="preserve"> Rules </w:t>
      </w:r>
      <w:proofErr w:type="spellStart"/>
      <w:r w:rsidRPr="00C3115C">
        <w:rPr>
          <w:rFonts w:asciiTheme="minorHAnsi" w:hAnsiTheme="minorHAnsi"/>
          <w:i/>
          <w:sz w:val="22"/>
          <w:szCs w:val="22"/>
          <w:lang w:val="es-ES"/>
        </w:rPr>
        <w:t>for</w:t>
      </w:r>
      <w:proofErr w:type="spellEnd"/>
      <w:r w:rsidRPr="00C3115C">
        <w:rPr>
          <w:rFonts w:asciiTheme="minorHAnsi" w:hAnsiTheme="minorHAnsi"/>
          <w:i/>
          <w:sz w:val="22"/>
          <w:szCs w:val="22"/>
          <w:lang w:val="es-ES"/>
        </w:rPr>
        <w:t xml:space="preserve"> </w:t>
      </w:r>
      <w:proofErr w:type="spellStart"/>
      <w:r w:rsidRPr="00C3115C">
        <w:rPr>
          <w:rFonts w:asciiTheme="minorHAnsi" w:hAnsiTheme="minorHAnsi"/>
          <w:i/>
          <w:sz w:val="22"/>
          <w:szCs w:val="22"/>
          <w:lang w:val="es-ES"/>
        </w:rPr>
        <w:t>Demand</w:t>
      </w:r>
      <w:proofErr w:type="spellEnd"/>
      <w:r w:rsidRPr="00C3115C">
        <w:rPr>
          <w:rFonts w:asciiTheme="minorHAnsi" w:hAnsiTheme="minorHAnsi"/>
          <w:i/>
          <w:sz w:val="22"/>
          <w:szCs w:val="22"/>
          <w:lang w:val="es-ES"/>
        </w:rPr>
        <w:t xml:space="preserve"> </w:t>
      </w:r>
      <w:proofErr w:type="spellStart"/>
      <w:r w:rsidRPr="00C3115C">
        <w:rPr>
          <w:rFonts w:asciiTheme="minorHAnsi" w:hAnsiTheme="minorHAnsi"/>
          <w:i/>
          <w:sz w:val="22"/>
          <w:szCs w:val="22"/>
          <w:lang w:val="es-ES"/>
        </w:rPr>
        <w:t>Gurantees</w:t>
      </w:r>
      <w:proofErr w:type="spellEnd"/>
      <w:r w:rsidRPr="00C3115C">
        <w:rPr>
          <w:rFonts w:asciiTheme="minorHAnsi" w:hAnsiTheme="minorHAnsi"/>
          <w:i/>
          <w:sz w:val="22"/>
          <w:szCs w:val="22"/>
          <w:lang w:val="es-ES"/>
        </w:rPr>
        <w:t xml:space="preserve">), Revisión de 2010 Publicación CCI </w:t>
      </w:r>
      <w:r w:rsidRPr="00C3115C">
        <w:rPr>
          <w:rFonts w:asciiTheme="minorHAnsi" w:hAnsiTheme="minorHAnsi"/>
          <w:sz w:val="22"/>
          <w:szCs w:val="22"/>
          <w:lang w:val="es-ES"/>
        </w:rPr>
        <w:t>No. 758, con excepción de la declaración bajo el Artículo 15 (a) que se excluye por el presente documento*.</w:t>
      </w:r>
    </w:p>
    <w:p w14:paraId="11176648" w14:textId="77777777" w:rsidR="00247463" w:rsidRPr="00C3115C" w:rsidRDefault="00247463" w:rsidP="00C3115C">
      <w:pPr>
        <w:spacing w:before="60" w:after="60" w:line="240" w:lineRule="auto"/>
        <w:rPr>
          <w:lang w:val="es-ES"/>
        </w:rPr>
      </w:pPr>
      <w:r w:rsidRPr="00C3115C">
        <w:rPr>
          <w:lang w:val="es-ES"/>
        </w:rPr>
        <w:t xml:space="preserve">____________________ </w:t>
      </w:r>
      <w:r w:rsidRPr="00C3115C">
        <w:rPr>
          <w:lang w:val="es-ES"/>
        </w:rPr>
        <w:br/>
      </w:r>
      <w:r w:rsidRPr="00C3115C">
        <w:rPr>
          <w:i/>
          <w:color w:val="0070C0"/>
          <w:lang w:val="es-ES"/>
        </w:rPr>
        <w:t>[</w:t>
      </w:r>
      <w:r w:rsidR="004C4277" w:rsidRPr="00C3115C">
        <w:rPr>
          <w:i/>
          <w:color w:val="0070C0"/>
          <w:lang w:val="es-ES"/>
        </w:rPr>
        <w:t>firmas</w:t>
      </w:r>
      <w:r w:rsidRPr="00C3115C">
        <w:rPr>
          <w:i/>
          <w:color w:val="0070C0"/>
          <w:lang w:val="es-ES"/>
        </w:rPr>
        <w:t>(s)]</w:t>
      </w:r>
    </w:p>
    <w:p w14:paraId="49BB9C6A" w14:textId="77777777" w:rsidR="004C4277" w:rsidRPr="00C3115C" w:rsidRDefault="00247463" w:rsidP="00C3115C">
      <w:pPr>
        <w:pStyle w:val="Textoindependiente"/>
        <w:spacing w:before="60" w:after="60" w:line="240" w:lineRule="auto"/>
        <w:jc w:val="both"/>
        <w:rPr>
          <w:i/>
          <w:color w:val="0070C0"/>
          <w:lang w:val="es-ES"/>
        </w:rPr>
      </w:pPr>
      <w:r w:rsidRPr="00C3115C">
        <w:rPr>
          <w:lang w:val="es-ES"/>
        </w:rPr>
        <w:br/>
      </w:r>
      <w:r w:rsidR="004C4277" w:rsidRPr="00C3115C">
        <w:rPr>
          <w:i/>
          <w:color w:val="0070C0"/>
          <w:lang w:val="es-ES"/>
        </w:rPr>
        <w:t xml:space="preserve">Nota: </w:t>
      </w:r>
      <w:r w:rsidR="004C4277" w:rsidRPr="00C3115C">
        <w:rPr>
          <w:i/>
          <w:color w:val="0070C0"/>
          <w:sz w:val="18"/>
          <w:lang w:val="es-ES"/>
        </w:rPr>
        <w:t>*[Para información del Organismo Ejecutor: El a</w:t>
      </w:r>
      <w:r w:rsidR="009A0CF0" w:rsidRPr="00C3115C">
        <w:rPr>
          <w:i/>
          <w:color w:val="0070C0"/>
          <w:sz w:val="18"/>
          <w:lang w:val="es-ES"/>
        </w:rPr>
        <w:t>rtí</w:t>
      </w:r>
      <w:r w:rsidR="004C4277" w:rsidRPr="00C3115C">
        <w:rPr>
          <w:i/>
          <w:color w:val="0070C0"/>
          <w:sz w:val="18"/>
          <w:lang w:val="es-ES"/>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3D6C7A8E" w14:textId="77777777" w:rsidR="004C4277" w:rsidRPr="00C3115C" w:rsidRDefault="004C4277" w:rsidP="00C3115C">
      <w:pPr>
        <w:rPr>
          <w:lang w:val="es-ES"/>
        </w:rPr>
      </w:pPr>
      <w:r w:rsidRPr="00C3115C">
        <w:rPr>
          <w:lang w:val="es-ES"/>
        </w:rPr>
        <w:br w:type="page"/>
      </w:r>
    </w:p>
    <w:p w14:paraId="05A67095" w14:textId="77777777" w:rsidR="00196FF4" w:rsidRPr="00C3115C" w:rsidRDefault="00196FF4" w:rsidP="00C3115C">
      <w:pPr>
        <w:rPr>
          <w:lang w:val="es-ES"/>
        </w:rPr>
        <w:sectPr w:rsidR="00196FF4" w:rsidRPr="00C3115C" w:rsidSect="00210D5E">
          <w:headerReference w:type="default" r:id="rId34"/>
          <w:pgSz w:w="12240" w:h="15840"/>
          <w:pgMar w:top="1440" w:right="1440" w:bottom="1440" w:left="1440" w:header="720" w:footer="720" w:gutter="0"/>
          <w:cols w:space="720"/>
          <w:docGrid w:linePitch="360"/>
        </w:sectPr>
      </w:pPr>
    </w:p>
    <w:p w14:paraId="64E15858" w14:textId="1D223E6A" w:rsidR="00960257" w:rsidRPr="00F4527C" w:rsidRDefault="00960257" w:rsidP="00A446BE">
      <w:pPr>
        <w:tabs>
          <w:tab w:val="left" w:pos="6804"/>
        </w:tabs>
        <w:spacing w:before="60" w:after="60" w:line="240" w:lineRule="auto"/>
        <w:jc w:val="center"/>
        <w:rPr>
          <w:lang w:val="es-ES"/>
        </w:rPr>
      </w:pPr>
    </w:p>
    <w:sectPr w:rsidR="00960257" w:rsidRPr="00F4527C" w:rsidSect="00210D5E">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1BC5" w14:textId="77777777" w:rsidR="000266BD" w:rsidRDefault="000266BD" w:rsidP="009C7F37">
      <w:pPr>
        <w:spacing w:after="0" w:line="240" w:lineRule="auto"/>
      </w:pPr>
      <w:r>
        <w:separator/>
      </w:r>
    </w:p>
  </w:endnote>
  <w:endnote w:type="continuationSeparator" w:id="0">
    <w:p w14:paraId="75A06209" w14:textId="77777777" w:rsidR="000266BD" w:rsidRDefault="000266BD"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550381"/>
      <w:docPartObj>
        <w:docPartGallery w:val="Page Numbers (Bottom of Page)"/>
        <w:docPartUnique/>
      </w:docPartObj>
    </w:sdtPr>
    <w:sdtEndPr/>
    <w:sdtContent>
      <w:p w14:paraId="5A7EEB8C" w14:textId="04A37211" w:rsidR="00A446BE" w:rsidRDefault="00A446BE">
        <w:pPr>
          <w:pStyle w:val="Piedepgina"/>
          <w:jc w:val="right"/>
        </w:pPr>
        <w:r>
          <w:fldChar w:fldCharType="begin"/>
        </w:r>
        <w:r>
          <w:instrText>PAGE   \* MERGEFORMAT</w:instrText>
        </w:r>
        <w:r>
          <w:fldChar w:fldCharType="separate"/>
        </w:r>
        <w:r w:rsidR="00F14847" w:rsidRPr="00F14847">
          <w:rPr>
            <w:noProof/>
            <w:lang w:val="es-ES"/>
          </w:rPr>
          <w:t>31</w:t>
        </w:r>
        <w:r>
          <w:fldChar w:fldCharType="end"/>
        </w:r>
      </w:p>
    </w:sdtContent>
  </w:sdt>
  <w:p w14:paraId="521F4096" w14:textId="77777777" w:rsidR="00A446BE" w:rsidRDefault="00A446B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37429"/>
      <w:docPartObj>
        <w:docPartGallery w:val="Page Numbers (Bottom of Page)"/>
        <w:docPartUnique/>
      </w:docPartObj>
    </w:sdtPr>
    <w:sdtEndPr/>
    <w:sdtContent>
      <w:p w14:paraId="2E635877" w14:textId="5A6A2A2A" w:rsidR="00A446BE" w:rsidRDefault="00A446BE">
        <w:pPr>
          <w:pStyle w:val="Piedepgina"/>
          <w:jc w:val="right"/>
        </w:pPr>
        <w:r>
          <w:fldChar w:fldCharType="begin"/>
        </w:r>
        <w:r>
          <w:instrText>PAGE   \* MERGEFORMAT</w:instrText>
        </w:r>
        <w:r>
          <w:fldChar w:fldCharType="separate"/>
        </w:r>
        <w:r w:rsidR="00F14847" w:rsidRPr="00F14847">
          <w:rPr>
            <w:noProof/>
            <w:lang w:val="es-ES"/>
          </w:rPr>
          <w:t>40</w:t>
        </w:r>
        <w:r>
          <w:fldChar w:fldCharType="end"/>
        </w:r>
      </w:p>
    </w:sdtContent>
  </w:sdt>
  <w:p w14:paraId="3445861A" w14:textId="77777777" w:rsidR="00A446BE" w:rsidRDefault="00A446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81FD" w14:textId="77777777" w:rsidR="000266BD" w:rsidRDefault="000266BD" w:rsidP="009C7F37">
      <w:pPr>
        <w:spacing w:after="0" w:line="240" w:lineRule="auto"/>
      </w:pPr>
      <w:r>
        <w:separator/>
      </w:r>
    </w:p>
  </w:footnote>
  <w:footnote w:type="continuationSeparator" w:id="0">
    <w:p w14:paraId="361C625C" w14:textId="77777777" w:rsidR="000266BD" w:rsidRDefault="000266BD" w:rsidP="009C7F37">
      <w:pPr>
        <w:spacing w:after="0" w:line="240" w:lineRule="auto"/>
      </w:pPr>
      <w:r>
        <w:continuationSeparator/>
      </w:r>
    </w:p>
  </w:footnote>
  <w:footnote w:id="1">
    <w:p w14:paraId="69C9E0D9" w14:textId="77777777" w:rsidR="00A446BE" w:rsidRPr="001B1117" w:rsidRDefault="00A446BE" w:rsidP="00A514AB">
      <w:pPr>
        <w:pStyle w:val="Textonotapie"/>
        <w:rPr>
          <w:rFonts w:ascii="Calibri" w:hAnsi="Calibri"/>
          <w:sz w:val="16"/>
          <w:szCs w:val="16"/>
          <w:lang w:val="es-EC"/>
        </w:rPr>
      </w:pPr>
      <w:r w:rsidRPr="005F58B1">
        <w:rPr>
          <w:rStyle w:val="Refdenotaalpie"/>
          <w:rFonts w:ascii="Calibri" w:hAnsi="Calibri"/>
          <w:sz w:val="16"/>
          <w:szCs w:val="16"/>
        </w:rPr>
        <w:footnoteRef/>
      </w:r>
      <w:r w:rsidRPr="001B1117">
        <w:rPr>
          <w:rFonts w:ascii="Calibri" w:hAnsi="Calibri"/>
          <w:b/>
          <w:sz w:val="16"/>
          <w:szCs w:val="16"/>
          <w:lang w:val="es-EC"/>
        </w:rPr>
        <w:t>Art. 62° Inhabilidades generales:</w:t>
      </w:r>
      <w:r w:rsidRPr="001B1117">
        <w:rPr>
          <w:rFonts w:ascii="Calibri" w:hAnsi="Calibri"/>
          <w:sz w:val="16"/>
          <w:szCs w:val="16"/>
          <w:lang w:val="es-EC"/>
        </w:rPr>
        <w:t xml:space="preserve"> No podrán celebrar contratos previstos en esta Ley con las Entidades Contratantes: (1) Quienes se hallaren incursos en las incapacidades establecidas por el Código Civil, o en las inhabilidades generales establecidas en la Ley; (2) 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indicados en este numeral; (3) 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 (4) Quienes consten suspendidos en el RUP; 5. Los que, no habiendo estado inhabilitados en el procedimiento precontractual, al momento de celebrar el contrato, lo estuvieren; y, (6) Los deudores morosos del Estado o sus instituciones.</w:t>
      </w:r>
    </w:p>
    <w:p w14:paraId="00C3DE98" w14:textId="19F26BE7" w:rsidR="00A446BE" w:rsidRPr="001B1117" w:rsidRDefault="00A446BE" w:rsidP="00A514AB">
      <w:pPr>
        <w:autoSpaceDE w:val="0"/>
        <w:autoSpaceDN w:val="0"/>
        <w:adjustRightInd w:val="0"/>
        <w:jc w:val="both"/>
        <w:rPr>
          <w:rFonts w:ascii="Calibri" w:hAnsi="Calibri"/>
          <w:sz w:val="16"/>
          <w:szCs w:val="16"/>
          <w:lang w:val="es-EC"/>
        </w:rPr>
      </w:pPr>
      <w:r w:rsidRPr="001B1117">
        <w:rPr>
          <w:rFonts w:ascii="Calibri" w:hAnsi="Calibri"/>
          <w:sz w:val="16"/>
          <w:szCs w:val="16"/>
          <w:lang w:val="es-EC"/>
        </w:rPr>
        <w:t xml:space="preserve">Art. </w:t>
      </w:r>
      <w:r w:rsidRPr="005F58B1">
        <w:rPr>
          <w:rFonts w:ascii="Calibri" w:hAnsi="Calibri"/>
          <w:b/>
          <w:bCs/>
          <w:sz w:val="16"/>
          <w:szCs w:val="16"/>
          <w:lang w:val="es-PE"/>
        </w:rPr>
        <w:t xml:space="preserve">Artículo 63.- Inhabilidades Especiales. - </w:t>
      </w:r>
      <w:r w:rsidRPr="005F58B1">
        <w:rPr>
          <w:rFonts w:ascii="Calibri" w:hAnsi="Calibri"/>
          <w:sz w:val="16"/>
          <w:szCs w:val="16"/>
          <w:lang w:val="es-PE"/>
        </w:rPr>
        <w:t>No podrán celebrar contratos con la Entidad Contratante: (i) 1. Los consejeros provinciales, los concejales municipales, y los vocales de las juntas parroquiales, en su respectiva jurisdicción; (2) Las personas naturales o jurídicas, incluidos sus representantes legales, que hubieren realizado los estudios, los diseños y los proyectos de ingeniería o arquitectura, que presenten algún tipo de vinculación respecto a los ejecutores de las obras; y, los que hubieren elaborado las especificaciones de los bienes a adquirirse; salvo que el contrato se refiera a fiscalización, supervisión, o actualización de los estudios, diseños o proyectos; (3) Los miembros de directorios u organismos similares o de la Comisión Técnica de la entidad convocante, sus cónyuges o</w:t>
      </w:r>
      <w:r>
        <w:rPr>
          <w:rFonts w:ascii="Calibri" w:hAnsi="Calibri"/>
          <w:sz w:val="16"/>
          <w:szCs w:val="16"/>
          <w:lang w:val="es-PE"/>
        </w:rPr>
        <w:t xml:space="preserve"> </w:t>
      </w:r>
      <w:r w:rsidRPr="005F58B1">
        <w:rPr>
          <w:rFonts w:ascii="Calibri" w:hAnsi="Calibri"/>
          <w:sz w:val="16"/>
          <w:szCs w:val="16"/>
          <w:lang w:val="es-PE"/>
        </w:rPr>
        <w:t>parientes hasta el cuarto grado de consanguinidad y segundo de afinidad; (4) Los funcionarios, servidores o empleados que hayan intervenido en la etapa precontractual o contractual y que con su acción u omisión pudieren resultar favorecidos, su cónyuge o sus parientes hasta el cuarto grado de consanguinidad o segundo de afinidad, así como las personas jurídicas de derecho privado o sociedades de hecho en las que los indicados funcionarios, servidores o empleados, su cónyuge o sus parientes hasta el cuarto grado de consanguinidad y segundo de afinidad tengan participación, aún en el caso</w:t>
      </w:r>
    </w:p>
  </w:footnote>
  <w:footnote w:id="2">
    <w:p w14:paraId="753F270F" w14:textId="77777777" w:rsidR="00A446BE" w:rsidRPr="00125030" w:rsidRDefault="00A446BE"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3">
    <w:p w14:paraId="12CA7359" w14:textId="77777777" w:rsidR="00A446BE" w:rsidRPr="00125030" w:rsidRDefault="00A446BE"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7BB7D6F3" w14:textId="77777777" w:rsidR="00A446BE" w:rsidRPr="00125030" w:rsidRDefault="00A446BE"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w:t>
      </w:r>
      <w:proofErr w:type="spellStart"/>
      <w:r w:rsidRPr="00125030">
        <w:rPr>
          <w:rFonts w:asciiTheme="minorHAnsi" w:hAnsiTheme="minorHAnsi"/>
          <w:sz w:val="18"/>
          <w:szCs w:val="18"/>
          <w:lang w:val="es-ES_tradnl"/>
        </w:rPr>
        <w:t>subconsultor</w:t>
      </w:r>
      <w:proofErr w:type="spellEnd"/>
      <w:r w:rsidRPr="00125030">
        <w:rPr>
          <w:rFonts w:asciiTheme="minorHAnsi" w:hAnsiTheme="minorHAnsi"/>
          <w:sz w:val="18"/>
          <w:szCs w:val="18"/>
          <w:lang w:val="es-ES_tradnl"/>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56BE1C44" w14:textId="77777777" w:rsidR="00A446BE" w:rsidRPr="00125030" w:rsidRDefault="00A446BE"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564F3D6F" w14:textId="77777777" w:rsidR="00A446BE" w:rsidRPr="00125030" w:rsidRDefault="00A446BE"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w:t>
      </w:r>
      <w:proofErr w:type="spellStart"/>
      <w:r w:rsidRPr="00125030">
        <w:rPr>
          <w:rFonts w:asciiTheme="minorHAnsi" w:hAnsiTheme="minorHAnsi"/>
          <w:sz w:val="18"/>
          <w:szCs w:val="18"/>
          <w:lang w:val="es-ES_tradnl"/>
        </w:rPr>
        <w:t>subconsultor</w:t>
      </w:r>
      <w:proofErr w:type="spellEnd"/>
      <w:r w:rsidRPr="00125030">
        <w:rPr>
          <w:rFonts w:asciiTheme="minorHAnsi" w:hAnsiTheme="minorHAnsi"/>
          <w:sz w:val="18"/>
          <w:szCs w:val="18"/>
          <w:lang w:val="es-ES_tradnl"/>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14:paraId="38F4B845" w14:textId="77777777" w:rsidR="00A446BE" w:rsidRPr="00125030" w:rsidRDefault="00A446BE"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14:paraId="1F4E0CF4" w14:textId="77777777" w:rsidR="00A446BE" w:rsidRPr="00125030" w:rsidRDefault="00A446BE"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 xml:space="preserve">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w:t>
      </w:r>
      <w:proofErr w:type="gramStart"/>
      <w:r w:rsidRPr="00125030">
        <w:rPr>
          <w:rFonts w:asciiTheme="minorHAnsi" w:hAnsiTheme="minorHAnsi"/>
          <w:i/>
          <w:iCs/>
          <w:color w:val="0070C0"/>
          <w:sz w:val="18"/>
          <w:szCs w:val="18"/>
          <w:lang w:val="es-ES"/>
        </w:rPr>
        <w:t>de  la</w:t>
      </w:r>
      <w:proofErr w:type="gramEnd"/>
      <w:r w:rsidRPr="00125030">
        <w:rPr>
          <w:rFonts w:asciiTheme="minorHAnsi" w:hAnsiTheme="minorHAnsi"/>
          <w:i/>
          <w:iCs/>
          <w:color w:val="0070C0"/>
          <w:sz w:val="18"/>
          <w:szCs w:val="18"/>
          <w:lang w:val="es-ES"/>
        </w:rPr>
        <w:t xml:space="preserve"> garantía</w:t>
      </w:r>
      <w:r w:rsidRPr="00125030">
        <w:rPr>
          <w:rFonts w:asciiTheme="minorHAnsi" w:hAnsiTheme="minorHAnsi"/>
          <w:i/>
          <w:iCs/>
          <w:color w:val="0070C0"/>
          <w:sz w:val="18"/>
          <w:szCs w:val="18"/>
          <w:lang w:val="es-ES_tradnl"/>
        </w:rPr>
        <w:t>.”</w:t>
      </w:r>
    </w:p>
  </w:footnote>
  <w:footnote w:id="9">
    <w:p w14:paraId="1053B6F9" w14:textId="77777777" w:rsidR="00A446BE" w:rsidRPr="00125030" w:rsidRDefault="00A446BE" w:rsidP="00545F3C">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709D" w14:textId="77777777" w:rsidR="00A446BE" w:rsidRPr="00B40F61" w:rsidRDefault="00A446BE" w:rsidP="00FE3033">
    <w:pPr>
      <w:pStyle w:val="Encabezado"/>
      <w:jc w:val="right"/>
      <w:rPr>
        <w:sz w:val="18"/>
        <w:szCs w:val="18"/>
        <w:lang w:val="es-ES_tradnl"/>
      </w:rPr>
    </w:pPr>
    <w:r w:rsidRPr="00B40F61">
      <w:rPr>
        <w:sz w:val="18"/>
        <w:szCs w:val="18"/>
        <w:lang w:val="es-ES_tradnl"/>
      </w:rPr>
      <w:t xml:space="preserve">Parte I. Sección I. </w:t>
    </w:r>
    <w:r>
      <w:rPr>
        <w:sz w:val="18"/>
        <w:szCs w:val="18"/>
        <w:lang w:val="es-ES_tradnl"/>
      </w:rPr>
      <w:t>Instrucciones a los Oferentes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F8C5" w14:textId="77777777" w:rsidR="00A446BE" w:rsidRPr="00B56FC5" w:rsidRDefault="00A446BE"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3165" w14:textId="77777777" w:rsidR="00A446BE" w:rsidRPr="00625F5A" w:rsidRDefault="00A446BE" w:rsidP="00FE3033">
    <w:pPr>
      <w:pStyle w:val="Encabezado"/>
      <w:jc w:val="right"/>
      <w:rPr>
        <w:sz w:val="18"/>
        <w:szCs w:val="18"/>
        <w:lang w:val="es-ES_tradnl"/>
      </w:rPr>
    </w:pPr>
    <w:r w:rsidRPr="00625F5A">
      <w:rPr>
        <w:sz w:val="18"/>
        <w:szCs w:val="18"/>
        <w:lang w:val="es-ES_tradnl"/>
      </w:rPr>
      <w:t>Parte III. Sección VIII. Condiciones Genera</w:t>
    </w:r>
    <w:r>
      <w:rPr>
        <w:sz w:val="18"/>
        <w:szCs w:val="18"/>
        <w:lang w:val="es-ES_tradnl"/>
      </w:rPr>
      <w:t>l</w:t>
    </w:r>
    <w:r w:rsidRPr="00625F5A">
      <w:rPr>
        <w:sz w:val="18"/>
        <w:szCs w:val="18"/>
        <w:lang w:val="es-ES_tradnl"/>
      </w:rPr>
      <w:t xml:space="preserve">es </w:t>
    </w:r>
    <w:r>
      <w:rPr>
        <w:sz w:val="18"/>
        <w:szCs w:val="18"/>
        <w:lang w:val="es-ES_tradnl"/>
      </w:rPr>
      <w:t>del Contra</w:t>
    </w:r>
    <w:r w:rsidRPr="00625F5A">
      <w:rPr>
        <w:sz w:val="18"/>
        <w:szCs w:val="18"/>
        <w:lang w:val="es-ES_tradnl"/>
      </w:rPr>
      <w:t>t</w:t>
    </w:r>
    <w:r>
      <w:rPr>
        <w:sz w:val="18"/>
        <w:szCs w:val="18"/>
        <w:lang w:val="es-ES_tradnl"/>
      </w:rPr>
      <w:t>o</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172D" w14:textId="77777777" w:rsidR="00A446BE" w:rsidRPr="00B8048A" w:rsidRDefault="00A446BE" w:rsidP="00FE3033">
    <w:pPr>
      <w:pStyle w:val="Encabezado"/>
      <w:jc w:val="right"/>
      <w:rPr>
        <w:sz w:val="18"/>
        <w:szCs w:val="18"/>
        <w:lang w:val="es-ES_tradnl"/>
      </w:rPr>
    </w:pPr>
    <w:r w:rsidRPr="00B8048A">
      <w:rPr>
        <w:sz w:val="18"/>
        <w:szCs w:val="18"/>
        <w:lang w:val="es-ES_tradnl"/>
      </w:rPr>
      <w:t>Parte III. Sección IX. Cond</w:t>
    </w:r>
    <w:r>
      <w:rPr>
        <w:sz w:val="18"/>
        <w:szCs w:val="18"/>
        <w:lang w:val="es-ES_tradnl"/>
      </w:rPr>
      <w:t>iciones Especiales del Contrato</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D508" w14:textId="77777777" w:rsidR="00A446BE" w:rsidRPr="00F0000F" w:rsidRDefault="00A446BE" w:rsidP="00FE3033">
    <w:pPr>
      <w:pStyle w:val="Encabezado"/>
      <w:jc w:val="right"/>
      <w:rPr>
        <w:sz w:val="18"/>
        <w:szCs w:val="18"/>
        <w:lang w:val="es-ES_tradnl"/>
      </w:rPr>
    </w:pPr>
    <w:r w:rsidRPr="00F0000F">
      <w:rPr>
        <w:sz w:val="18"/>
        <w:szCs w:val="18"/>
        <w:lang w:val="es-ES_tradnl"/>
      </w:rPr>
      <w:t xml:space="preserve">Parte III. Sección X. </w:t>
    </w:r>
    <w:r>
      <w:rPr>
        <w:sz w:val="18"/>
        <w:szCs w:val="18"/>
        <w:lang w:val="es-ES_tradnl"/>
      </w:rPr>
      <w:t xml:space="preserve">Formularios del </w:t>
    </w:r>
    <w:r w:rsidRPr="00F0000F">
      <w:rPr>
        <w:sz w:val="18"/>
        <w:szCs w:val="18"/>
        <w:lang w:val="es-ES_tradnl"/>
      </w:rPr>
      <w:t>Contra</w:t>
    </w:r>
    <w:r>
      <w:rPr>
        <w:sz w:val="18"/>
        <w:szCs w:val="18"/>
        <w:lang w:val="es-ES_tradnl"/>
      </w:rPr>
      <w:t xml:space="preserve">to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8C96" w14:textId="77777777" w:rsidR="00A446BE" w:rsidRPr="00F0000F" w:rsidRDefault="00A446BE" w:rsidP="00FE3033">
    <w:pPr>
      <w:pStyle w:val="Encabezado"/>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3C4E" w14:textId="77777777" w:rsidR="00A446BE" w:rsidRPr="00B40F61" w:rsidRDefault="00A446BE" w:rsidP="00FE3033">
    <w:pPr>
      <w:pStyle w:val="Encabezado"/>
      <w:jc w:val="right"/>
      <w:rPr>
        <w:sz w:val="18"/>
        <w:szCs w:val="18"/>
        <w:lang w:val="es-ES_tradnl"/>
      </w:rPr>
    </w:pPr>
    <w:r w:rsidRPr="00B40F61">
      <w:rPr>
        <w:sz w:val="18"/>
        <w:szCs w:val="18"/>
        <w:lang w:val="es-ES_tradnl"/>
      </w:rPr>
      <w:t>Parte I. Sección II. Datos d</w:t>
    </w:r>
    <w:r>
      <w:rPr>
        <w:sz w:val="18"/>
        <w:szCs w:val="18"/>
        <w:lang w:val="es-ES_tradnl"/>
      </w:rPr>
      <w:t>e la Licitación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BB94" w14:textId="77777777" w:rsidR="00A446BE" w:rsidRPr="00286A34" w:rsidRDefault="00A446BE" w:rsidP="00FE3033">
    <w:pPr>
      <w:pStyle w:val="Encabezado"/>
      <w:jc w:val="right"/>
      <w:rPr>
        <w:sz w:val="18"/>
        <w:szCs w:val="18"/>
        <w:lang w:val="es-ES_tradnl"/>
      </w:rPr>
    </w:pPr>
    <w:r>
      <w:rPr>
        <w:sz w:val="18"/>
        <w:szCs w:val="18"/>
        <w:lang w:val="es-ES_tradnl"/>
      </w:rPr>
      <w:t>Parte I. Sección III</w:t>
    </w:r>
    <w:r w:rsidRPr="00286A34">
      <w:rPr>
        <w:sz w:val="18"/>
        <w:szCs w:val="18"/>
        <w:lang w:val="es-ES_tradnl"/>
      </w:rPr>
      <w:t>.</w:t>
    </w:r>
    <w:r>
      <w:rPr>
        <w:sz w:val="18"/>
        <w:szCs w:val="18"/>
        <w:lang w:val="es-ES_tradnl"/>
      </w:rPr>
      <w:t xml:space="preserve"> Criterios de Evaluación y Calificación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F1BD" w14:textId="77777777" w:rsidR="00A446BE" w:rsidRPr="00286A34" w:rsidRDefault="00A446BE" w:rsidP="00FE3033">
    <w:pPr>
      <w:pStyle w:val="Encabezado"/>
      <w:jc w:val="right"/>
      <w:rPr>
        <w:sz w:val="18"/>
        <w:szCs w:val="18"/>
        <w:lang w:val="es-ES_tradnl"/>
      </w:rPr>
    </w:pPr>
    <w:r>
      <w:rPr>
        <w:sz w:val="18"/>
        <w:szCs w:val="18"/>
        <w:lang w:val="es-ES_tradnl"/>
      </w:rPr>
      <w:t>Parte I. Sección IV</w:t>
    </w:r>
    <w:r w:rsidRPr="00286A34">
      <w:rPr>
        <w:sz w:val="18"/>
        <w:szCs w:val="18"/>
        <w:lang w:val="es-ES_tradnl"/>
      </w:rPr>
      <w:t>.</w:t>
    </w:r>
    <w:r>
      <w:rPr>
        <w:sz w:val="18"/>
        <w:szCs w:val="18"/>
        <w:lang w:val="es-ES_tradnl"/>
      </w:rPr>
      <w:t xml:space="preserve"> Formularios de la Oferta </w:t>
    </w:r>
    <w:r w:rsidRPr="00286A34">
      <w:rPr>
        <w:sz w:val="18"/>
        <w:szCs w:val="18"/>
        <w:lang w:val="es-ES_tradnl"/>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041D" w14:textId="77777777" w:rsidR="00A446BE" w:rsidRPr="001B1117" w:rsidRDefault="00A446BE">
    <w:pPr>
      <w:pStyle w:val="Encabezado"/>
      <w:rPr>
        <w:lang w:val="es-EC"/>
      </w:rPr>
    </w:pPr>
    <w:r w:rsidRPr="001B1117">
      <w:rPr>
        <w:rStyle w:val="Nmerodepgina"/>
        <w:lang w:val="es-EC"/>
      </w:rPr>
      <w:t>Sección IV. Formularios de la Oferta</w:t>
    </w:r>
    <w:r w:rsidRPr="001B1117">
      <w:rPr>
        <w:rStyle w:val="Nmerodepgina"/>
        <w:lang w:val="es-EC"/>
      </w:rPr>
      <w:tab/>
    </w:r>
    <w:r>
      <w:rPr>
        <w:rStyle w:val="Nmerodepgina"/>
      </w:rPr>
      <w:fldChar w:fldCharType="begin"/>
    </w:r>
    <w:r w:rsidRPr="001B1117">
      <w:rPr>
        <w:rStyle w:val="Nmerodepgina"/>
        <w:lang w:val="es-EC"/>
      </w:rPr>
      <w:instrText xml:space="preserve"> PAGE </w:instrText>
    </w:r>
    <w:r>
      <w:rPr>
        <w:rStyle w:val="Nmerodepgina"/>
      </w:rPr>
      <w:fldChar w:fldCharType="separate"/>
    </w:r>
    <w:r w:rsidRPr="001B1117">
      <w:rPr>
        <w:rStyle w:val="Nmerodepgina"/>
        <w:noProof/>
        <w:lang w:val="es-EC"/>
      </w:rPr>
      <w:t>52</w:t>
    </w:r>
    <w:r>
      <w:rPr>
        <w:rStyle w:val="Nmerodepgina"/>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C80A" w14:textId="77777777" w:rsidR="00A446BE" w:rsidRDefault="00A446BE">
    <w:pPr>
      <w:pStyle w:val="Encabezado"/>
      <w:jc w:val="center"/>
      <w:rPr>
        <w:sz w:val="8"/>
      </w:rPr>
    </w:pPr>
  </w:p>
  <w:p w14:paraId="1901D9D6" w14:textId="77777777" w:rsidR="00A446BE" w:rsidRPr="009C77EE" w:rsidRDefault="00A446BE" w:rsidP="009C77EE">
    <w:pPr>
      <w:pStyle w:val="Encabezado"/>
      <w:jc w:val="right"/>
      <w:rPr>
        <w:sz w:val="8"/>
        <w:lang w:val="es-ES"/>
      </w:rPr>
    </w:pPr>
    <w:r>
      <w:rPr>
        <w:sz w:val="18"/>
        <w:szCs w:val="18"/>
        <w:lang w:val="es-ES_tradnl"/>
      </w:rPr>
      <w:t>Parte I. Sección IV</w:t>
    </w:r>
    <w:r w:rsidRPr="00286A34">
      <w:rPr>
        <w:sz w:val="18"/>
        <w:szCs w:val="18"/>
        <w:lang w:val="es-ES_tradnl"/>
      </w:rPr>
      <w:t>.</w:t>
    </w:r>
    <w:r>
      <w:rPr>
        <w:sz w:val="18"/>
        <w:szCs w:val="18"/>
        <w:lang w:val="es-ES_tradnl"/>
      </w:rPr>
      <w:t xml:space="preserve"> Formularios de la Oferta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39B8" w14:textId="77777777" w:rsidR="00A446BE" w:rsidRDefault="00A446BE">
    <w:pPr>
      <w:pStyle w:val="Encabezado"/>
      <w:jc w:val="center"/>
      <w:rPr>
        <w:sz w:val="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2748" w14:textId="77777777" w:rsidR="00A446BE" w:rsidRPr="00B55273" w:rsidRDefault="00A446BE" w:rsidP="00FE3033">
    <w:pPr>
      <w:pStyle w:val="Encabezado"/>
      <w:jc w:val="right"/>
      <w:rPr>
        <w:sz w:val="18"/>
        <w:szCs w:val="18"/>
        <w:lang w:val="es-ES_tradnl"/>
      </w:rPr>
    </w:pPr>
    <w:r w:rsidRPr="00B56FC5">
      <w:rPr>
        <w:sz w:val="18"/>
        <w:szCs w:val="18"/>
        <w:lang w:val="es-CO"/>
      </w:rPr>
      <w:t>Parte</w:t>
    </w:r>
    <w:r>
      <w:rPr>
        <w:sz w:val="18"/>
        <w:szCs w:val="18"/>
        <w:lang w:val="es-ES_tradnl"/>
      </w:rPr>
      <w:t xml:space="preserve"> I</w:t>
    </w:r>
    <w:r w:rsidRPr="00B55273">
      <w:rPr>
        <w:sz w:val="18"/>
        <w:szCs w:val="18"/>
        <w:lang w:val="es-ES_tradnl"/>
      </w:rPr>
      <w:t xml:space="preserve">. </w:t>
    </w:r>
    <w:r w:rsidRPr="00B56FC5">
      <w:rPr>
        <w:sz w:val="18"/>
        <w:szCs w:val="18"/>
        <w:lang w:val="es-CO"/>
      </w:rPr>
      <w:t>Sección</w:t>
    </w:r>
    <w:r w:rsidRPr="00B55273">
      <w:rPr>
        <w:sz w:val="18"/>
        <w:szCs w:val="18"/>
        <w:lang w:val="es-ES_tradnl"/>
      </w:rPr>
      <w:t xml:space="preserve"> V. </w:t>
    </w:r>
    <w:r w:rsidRPr="00B56FC5">
      <w:rPr>
        <w:sz w:val="18"/>
        <w:szCs w:val="18"/>
        <w:lang w:val="es-CO"/>
      </w:rPr>
      <w:t>Países Elegibles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2B2C" w14:textId="77777777" w:rsidR="00A446BE" w:rsidRPr="00B56FC5" w:rsidRDefault="00A446BE" w:rsidP="00FE3033">
    <w:pPr>
      <w:pStyle w:val="Encabezado"/>
      <w:jc w:val="right"/>
      <w:rPr>
        <w:sz w:val="18"/>
        <w:szCs w:val="18"/>
        <w:lang w:val="es-ES_tradnl"/>
      </w:rPr>
    </w:pPr>
    <w:r w:rsidRPr="00B56FC5">
      <w:rPr>
        <w:sz w:val="18"/>
        <w:szCs w:val="18"/>
        <w:lang w:val="es-ES_tradnl"/>
      </w:rPr>
      <w:t xml:space="preserve">Parte 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1C6F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54AFF"/>
    <w:multiLevelType w:val="hybridMultilevel"/>
    <w:tmpl w:val="0102189C"/>
    <w:lvl w:ilvl="0" w:tplc="567E87BE">
      <w:start w:val="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C0305"/>
    <w:multiLevelType w:val="hybridMultilevel"/>
    <w:tmpl w:val="230034C2"/>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802F83"/>
    <w:multiLevelType w:val="hybridMultilevel"/>
    <w:tmpl w:val="C0DE8A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891186"/>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675371"/>
    <w:multiLevelType w:val="hybridMultilevel"/>
    <w:tmpl w:val="574EE6B4"/>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1584E496">
      <w:start w:val="1"/>
      <w:numFmt w:val="lowerRoman"/>
      <w:lvlText w:val="%3."/>
      <w:lvlJc w:val="right"/>
      <w:pPr>
        <w:ind w:left="2160" w:hanging="180"/>
      </w:pPr>
      <w:rPr>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6"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7"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286901"/>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042A35"/>
    <w:multiLevelType w:val="hybridMultilevel"/>
    <w:tmpl w:val="AF7C9B90"/>
    <w:lvl w:ilvl="0" w:tplc="04090019">
      <w:start w:val="1"/>
      <w:numFmt w:val="lowerLetter"/>
      <w:lvlText w:val="%1."/>
      <w:lvlJc w:val="left"/>
      <w:pPr>
        <w:ind w:left="727" w:hanging="360"/>
      </w:p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4"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1F6570"/>
    <w:multiLevelType w:val="hybridMultilevel"/>
    <w:tmpl w:val="AF3C06CA"/>
    <w:lvl w:ilvl="0" w:tplc="BF547718">
      <w:start w:val="1"/>
      <w:numFmt w:val="bullet"/>
      <w:lvlText w:val="•"/>
      <w:lvlJc w:val="left"/>
      <w:pPr>
        <w:tabs>
          <w:tab w:val="num" w:pos="720"/>
        </w:tabs>
        <w:ind w:left="720" w:hanging="360"/>
      </w:pPr>
      <w:rPr>
        <w:rFonts w:ascii="Arial" w:hAnsi="Arial" w:hint="default"/>
      </w:rPr>
    </w:lvl>
    <w:lvl w:ilvl="1" w:tplc="4320A108" w:tentative="1">
      <w:start w:val="1"/>
      <w:numFmt w:val="bullet"/>
      <w:lvlText w:val="•"/>
      <w:lvlJc w:val="left"/>
      <w:pPr>
        <w:tabs>
          <w:tab w:val="num" w:pos="1440"/>
        </w:tabs>
        <w:ind w:left="1440" w:hanging="360"/>
      </w:pPr>
      <w:rPr>
        <w:rFonts w:ascii="Arial" w:hAnsi="Arial" w:hint="default"/>
      </w:rPr>
    </w:lvl>
    <w:lvl w:ilvl="2" w:tplc="40F69EA8" w:tentative="1">
      <w:start w:val="1"/>
      <w:numFmt w:val="bullet"/>
      <w:lvlText w:val="•"/>
      <w:lvlJc w:val="left"/>
      <w:pPr>
        <w:tabs>
          <w:tab w:val="num" w:pos="2160"/>
        </w:tabs>
        <w:ind w:left="2160" w:hanging="360"/>
      </w:pPr>
      <w:rPr>
        <w:rFonts w:ascii="Arial" w:hAnsi="Arial" w:hint="default"/>
      </w:rPr>
    </w:lvl>
    <w:lvl w:ilvl="3" w:tplc="168AED2C" w:tentative="1">
      <w:start w:val="1"/>
      <w:numFmt w:val="bullet"/>
      <w:lvlText w:val="•"/>
      <w:lvlJc w:val="left"/>
      <w:pPr>
        <w:tabs>
          <w:tab w:val="num" w:pos="2880"/>
        </w:tabs>
        <w:ind w:left="2880" w:hanging="360"/>
      </w:pPr>
      <w:rPr>
        <w:rFonts w:ascii="Arial" w:hAnsi="Arial" w:hint="default"/>
      </w:rPr>
    </w:lvl>
    <w:lvl w:ilvl="4" w:tplc="39F496FE" w:tentative="1">
      <w:start w:val="1"/>
      <w:numFmt w:val="bullet"/>
      <w:lvlText w:val="•"/>
      <w:lvlJc w:val="left"/>
      <w:pPr>
        <w:tabs>
          <w:tab w:val="num" w:pos="3600"/>
        </w:tabs>
        <w:ind w:left="3600" w:hanging="360"/>
      </w:pPr>
      <w:rPr>
        <w:rFonts w:ascii="Arial" w:hAnsi="Arial" w:hint="default"/>
      </w:rPr>
    </w:lvl>
    <w:lvl w:ilvl="5" w:tplc="1090A42C" w:tentative="1">
      <w:start w:val="1"/>
      <w:numFmt w:val="bullet"/>
      <w:lvlText w:val="•"/>
      <w:lvlJc w:val="left"/>
      <w:pPr>
        <w:tabs>
          <w:tab w:val="num" w:pos="4320"/>
        </w:tabs>
        <w:ind w:left="4320" w:hanging="360"/>
      </w:pPr>
      <w:rPr>
        <w:rFonts w:ascii="Arial" w:hAnsi="Arial" w:hint="default"/>
      </w:rPr>
    </w:lvl>
    <w:lvl w:ilvl="6" w:tplc="DDBE5CD8" w:tentative="1">
      <w:start w:val="1"/>
      <w:numFmt w:val="bullet"/>
      <w:lvlText w:val="•"/>
      <w:lvlJc w:val="left"/>
      <w:pPr>
        <w:tabs>
          <w:tab w:val="num" w:pos="5040"/>
        </w:tabs>
        <w:ind w:left="5040" w:hanging="360"/>
      </w:pPr>
      <w:rPr>
        <w:rFonts w:ascii="Arial" w:hAnsi="Arial" w:hint="default"/>
      </w:rPr>
    </w:lvl>
    <w:lvl w:ilvl="7" w:tplc="5A306B46" w:tentative="1">
      <w:start w:val="1"/>
      <w:numFmt w:val="bullet"/>
      <w:lvlText w:val="•"/>
      <w:lvlJc w:val="left"/>
      <w:pPr>
        <w:tabs>
          <w:tab w:val="num" w:pos="5760"/>
        </w:tabs>
        <w:ind w:left="5760" w:hanging="360"/>
      </w:pPr>
      <w:rPr>
        <w:rFonts w:ascii="Arial" w:hAnsi="Arial" w:hint="default"/>
      </w:rPr>
    </w:lvl>
    <w:lvl w:ilvl="8" w:tplc="FC8ABC3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3"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6D103B"/>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D62BF7"/>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3"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7" w15:restartNumberingAfterBreak="0">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15:restartNumberingAfterBreak="0">
    <w:nsid w:val="3A534606"/>
    <w:multiLevelType w:val="hybridMultilevel"/>
    <w:tmpl w:val="FF6C8ADC"/>
    <w:lvl w:ilvl="0" w:tplc="BF363616">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9" w15:restartNumberingAfterBreak="0">
    <w:nsid w:val="3CCE76E8"/>
    <w:multiLevelType w:val="multilevel"/>
    <w:tmpl w:val="A6A0D2D2"/>
    <w:lvl w:ilvl="0">
      <w:start w:val="1"/>
      <w:numFmt w:val="upperRoman"/>
      <w:pStyle w:val="TITULOMIO"/>
      <w:lvlText w:val="%1."/>
      <w:lvlJc w:val="left"/>
      <w:pPr>
        <w:tabs>
          <w:tab w:val="num" w:pos="851"/>
        </w:tabs>
        <w:ind w:left="567" w:hanging="567"/>
      </w:pPr>
      <w:rPr>
        <w:rFonts w:hint="default"/>
        <w:b/>
        <w:bCs/>
        <w:i w:val="0"/>
        <w:iCs w:val="0"/>
        <w:sz w:val="22"/>
        <w:szCs w:val="22"/>
      </w:rPr>
    </w:lvl>
    <w:lvl w:ilvl="1">
      <w:start w:val="1"/>
      <w:numFmt w:val="decimal"/>
      <w:pStyle w:val="TITULO2"/>
      <w:lvlText w:val="1.%2."/>
      <w:lvlJc w:val="left"/>
      <w:pPr>
        <w:tabs>
          <w:tab w:val="num" w:pos="851"/>
        </w:tabs>
        <w:ind w:left="567" w:hanging="567"/>
      </w:pPr>
      <w:rPr>
        <w:rFonts w:hint="default"/>
        <w:b w:val="0"/>
        <w:bCs w:val="0"/>
        <w:i w:val="0"/>
        <w:iCs w:val="0"/>
        <w:sz w:val="22"/>
        <w:szCs w:val="22"/>
      </w:rPr>
    </w:lvl>
    <w:lvl w:ilvl="2">
      <w:start w:val="1"/>
      <w:numFmt w:val="decimal"/>
      <w:pStyle w:val="TITULO3"/>
      <w:lvlText w:val="1.%2.%3."/>
      <w:lvlJc w:val="left"/>
      <w:pPr>
        <w:tabs>
          <w:tab w:val="num" w:pos="851"/>
        </w:tabs>
        <w:ind w:left="567" w:hanging="567"/>
      </w:pPr>
      <w:rPr>
        <w:rFonts w:hint="default"/>
        <w:b w:val="0"/>
        <w:bCs w:val="0"/>
        <w:i w:val="0"/>
        <w:iCs w:val="0"/>
        <w:sz w:val="22"/>
        <w:szCs w:val="22"/>
      </w:rPr>
    </w:lvl>
    <w:lvl w:ilvl="3">
      <w:start w:val="1"/>
      <w:numFmt w:val="decimal"/>
      <w:lvlText w:val="%1.%2.%3.%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80"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8"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876161"/>
    <w:multiLevelType w:val="hybridMultilevel"/>
    <w:tmpl w:val="258A79A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3"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343BF5"/>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6"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8"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9"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C5A5C83"/>
    <w:multiLevelType w:val="hybridMultilevel"/>
    <w:tmpl w:val="29D428F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3"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6F5F75"/>
    <w:multiLevelType w:val="hybridMultilevel"/>
    <w:tmpl w:val="6884EEAE"/>
    <w:lvl w:ilvl="0" w:tplc="4E9406DE">
      <w:start w:val="1"/>
      <w:numFmt w:val="lowerLetter"/>
      <w:lvlText w:val="%1)"/>
      <w:lvlJc w:val="left"/>
      <w:pPr>
        <w:ind w:left="2952"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6"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0"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5"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ED52AB"/>
    <w:multiLevelType w:val="hybridMultilevel"/>
    <w:tmpl w:val="4E022DCE"/>
    <w:lvl w:ilvl="0" w:tplc="7FA43E44">
      <w:start w:val="1"/>
      <w:numFmt w:val="bullet"/>
      <w:lvlText w:val="•"/>
      <w:lvlJc w:val="left"/>
      <w:pPr>
        <w:tabs>
          <w:tab w:val="num" w:pos="720"/>
        </w:tabs>
        <w:ind w:left="720" w:hanging="360"/>
      </w:pPr>
      <w:rPr>
        <w:rFonts w:ascii="Arial" w:hAnsi="Arial" w:hint="default"/>
      </w:rPr>
    </w:lvl>
    <w:lvl w:ilvl="1" w:tplc="29F4F22C" w:tentative="1">
      <w:start w:val="1"/>
      <w:numFmt w:val="bullet"/>
      <w:lvlText w:val="•"/>
      <w:lvlJc w:val="left"/>
      <w:pPr>
        <w:tabs>
          <w:tab w:val="num" w:pos="1440"/>
        </w:tabs>
        <w:ind w:left="1440" w:hanging="360"/>
      </w:pPr>
      <w:rPr>
        <w:rFonts w:ascii="Arial" w:hAnsi="Arial" w:hint="default"/>
      </w:rPr>
    </w:lvl>
    <w:lvl w:ilvl="2" w:tplc="2E144094" w:tentative="1">
      <w:start w:val="1"/>
      <w:numFmt w:val="bullet"/>
      <w:lvlText w:val="•"/>
      <w:lvlJc w:val="left"/>
      <w:pPr>
        <w:tabs>
          <w:tab w:val="num" w:pos="2160"/>
        </w:tabs>
        <w:ind w:left="2160" w:hanging="360"/>
      </w:pPr>
      <w:rPr>
        <w:rFonts w:ascii="Arial" w:hAnsi="Arial" w:hint="default"/>
      </w:rPr>
    </w:lvl>
    <w:lvl w:ilvl="3" w:tplc="D2FCC012" w:tentative="1">
      <w:start w:val="1"/>
      <w:numFmt w:val="bullet"/>
      <w:lvlText w:val="•"/>
      <w:lvlJc w:val="left"/>
      <w:pPr>
        <w:tabs>
          <w:tab w:val="num" w:pos="2880"/>
        </w:tabs>
        <w:ind w:left="2880" w:hanging="360"/>
      </w:pPr>
      <w:rPr>
        <w:rFonts w:ascii="Arial" w:hAnsi="Arial" w:hint="default"/>
      </w:rPr>
    </w:lvl>
    <w:lvl w:ilvl="4" w:tplc="18BC2520" w:tentative="1">
      <w:start w:val="1"/>
      <w:numFmt w:val="bullet"/>
      <w:lvlText w:val="•"/>
      <w:lvlJc w:val="left"/>
      <w:pPr>
        <w:tabs>
          <w:tab w:val="num" w:pos="3600"/>
        </w:tabs>
        <w:ind w:left="3600" w:hanging="360"/>
      </w:pPr>
      <w:rPr>
        <w:rFonts w:ascii="Arial" w:hAnsi="Arial" w:hint="default"/>
      </w:rPr>
    </w:lvl>
    <w:lvl w:ilvl="5" w:tplc="A5CCECCA" w:tentative="1">
      <w:start w:val="1"/>
      <w:numFmt w:val="bullet"/>
      <w:lvlText w:val="•"/>
      <w:lvlJc w:val="left"/>
      <w:pPr>
        <w:tabs>
          <w:tab w:val="num" w:pos="4320"/>
        </w:tabs>
        <w:ind w:left="4320" w:hanging="360"/>
      </w:pPr>
      <w:rPr>
        <w:rFonts w:ascii="Arial" w:hAnsi="Arial" w:hint="default"/>
      </w:rPr>
    </w:lvl>
    <w:lvl w:ilvl="6" w:tplc="97146BC2" w:tentative="1">
      <w:start w:val="1"/>
      <w:numFmt w:val="bullet"/>
      <w:lvlText w:val="•"/>
      <w:lvlJc w:val="left"/>
      <w:pPr>
        <w:tabs>
          <w:tab w:val="num" w:pos="5040"/>
        </w:tabs>
        <w:ind w:left="5040" w:hanging="360"/>
      </w:pPr>
      <w:rPr>
        <w:rFonts w:ascii="Arial" w:hAnsi="Arial" w:hint="default"/>
      </w:rPr>
    </w:lvl>
    <w:lvl w:ilvl="7" w:tplc="59B04E2E" w:tentative="1">
      <w:start w:val="1"/>
      <w:numFmt w:val="bullet"/>
      <w:lvlText w:val="•"/>
      <w:lvlJc w:val="left"/>
      <w:pPr>
        <w:tabs>
          <w:tab w:val="num" w:pos="5760"/>
        </w:tabs>
        <w:ind w:left="5760" w:hanging="360"/>
      </w:pPr>
      <w:rPr>
        <w:rFonts w:ascii="Arial" w:hAnsi="Arial" w:hint="default"/>
      </w:rPr>
    </w:lvl>
    <w:lvl w:ilvl="8" w:tplc="BB80B77E"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CF5E1C"/>
    <w:multiLevelType w:val="hybridMultilevel"/>
    <w:tmpl w:val="6884EEAE"/>
    <w:lvl w:ilvl="0" w:tplc="4E9406DE">
      <w:start w:val="1"/>
      <w:numFmt w:val="lowerLetter"/>
      <w:lvlText w:val="%1)"/>
      <w:lvlJc w:val="left"/>
      <w:pPr>
        <w:ind w:left="2952"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4"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92F2213"/>
    <w:multiLevelType w:val="multilevel"/>
    <w:tmpl w:val="CC3CCCA8"/>
    <w:lvl w:ilvl="0">
      <w:start w:val="1"/>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6" w15:restartNumberingAfterBreak="0">
    <w:nsid w:val="5A8F7BD4"/>
    <w:multiLevelType w:val="hybridMultilevel"/>
    <w:tmpl w:val="7F5EDD1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7" w15:restartNumberingAfterBreak="0">
    <w:nsid w:val="5AF370AD"/>
    <w:multiLevelType w:val="hybridMultilevel"/>
    <w:tmpl w:val="FA80B59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8"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9"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F5758DD"/>
    <w:multiLevelType w:val="hybridMultilevel"/>
    <w:tmpl w:val="0998475E"/>
    <w:lvl w:ilvl="0" w:tplc="5C80F220">
      <w:start w:val="1"/>
      <w:numFmt w:val="decimal"/>
      <w:lvlText w:val="%1."/>
      <w:lvlJc w:val="left"/>
      <w:pPr>
        <w:ind w:left="720" w:hanging="360"/>
      </w:pPr>
      <w:rPr>
        <w:rFonts w:asciiTheme="minorHAnsi" w:hAnsiTheme="minorHAnsi"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0FC6A82"/>
    <w:multiLevelType w:val="hybridMultilevel"/>
    <w:tmpl w:val="8CE23664"/>
    <w:lvl w:ilvl="0" w:tplc="0D165A4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853D6D"/>
    <w:multiLevelType w:val="hybridMultilevel"/>
    <w:tmpl w:val="5F0CC910"/>
    <w:lvl w:ilvl="0" w:tplc="300A0005">
      <w:start w:val="1"/>
      <w:numFmt w:val="bullet"/>
      <w:lvlText w:val=""/>
      <w:lvlJc w:val="left"/>
      <w:pPr>
        <w:ind w:left="720" w:hanging="360"/>
      </w:pPr>
      <w:rPr>
        <w:rFonts w:ascii="Wingdings" w:hAnsi="Wingding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6"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9"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51"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22110D"/>
    <w:multiLevelType w:val="singleLevel"/>
    <w:tmpl w:val="17D46756"/>
    <w:lvl w:ilvl="0">
      <w:start w:val="1"/>
      <w:numFmt w:val="lowerLetter"/>
      <w:lvlText w:val="%1)"/>
      <w:legacy w:legacy="1" w:legacySpace="0" w:legacyIndent="283"/>
      <w:lvlJc w:val="left"/>
      <w:pPr>
        <w:ind w:left="283" w:hanging="283"/>
      </w:pPr>
      <w:rPr>
        <w:rFonts w:cs="Times New Roman"/>
      </w:rPr>
    </w:lvl>
  </w:abstractNum>
  <w:abstractNum w:abstractNumId="155"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FD3088"/>
    <w:multiLevelType w:val="hybridMultilevel"/>
    <w:tmpl w:val="F644307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3"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14A7B68"/>
    <w:multiLevelType w:val="hybridMultilevel"/>
    <w:tmpl w:val="B49C465A"/>
    <w:lvl w:ilvl="0" w:tplc="A1E41CB6">
      <w:start w:val="1"/>
      <w:numFmt w:val="lowerLetter"/>
      <w:lvlText w:val="%1."/>
      <w:lvlJc w:val="left"/>
      <w:pPr>
        <w:ind w:left="360" w:hanging="360"/>
      </w:pPr>
      <w:rPr>
        <w:rFonts w:hint="default"/>
      </w:rPr>
    </w:lvl>
    <w:lvl w:ilvl="1" w:tplc="6FE877E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1BA3362"/>
    <w:multiLevelType w:val="hybridMultilevel"/>
    <w:tmpl w:val="40846F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0"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6" w15:restartNumberingAfterBreak="0">
    <w:nsid w:val="77AC4EB3"/>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E781EEB"/>
    <w:multiLevelType w:val="hybridMultilevel"/>
    <w:tmpl w:val="A336D0EE"/>
    <w:lvl w:ilvl="0" w:tplc="2C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4"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FC33659"/>
    <w:multiLevelType w:val="hybridMultilevel"/>
    <w:tmpl w:val="A4BEA8F4"/>
    <w:lvl w:ilvl="0" w:tplc="03BC7D10">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8"/>
  </w:num>
  <w:num w:numId="2">
    <w:abstractNumId w:val="87"/>
  </w:num>
  <w:num w:numId="3">
    <w:abstractNumId w:val="132"/>
  </w:num>
  <w:num w:numId="4">
    <w:abstractNumId w:val="101"/>
  </w:num>
  <w:num w:numId="5">
    <w:abstractNumId w:val="83"/>
  </w:num>
  <w:num w:numId="6">
    <w:abstractNumId w:val="93"/>
  </w:num>
  <w:num w:numId="7">
    <w:abstractNumId w:val="39"/>
  </w:num>
  <w:num w:numId="8">
    <w:abstractNumId w:val="61"/>
  </w:num>
  <w:num w:numId="9">
    <w:abstractNumId w:val="32"/>
  </w:num>
  <w:num w:numId="10">
    <w:abstractNumId w:val="161"/>
  </w:num>
  <w:num w:numId="11">
    <w:abstractNumId w:val="49"/>
  </w:num>
  <w:num w:numId="12">
    <w:abstractNumId w:val="54"/>
  </w:num>
  <w:num w:numId="13">
    <w:abstractNumId w:val="30"/>
  </w:num>
  <w:num w:numId="14">
    <w:abstractNumId w:val="146"/>
  </w:num>
  <w:num w:numId="15">
    <w:abstractNumId w:val="173"/>
  </w:num>
  <w:num w:numId="16">
    <w:abstractNumId w:val="108"/>
  </w:num>
  <w:num w:numId="17">
    <w:abstractNumId w:val="11"/>
  </w:num>
  <w:num w:numId="18">
    <w:abstractNumId w:val="46"/>
  </w:num>
  <w:num w:numId="19">
    <w:abstractNumId w:val="163"/>
  </w:num>
  <w:num w:numId="20">
    <w:abstractNumId w:val="62"/>
  </w:num>
  <w:num w:numId="21">
    <w:abstractNumId w:val="35"/>
  </w:num>
  <w:num w:numId="22">
    <w:abstractNumId w:val="23"/>
  </w:num>
  <w:num w:numId="23">
    <w:abstractNumId w:val="18"/>
  </w:num>
  <w:num w:numId="24">
    <w:abstractNumId w:val="7"/>
  </w:num>
  <w:num w:numId="25">
    <w:abstractNumId w:val="143"/>
  </w:num>
  <w:num w:numId="26">
    <w:abstractNumId w:val="164"/>
  </w:num>
  <w:num w:numId="27">
    <w:abstractNumId w:val="142"/>
  </w:num>
  <w:num w:numId="28">
    <w:abstractNumId w:val="120"/>
  </w:num>
  <w:num w:numId="29">
    <w:abstractNumId w:val="136"/>
  </w:num>
  <w:num w:numId="30">
    <w:abstractNumId w:val="112"/>
  </w:num>
  <w:num w:numId="31">
    <w:abstractNumId w:val="129"/>
  </w:num>
  <w:num w:numId="32">
    <w:abstractNumId w:val="140"/>
  </w:num>
  <w:num w:numId="33">
    <w:abstractNumId w:val="4"/>
  </w:num>
  <w:num w:numId="34">
    <w:abstractNumId w:val="157"/>
  </w:num>
  <w:num w:numId="35">
    <w:abstractNumId w:val="8"/>
  </w:num>
  <w:num w:numId="36">
    <w:abstractNumId w:val="139"/>
  </w:num>
  <w:num w:numId="37">
    <w:abstractNumId w:val="60"/>
  </w:num>
  <w:num w:numId="38">
    <w:abstractNumId w:val="177"/>
  </w:num>
  <w:num w:numId="39">
    <w:abstractNumId w:val="156"/>
  </w:num>
  <w:num w:numId="40">
    <w:abstractNumId w:val="133"/>
  </w:num>
  <w:num w:numId="41">
    <w:abstractNumId w:val="82"/>
  </w:num>
  <w:num w:numId="42">
    <w:abstractNumId w:val="149"/>
  </w:num>
  <w:num w:numId="43">
    <w:abstractNumId w:val="66"/>
  </w:num>
  <w:num w:numId="44">
    <w:abstractNumId w:val="21"/>
  </w:num>
  <w:num w:numId="45">
    <w:abstractNumId w:val="137"/>
  </w:num>
  <w:num w:numId="46">
    <w:abstractNumId w:val="6"/>
  </w:num>
  <w:num w:numId="47">
    <w:abstractNumId w:val="88"/>
  </w:num>
  <w:num w:numId="48">
    <w:abstractNumId w:val="19"/>
  </w:num>
  <w:num w:numId="49">
    <w:abstractNumId w:val="85"/>
  </w:num>
  <w:num w:numId="50">
    <w:abstractNumId w:val="171"/>
  </w:num>
  <w:num w:numId="51">
    <w:abstractNumId w:val="122"/>
  </w:num>
  <w:num w:numId="52">
    <w:abstractNumId w:val="135"/>
  </w:num>
  <w:num w:numId="53">
    <w:abstractNumId w:val="58"/>
  </w:num>
  <w:num w:numId="54">
    <w:abstractNumId w:val="25"/>
  </w:num>
  <w:num w:numId="55">
    <w:abstractNumId w:val="38"/>
  </w:num>
  <w:num w:numId="56">
    <w:abstractNumId w:val="1"/>
  </w:num>
  <w:num w:numId="57">
    <w:abstractNumId w:val="42"/>
  </w:num>
  <w:num w:numId="58">
    <w:abstractNumId w:val="44"/>
  </w:num>
  <w:num w:numId="59">
    <w:abstractNumId w:val="147"/>
  </w:num>
  <w:num w:numId="60">
    <w:abstractNumId w:val="158"/>
  </w:num>
  <w:num w:numId="61">
    <w:abstractNumId w:val="65"/>
  </w:num>
  <w:num w:numId="62">
    <w:abstractNumId w:val="159"/>
  </w:num>
  <w:num w:numId="63">
    <w:abstractNumId w:val="165"/>
  </w:num>
  <w:num w:numId="64">
    <w:abstractNumId w:val="14"/>
  </w:num>
  <w:num w:numId="65">
    <w:abstractNumId w:val="53"/>
  </w:num>
  <w:num w:numId="66">
    <w:abstractNumId w:val="86"/>
  </w:num>
  <w:num w:numId="67">
    <w:abstractNumId w:val="181"/>
  </w:num>
  <w:num w:numId="68">
    <w:abstractNumId w:val="12"/>
  </w:num>
  <w:num w:numId="69">
    <w:abstractNumId w:val="77"/>
  </w:num>
  <w:num w:numId="70">
    <w:abstractNumId w:val="20"/>
  </w:num>
  <w:num w:numId="71">
    <w:abstractNumId w:val="114"/>
  </w:num>
  <w:num w:numId="72">
    <w:abstractNumId w:val="150"/>
  </w:num>
  <w:num w:numId="73">
    <w:abstractNumId w:val="175"/>
  </w:num>
  <w:num w:numId="74">
    <w:abstractNumId w:val="107"/>
  </w:num>
  <w:num w:numId="75">
    <w:abstractNumId w:val="10"/>
  </w:num>
  <w:num w:numId="76">
    <w:abstractNumId w:val="99"/>
  </w:num>
  <w:num w:numId="77">
    <w:abstractNumId w:val="121"/>
  </w:num>
  <w:num w:numId="78">
    <w:abstractNumId w:val="27"/>
  </w:num>
  <w:num w:numId="79">
    <w:abstractNumId w:val="110"/>
  </w:num>
  <w:num w:numId="80">
    <w:abstractNumId w:val="73"/>
  </w:num>
  <w:num w:numId="81">
    <w:abstractNumId w:val="111"/>
  </w:num>
  <w:num w:numId="82">
    <w:abstractNumId w:val="131"/>
  </w:num>
  <w:num w:numId="83">
    <w:abstractNumId w:val="104"/>
  </w:num>
  <w:num w:numId="84">
    <w:abstractNumId w:val="178"/>
  </w:num>
  <w:num w:numId="85">
    <w:abstractNumId w:val="153"/>
  </w:num>
  <w:num w:numId="86">
    <w:abstractNumId w:val="56"/>
  </w:num>
  <w:num w:numId="87">
    <w:abstractNumId w:val="151"/>
  </w:num>
  <w:num w:numId="88">
    <w:abstractNumId w:val="2"/>
  </w:num>
  <w:num w:numId="89">
    <w:abstractNumId w:val="119"/>
  </w:num>
  <w:num w:numId="90">
    <w:abstractNumId w:val="75"/>
  </w:num>
  <w:num w:numId="91">
    <w:abstractNumId w:val="179"/>
  </w:num>
  <w:num w:numId="92">
    <w:abstractNumId w:val="124"/>
  </w:num>
  <w:num w:numId="93">
    <w:abstractNumId w:val="166"/>
  </w:num>
  <w:num w:numId="94">
    <w:abstractNumId w:val="34"/>
  </w:num>
  <w:num w:numId="95">
    <w:abstractNumId w:val="172"/>
  </w:num>
  <w:num w:numId="96">
    <w:abstractNumId w:val="109"/>
  </w:num>
  <w:num w:numId="97">
    <w:abstractNumId w:val="84"/>
  </w:num>
  <w:num w:numId="98">
    <w:abstractNumId w:val="37"/>
  </w:num>
  <w:num w:numId="99">
    <w:abstractNumId w:val="29"/>
  </w:num>
  <w:num w:numId="100">
    <w:abstractNumId w:val="174"/>
  </w:num>
  <w:num w:numId="101">
    <w:abstractNumId w:val="106"/>
  </w:num>
  <w:num w:numId="102">
    <w:abstractNumId w:val="117"/>
  </w:num>
  <w:num w:numId="103">
    <w:abstractNumId w:val="118"/>
  </w:num>
  <w:num w:numId="104">
    <w:abstractNumId w:val="103"/>
  </w:num>
  <w:num w:numId="105">
    <w:abstractNumId w:val="41"/>
  </w:num>
  <w:num w:numId="106">
    <w:abstractNumId w:val="52"/>
  </w:num>
  <w:num w:numId="107">
    <w:abstractNumId w:val="16"/>
  </w:num>
  <w:num w:numId="108">
    <w:abstractNumId w:val="115"/>
  </w:num>
  <w:num w:numId="109">
    <w:abstractNumId w:val="91"/>
  </w:num>
  <w:num w:numId="110">
    <w:abstractNumId w:val="47"/>
  </w:num>
  <w:num w:numId="111">
    <w:abstractNumId w:val="67"/>
  </w:num>
  <w:num w:numId="112">
    <w:abstractNumId w:val="168"/>
  </w:num>
  <w:num w:numId="113">
    <w:abstractNumId w:val="182"/>
  </w:num>
  <w:num w:numId="114">
    <w:abstractNumId w:val="50"/>
  </w:num>
  <w:num w:numId="115">
    <w:abstractNumId w:val="184"/>
  </w:num>
  <w:num w:numId="116">
    <w:abstractNumId w:val="70"/>
  </w:num>
  <w:num w:numId="117">
    <w:abstractNumId w:val="45"/>
  </w:num>
  <w:num w:numId="118">
    <w:abstractNumId w:val="24"/>
  </w:num>
  <w:num w:numId="119">
    <w:abstractNumId w:val="22"/>
  </w:num>
  <w:num w:numId="120">
    <w:abstractNumId w:val="130"/>
  </w:num>
  <w:num w:numId="121">
    <w:abstractNumId w:val="68"/>
  </w:num>
  <w:num w:numId="122">
    <w:abstractNumId w:val="57"/>
  </w:num>
  <w:num w:numId="123">
    <w:abstractNumId w:val="59"/>
  </w:num>
  <w:num w:numId="124">
    <w:abstractNumId w:val="100"/>
  </w:num>
  <w:num w:numId="125">
    <w:abstractNumId w:val="48"/>
  </w:num>
  <w:num w:numId="126">
    <w:abstractNumId w:val="69"/>
  </w:num>
  <w:num w:numId="127">
    <w:abstractNumId w:val="3"/>
  </w:num>
  <w:num w:numId="128">
    <w:abstractNumId w:val="144"/>
  </w:num>
  <w:num w:numId="129">
    <w:abstractNumId w:val="90"/>
  </w:num>
  <w:num w:numId="130">
    <w:abstractNumId w:val="180"/>
  </w:num>
  <w:num w:numId="131">
    <w:abstractNumId w:val="155"/>
  </w:num>
  <w:num w:numId="132">
    <w:abstractNumId w:val="74"/>
  </w:num>
  <w:num w:numId="133">
    <w:abstractNumId w:val="33"/>
  </w:num>
  <w:num w:numId="134">
    <w:abstractNumId w:val="94"/>
  </w:num>
  <w:num w:numId="135">
    <w:abstractNumId w:val="134"/>
  </w:num>
  <w:num w:numId="136">
    <w:abstractNumId w:val="80"/>
  </w:num>
  <w:num w:numId="137">
    <w:abstractNumId w:val="148"/>
  </w:num>
  <w:num w:numId="138">
    <w:abstractNumId w:val="98"/>
  </w:num>
  <w:num w:numId="139">
    <w:abstractNumId w:val="76"/>
  </w:num>
  <w:num w:numId="140">
    <w:abstractNumId w:val="9"/>
  </w:num>
  <w:num w:numId="141">
    <w:abstractNumId w:val="97"/>
  </w:num>
  <w:num w:numId="142">
    <w:abstractNumId w:val="26"/>
  </w:num>
  <w:num w:numId="143">
    <w:abstractNumId w:val="160"/>
  </w:num>
  <w:num w:numId="144">
    <w:abstractNumId w:val="113"/>
  </w:num>
  <w:num w:numId="145">
    <w:abstractNumId w:val="138"/>
  </w:num>
  <w:num w:numId="146">
    <w:abstractNumId w:val="63"/>
  </w:num>
  <w:num w:numId="147">
    <w:abstractNumId w:val="170"/>
  </w:num>
  <w:num w:numId="148">
    <w:abstractNumId w:val="55"/>
  </w:num>
  <w:num w:numId="149">
    <w:abstractNumId w:val="96"/>
  </w:num>
  <w:num w:numId="150">
    <w:abstractNumId w:val="89"/>
  </w:num>
  <w:num w:numId="1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2"/>
  </w:num>
  <w:num w:numId="153">
    <w:abstractNumId w:val="128"/>
  </w:num>
  <w:num w:numId="154">
    <w:abstractNumId w:val="15"/>
  </w:num>
  <w:num w:numId="155">
    <w:abstractNumId w:val="36"/>
  </w:num>
  <w:num w:numId="156">
    <w:abstractNumId w:val="81"/>
  </w:num>
  <w:num w:numId="157">
    <w:abstractNumId w:val="71"/>
  </w:num>
  <w:num w:numId="158">
    <w:abstractNumId w:val="185"/>
  </w:num>
  <w:num w:numId="159">
    <w:abstractNumId w:val="183"/>
  </w:num>
  <w:num w:numId="160">
    <w:abstractNumId w:val="123"/>
  </w:num>
  <w:num w:numId="161">
    <w:abstractNumId w:val="145"/>
  </w:num>
  <w:num w:numId="162">
    <w:abstractNumId w:val="17"/>
  </w:num>
  <w:num w:numId="163">
    <w:abstractNumId w:val="169"/>
  </w:num>
  <w:num w:numId="164">
    <w:abstractNumId w:val="78"/>
  </w:num>
  <w:num w:numId="165">
    <w:abstractNumId w:val="102"/>
  </w:num>
  <w:num w:numId="166">
    <w:abstractNumId w:val="154"/>
    <w:lvlOverride w:ilvl="0">
      <w:startOverride w:val="1"/>
    </w:lvlOverride>
  </w:num>
  <w:num w:numId="167">
    <w:abstractNumId w:val="105"/>
  </w:num>
  <w:num w:numId="168">
    <w:abstractNumId w:val="141"/>
  </w:num>
  <w:num w:numId="169">
    <w:abstractNumId w:val="167"/>
  </w:num>
  <w:num w:numId="170">
    <w:abstractNumId w:val="5"/>
  </w:num>
  <w:num w:numId="171">
    <w:abstractNumId w:val="79"/>
  </w:num>
  <w:num w:numId="172">
    <w:abstractNumId w:val="64"/>
  </w:num>
  <w:num w:numId="173">
    <w:abstractNumId w:val="95"/>
  </w:num>
  <w:num w:numId="174">
    <w:abstractNumId w:val="40"/>
  </w:num>
  <w:num w:numId="175">
    <w:abstractNumId w:val="13"/>
  </w:num>
  <w:num w:numId="176">
    <w:abstractNumId w:val="31"/>
  </w:num>
  <w:num w:numId="177">
    <w:abstractNumId w:val="72"/>
  </w:num>
  <w:num w:numId="178">
    <w:abstractNumId w:val="162"/>
  </w:num>
  <w:num w:numId="179">
    <w:abstractNumId w:val="176"/>
  </w:num>
  <w:num w:numId="180">
    <w:abstractNumId w:val="92"/>
  </w:num>
  <w:num w:numId="181">
    <w:abstractNumId w:val="116"/>
  </w:num>
  <w:num w:numId="182">
    <w:abstractNumId w:val="51"/>
  </w:num>
  <w:num w:numId="183">
    <w:abstractNumId w:val="126"/>
  </w:num>
  <w:num w:numId="184">
    <w:abstractNumId w:val="125"/>
  </w:num>
  <w:num w:numId="185">
    <w:abstractNumId w:val="0"/>
  </w:num>
  <w:num w:numId="186">
    <w:abstractNumId w:val="43"/>
  </w:num>
  <w:num w:numId="187">
    <w:abstractNumId w:val="12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PE" w:vendorID="64" w:dllVersion="6" w:nlCheck="1" w:checkStyle="1"/>
  <w:activeWritingStyle w:appName="MSWord" w:lang="es-AR" w:vendorID="64" w:dllVersion="6" w:nlCheck="1" w:checkStyle="1"/>
  <w:activeWritingStyle w:appName="MSWord" w:lang="es-EC" w:vendorID="64" w:dllVersion="6" w:nlCheck="1" w:checkStyle="1"/>
  <w:activeWritingStyle w:appName="MSWord" w:lang="es-MX" w:vendorID="64" w:dllVersion="6" w:nlCheck="1" w:checkStyle="1"/>
  <w:activeWritingStyle w:appName="MSWord" w:lang="es-US" w:vendorID="64" w:dllVersion="6" w:nlCheck="1" w:checkStyle="1"/>
  <w:activeWritingStyle w:appName="MSWord" w:lang="es-ES" w:vendorID="64" w:dllVersion="0" w:nlCheck="1" w:checkStyle="0"/>
  <w:activeWritingStyle w:appName="MSWord" w:lang="es-EC"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BR" w:vendorID="64" w:dllVersion="0" w:nlCheck="1" w:checkStyle="0"/>
  <w:activeWritingStyle w:appName="MSWord" w:lang="es-CO" w:vendorID="64" w:dllVersion="0" w:nlCheck="1" w:checkStyle="0"/>
  <w:activeWritingStyle w:appName="MSWord" w:lang="es-ES"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B34"/>
    <w:rsid w:val="000013CC"/>
    <w:rsid w:val="00006458"/>
    <w:rsid w:val="00012861"/>
    <w:rsid w:val="00012AEE"/>
    <w:rsid w:val="00017E9F"/>
    <w:rsid w:val="000203ED"/>
    <w:rsid w:val="00021034"/>
    <w:rsid w:val="00021CC8"/>
    <w:rsid w:val="00025986"/>
    <w:rsid w:val="000266BD"/>
    <w:rsid w:val="00032F97"/>
    <w:rsid w:val="000335BD"/>
    <w:rsid w:val="000348EB"/>
    <w:rsid w:val="000372C7"/>
    <w:rsid w:val="00041D84"/>
    <w:rsid w:val="00046D61"/>
    <w:rsid w:val="00055325"/>
    <w:rsid w:val="00055FE7"/>
    <w:rsid w:val="00061F2B"/>
    <w:rsid w:val="00074333"/>
    <w:rsid w:val="00074CDE"/>
    <w:rsid w:val="0007692C"/>
    <w:rsid w:val="0008063C"/>
    <w:rsid w:val="00085DC9"/>
    <w:rsid w:val="00086040"/>
    <w:rsid w:val="00086594"/>
    <w:rsid w:val="00091236"/>
    <w:rsid w:val="00095E8D"/>
    <w:rsid w:val="00097734"/>
    <w:rsid w:val="000A25ED"/>
    <w:rsid w:val="000A4863"/>
    <w:rsid w:val="000A7276"/>
    <w:rsid w:val="000A7687"/>
    <w:rsid w:val="000B1F49"/>
    <w:rsid w:val="000B32A7"/>
    <w:rsid w:val="000C2C63"/>
    <w:rsid w:val="000C399E"/>
    <w:rsid w:val="000D6284"/>
    <w:rsid w:val="000D684D"/>
    <w:rsid w:val="000E1F5A"/>
    <w:rsid w:val="000E34A1"/>
    <w:rsid w:val="000E5FF9"/>
    <w:rsid w:val="000E77AE"/>
    <w:rsid w:val="000F0118"/>
    <w:rsid w:val="000F2484"/>
    <w:rsid w:val="000F7B98"/>
    <w:rsid w:val="00102048"/>
    <w:rsid w:val="00110EC2"/>
    <w:rsid w:val="001115B1"/>
    <w:rsid w:val="00114D54"/>
    <w:rsid w:val="00115978"/>
    <w:rsid w:val="001170DC"/>
    <w:rsid w:val="00125030"/>
    <w:rsid w:val="0012577E"/>
    <w:rsid w:val="00133513"/>
    <w:rsid w:val="00151744"/>
    <w:rsid w:val="00152B14"/>
    <w:rsid w:val="0015547B"/>
    <w:rsid w:val="0016285F"/>
    <w:rsid w:val="00164D7F"/>
    <w:rsid w:val="00164F25"/>
    <w:rsid w:val="00166AD0"/>
    <w:rsid w:val="0017089D"/>
    <w:rsid w:val="00172037"/>
    <w:rsid w:val="00180C68"/>
    <w:rsid w:val="00181A41"/>
    <w:rsid w:val="00183096"/>
    <w:rsid w:val="00183382"/>
    <w:rsid w:val="001845BF"/>
    <w:rsid w:val="001851B8"/>
    <w:rsid w:val="00191D1F"/>
    <w:rsid w:val="00192EAC"/>
    <w:rsid w:val="00194C18"/>
    <w:rsid w:val="00196E63"/>
    <w:rsid w:val="00196FF4"/>
    <w:rsid w:val="001B1117"/>
    <w:rsid w:val="001B4939"/>
    <w:rsid w:val="001C018C"/>
    <w:rsid w:val="001C1113"/>
    <w:rsid w:val="001C171C"/>
    <w:rsid w:val="001C3C7A"/>
    <w:rsid w:val="001C4052"/>
    <w:rsid w:val="001C5345"/>
    <w:rsid w:val="001C5DC3"/>
    <w:rsid w:val="001D5FDB"/>
    <w:rsid w:val="001D7ADA"/>
    <w:rsid w:val="001E17D1"/>
    <w:rsid w:val="001E6D03"/>
    <w:rsid w:val="001F0DD8"/>
    <w:rsid w:val="001F1072"/>
    <w:rsid w:val="001F1C90"/>
    <w:rsid w:val="001F4329"/>
    <w:rsid w:val="001F517D"/>
    <w:rsid w:val="001F7B2E"/>
    <w:rsid w:val="00203A74"/>
    <w:rsid w:val="002065D8"/>
    <w:rsid w:val="00206D9D"/>
    <w:rsid w:val="002070DF"/>
    <w:rsid w:val="00210D5E"/>
    <w:rsid w:val="00215E50"/>
    <w:rsid w:val="002164B9"/>
    <w:rsid w:val="00220C58"/>
    <w:rsid w:val="00222A43"/>
    <w:rsid w:val="00222CB7"/>
    <w:rsid w:val="002245B9"/>
    <w:rsid w:val="00230619"/>
    <w:rsid w:val="002473DA"/>
    <w:rsid w:val="00247463"/>
    <w:rsid w:val="00253533"/>
    <w:rsid w:val="002544EC"/>
    <w:rsid w:val="00254AAE"/>
    <w:rsid w:val="00257F67"/>
    <w:rsid w:val="002606AE"/>
    <w:rsid w:val="002621A5"/>
    <w:rsid w:val="002646D0"/>
    <w:rsid w:val="00266470"/>
    <w:rsid w:val="0026672F"/>
    <w:rsid w:val="00266AC5"/>
    <w:rsid w:val="002711FC"/>
    <w:rsid w:val="00271E6E"/>
    <w:rsid w:val="00273074"/>
    <w:rsid w:val="00276CD5"/>
    <w:rsid w:val="00286A34"/>
    <w:rsid w:val="00291F91"/>
    <w:rsid w:val="00295795"/>
    <w:rsid w:val="002B3438"/>
    <w:rsid w:val="002B3A90"/>
    <w:rsid w:val="002B4578"/>
    <w:rsid w:val="002B514E"/>
    <w:rsid w:val="002B69C3"/>
    <w:rsid w:val="002B6E81"/>
    <w:rsid w:val="002D20DC"/>
    <w:rsid w:val="002D48C7"/>
    <w:rsid w:val="002E283C"/>
    <w:rsid w:val="002F0FA3"/>
    <w:rsid w:val="002F1D1B"/>
    <w:rsid w:val="00310944"/>
    <w:rsid w:val="003233CC"/>
    <w:rsid w:val="003262FE"/>
    <w:rsid w:val="003276AD"/>
    <w:rsid w:val="00330E62"/>
    <w:rsid w:val="003314D6"/>
    <w:rsid w:val="00331E7A"/>
    <w:rsid w:val="00334C10"/>
    <w:rsid w:val="00334CAF"/>
    <w:rsid w:val="00336876"/>
    <w:rsid w:val="00340362"/>
    <w:rsid w:val="00340807"/>
    <w:rsid w:val="00340C3F"/>
    <w:rsid w:val="0034632D"/>
    <w:rsid w:val="003501B0"/>
    <w:rsid w:val="00353C58"/>
    <w:rsid w:val="00355542"/>
    <w:rsid w:val="00355D08"/>
    <w:rsid w:val="00357229"/>
    <w:rsid w:val="00360D2E"/>
    <w:rsid w:val="00362245"/>
    <w:rsid w:val="00362F38"/>
    <w:rsid w:val="00363AA1"/>
    <w:rsid w:val="00364BAC"/>
    <w:rsid w:val="00367EC1"/>
    <w:rsid w:val="00371091"/>
    <w:rsid w:val="00376DAA"/>
    <w:rsid w:val="00382871"/>
    <w:rsid w:val="003842EF"/>
    <w:rsid w:val="00384A79"/>
    <w:rsid w:val="00385FB4"/>
    <w:rsid w:val="00386F20"/>
    <w:rsid w:val="003901F3"/>
    <w:rsid w:val="003904AD"/>
    <w:rsid w:val="0039123A"/>
    <w:rsid w:val="0039367D"/>
    <w:rsid w:val="003959AC"/>
    <w:rsid w:val="003A0BF9"/>
    <w:rsid w:val="003A0D19"/>
    <w:rsid w:val="003A696F"/>
    <w:rsid w:val="003B148D"/>
    <w:rsid w:val="003B4D37"/>
    <w:rsid w:val="003B78A2"/>
    <w:rsid w:val="003C08F7"/>
    <w:rsid w:val="003C4822"/>
    <w:rsid w:val="003C5870"/>
    <w:rsid w:val="003D10ED"/>
    <w:rsid w:val="003D127C"/>
    <w:rsid w:val="003D54E1"/>
    <w:rsid w:val="003D6CA0"/>
    <w:rsid w:val="003E1333"/>
    <w:rsid w:val="003E2C1E"/>
    <w:rsid w:val="003E48E9"/>
    <w:rsid w:val="003E4BDD"/>
    <w:rsid w:val="003F0CA1"/>
    <w:rsid w:val="003F1D10"/>
    <w:rsid w:val="003F3A66"/>
    <w:rsid w:val="003F4AA6"/>
    <w:rsid w:val="003F7F6F"/>
    <w:rsid w:val="00401DA1"/>
    <w:rsid w:val="004022FD"/>
    <w:rsid w:val="00402CBB"/>
    <w:rsid w:val="004046DA"/>
    <w:rsid w:val="004130D3"/>
    <w:rsid w:val="00416171"/>
    <w:rsid w:val="00416F8B"/>
    <w:rsid w:val="00422BEA"/>
    <w:rsid w:val="004249BE"/>
    <w:rsid w:val="0043412F"/>
    <w:rsid w:val="00437587"/>
    <w:rsid w:val="004408C8"/>
    <w:rsid w:val="004472A1"/>
    <w:rsid w:val="0045008E"/>
    <w:rsid w:val="00451817"/>
    <w:rsid w:val="004520DB"/>
    <w:rsid w:val="0045374C"/>
    <w:rsid w:val="00455EF8"/>
    <w:rsid w:val="004572D7"/>
    <w:rsid w:val="00460CD0"/>
    <w:rsid w:val="00465610"/>
    <w:rsid w:val="004673B0"/>
    <w:rsid w:val="0047264C"/>
    <w:rsid w:val="00475816"/>
    <w:rsid w:val="0049232E"/>
    <w:rsid w:val="00494C90"/>
    <w:rsid w:val="004A02EC"/>
    <w:rsid w:val="004A0415"/>
    <w:rsid w:val="004A1F7D"/>
    <w:rsid w:val="004A3A23"/>
    <w:rsid w:val="004B48D5"/>
    <w:rsid w:val="004C0229"/>
    <w:rsid w:val="004C417F"/>
    <w:rsid w:val="004C4277"/>
    <w:rsid w:val="004C4331"/>
    <w:rsid w:val="004C757C"/>
    <w:rsid w:val="004C78D4"/>
    <w:rsid w:val="004D4CBC"/>
    <w:rsid w:val="004D5D70"/>
    <w:rsid w:val="004D5DC7"/>
    <w:rsid w:val="004D6EEB"/>
    <w:rsid w:val="004D775B"/>
    <w:rsid w:val="004E74A7"/>
    <w:rsid w:val="004F1D63"/>
    <w:rsid w:val="004F1ECB"/>
    <w:rsid w:val="004F1FAC"/>
    <w:rsid w:val="004F3908"/>
    <w:rsid w:val="0050011D"/>
    <w:rsid w:val="00501848"/>
    <w:rsid w:val="005041AB"/>
    <w:rsid w:val="005046AD"/>
    <w:rsid w:val="005101CC"/>
    <w:rsid w:val="005112AE"/>
    <w:rsid w:val="00512320"/>
    <w:rsid w:val="00512CD7"/>
    <w:rsid w:val="0051352D"/>
    <w:rsid w:val="005138DE"/>
    <w:rsid w:val="00516C35"/>
    <w:rsid w:val="00517F2C"/>
    <w:rsid w:val="00520B16"/>
    <w:rsid w:val="0052140E"/>
    <w:rsid w:val="0052541A"/>
    <w:rsid w:val="00531633"/>
    <w:rsid w:val="0053389D"/>
    <w:rsid w:val="0053412A"/>
    <w:rsid w:val="00535799"/>
    <w:rsid w:val="00535A18"/>
    <w:rsid w:val="00536523"/>
    <w:rsid w:val="00545592"/>
    <w:rsid w:val="00545F3C"/>
    <w:rsid w:val="0055409D"/>
    <w:rsid w:val="0055419A"/>
    <w:rsid w:val="0055783F"/>
    <w:rsid w:val="00561FCE"/>
    <w:rsid w:val="00563319"/>
    <w:rsid w:val="0056650C"/>
    <w:rsid w:val="005669DB"/>
    <w:rsid w:val="005673B9"/>
    <w:rsid w:val="005700B6"/>
    <w:rsid w:val="00574CCF"/>
    <w:rsid w:val="0057613A"/>
    <w:rsid w:val="005805F3"/>
    <w:rsid w:val="00583FFF"/>
    <w:rsid w:val="00592DD8"/>
    <w:rsid w:val="0059787E"/>
    <w:rsid w:val="005A2814"/>
    <w:rsid w:val="005A505B"/>
    <w:rsid w:val="005B2577"/>
    <w:rsid w:val="005B3305"/>
    <w:rsid w:val="005B4021"/>
    <w:rsid w:val="005B4B3F"/>
    <w:rsid w:val="005B4CFD"/>
    <w:rsid w:val="005B69D4"/>
    <w:rsid w:val="005B6D2B"/>
    <w:rsid w:val="005C1673"/>
    <w:rsid w:val="005C2D43"/>
    <w:rsid w:val="005C2EF8"/>
    <w:rsid w:val="005C35C0"/>
    <w:rsid w:val="005C3AAA"/>
    <w:rsid w:val="005C55FD"/>
    <w:rsid w:val="005D26DF"/>
    <w:rsid w:val="005D3B50"/>
    <w:rsid w:val="005D3D42"/>
    <w:rsid w:val="005D526A"/>
    <w:rsid w:val="005D607F"/>
    <w:rsid w:val="005E6714"/>
    <w:rsid w:val="006004EF"/>
    <w:rsid w:val="00602DFA"/>
    <w:rsid w:val="0060464C"/>
    <w:rsid w:val="00604911"/>
    <w:rsid w:val="00605E19"/>
    <w:rsid w:val="0060645A"/>
    <w:rsid w:val="00606A0C"/>
    <w:rsid w:val="00612C3D"/>
    <w:rsid w:val="00612ECA"/>
    <w:rsid w:val="006164E5"/>
    <w:rsid w:val="00623D8B"/>
    <w:rsid w:val="006257E6"/>
    <w:rsid w:val="00625F5A"/>
    <w:rsid w:val="00631A9F"/>
    <w:rsid w:val="00631AF9"/>
    <w:rsid w:val="00632899"/>
    <w:rsid w:val="00637076"/>
    <w:rsid w:val="00641CBA"/>
    <w:rsid w:val="0065138E"/>
    <w:rsid w:val="0065474F"/>
    <w:rsid w:val="006645E3"/>
    <w:rsid w:val="006711FD"/>
    <w:rsid w:val="00673369"/>
    <w:rsid w:val="00674DE3"/>
    <w:rsid w:val="00680E99"/>
    <w:rsid w:val="006832CE"/>
    <w:rsid w:val="00686018"/>
    <w:rsid w:val="00687491"/>
    <w:rsid w:val="00691A23"/>
    <w:rsid w:val="00693F73"/>
    <w:rsid w:val="00695C16"/>
    <w:rsid w:val="00697E47"/>
    <w:rsid w:val="006A2B3E"/>
    <w:rsid w:val="006A2E98"/>
    <w:rsid w:val="006B0C09"/>
    <w:rsid w:val="006B4216"/>
    <w:rsid w:val="006B437F"/>
    <w:rsid w:val="006B4FDD"/>
    <w:rsid w:val="006C0C57"/>
    <w:rsid w:val="006C52BA"/>
    <w:rsid w:val="006C5BCC"/>
    <w:rsid w:val="006D238D"/>
    <w:rsid w:val="006D2DA2"/>
    <w:rsid w:val="006D6925"/>
    <w:rsid w:val="006E5E14"/>
    <w:rsid w:val="006F2080"/>
    <w:rsid w:val="007016FD"/>
    <w:rsid w:val="00701772"/>
    <w:rsid w:val="00703F79"/>
    <w:rsid w:val="00706432"/>
    <w:rsid w:val="007075B3"/>
    <w:rsid w:val="00710CC5"/>
    <w:rsid w:val="0071127F"/>
    <w:rsid w:val="00712E19"/>
    <w:rsid w:val="00722325"/>
    <w:rsid w:val="007258DC"/>
    <w:rsid w:val="0072679E"/>
    <w:rsid w:val="0073754B"/>
    <w:rsid w:val="007429BE"/>
    <w:rsid w:val="007470C1"/>
    <w:rsid w:val="00747B47"/>
    <w:rsid w:val="00750823"/>
    <w:rsid w:val="007575A7"/>
    <w:rsid w:val="00760013"/>
    <w:rsid w:val="00760C08"/>
    <w:rsid w:val="00763747"/>
    <w:rsid w:val="00764284"/>
    <w:rsid w:val="00766385"/>
    <w:rsid w:val="00767ECD"/>
    <w:rsid w:val="0077020C"/>
    <w:rsid w:val="00772FAC"/>
    <w:rsid w:val="00774E11"/>
    <w:rsid w:val="00780B53"/>
    <w:rsid w:val="00786BE8"/>
    <w:rsid w:val="00786FCD"/>
    <w:rsid w:val="007871E5"/>
    <w:rsid w:val="007878D9"/>
    <w:rsid w:val="007927F8"/>
    <w:rsid w:val="00794D84"/>
    <w:rsid w:val="00794FAC"/>
    <w:rsid w:val="007A1B81"/>
    <w:rsid w:val="007A2D41"/>
    <w:rsid w:val="007A64E8"/>
    <w:rsid w:val="007B2D7D"/>
    <w:rsid w:val="007B4636"/>
    <w:rsid w:val="007B52E4"/>
    <w:rsid w:val="007B7B50"/>
    <w:rsid w:val="007B7CC8"/>
    <w:rsid w:val="007C164C"/>
    <w:rsid w:val="007D16C2"/>
    <w:rsid w:val="007D63B6"/>
    <w:rsid w:val="007D666F"/>
    <w:rsid w:val="007E2384"/>
    <w:rsid w:val="007E59BE"/>
    <w:rsid w:val="007F031E"/>
    <w:rsid w:val="007F14AF"/>
    <w:rsid w:val="008016DF"/>
    <w:rsid w:val="00802055"/>
    <w:rsid w:val="00805CF6"/>
    <w:rsid w:val="00806270"/>
    <w:rsid w:val="008118F2"/>
    <w:rsid w:val="00813E3A"/>
    <w:rsid w:val="00816C05"/>
    <w:rsid w:val="008215D6"/>
    <w:rsid w:val="008334BC"/>
    <w:rsid w:val="008343BB"/>
    <w:rsid w:val="00845A4F"/>
    <w:rsid w:val="00846AB7"/>
    <w:rsid w:val="00847214"/>
    <w:rsid w:val="00852F27"/>
    <w:rsid w:val="00854BEB"/>
    <w:rsid w:val="00856626"/>
    <w:rsid w:val="00856B1D"/>
    <w:rsid w:val="008652F8"/>
    <w:rsid w:val="00865A0E"/>
    <w:rsid w:val="00866A81"/>
    <w:rsid w:val="00870626"/>
    <w:rsid w:val="008714C9"/>
    <w:rsid w:val="0087416B"/>
    <w:rsid w:val="0088102C"/>
    <w:rsid w:val="0088315C"/>
    <w:rsid w:val="00887EFB"/>
    <w:rsid w:val="008974E4"/>
    <w:rsid w:val="0089792E"/>
    <w:rsid w:val="008A0CF8"/>
    <w:rsid w:val="008A2FE6"/>
    <w:rsid w:val="008A309E"/>
    <w:rsid w:val="008A51FF"/>
    <w:rsid w:val="008A56D1"/>
    <w:rsid w:val="008A5D0C"/>
    <w:rsid w:val="008A5EED"/>
    <w:rsid w:val="008A6039"/>
    <w:rsid w:val="008A7410"/>
    <w:rsid w:val="008A7AE1"/>
    <w:rsid w:val="008A7E14"/>
    <w:rsid w:val="008B0CA2"/>
    <w:rsid w:val="008B22F1"/>
    <w:rsid w:val="008B47A4"/>
    <w:rsid w:val="008B607D"/>
    <w:rsid w:val="008B6E15"/>
    <w:rsid w:val="008B7797"/>
    <w:rsid w:val="008C3F1A"/>
    <w:rsid w:val="008C6558"/>
    <w:rsid w:val="008D0D68"/>
    <w:rsid w:val="008D33A3"/>
    <w:rsid w:val="008D7C85"/>
    <w:rsid w:val="008F0772"/>
    <w:rsid w:val="008F3E18"/>
    <w:rsid w:val="008F5B71"/>
    <w:rsid w:val="009073D3"/>
    <w:rsid w:val="009116DE"/>
    <w:rsid w:val="009130CF"/>
    <w:rsid w:val="009141F3"/>
    <w:rsid w:val="00916257"/>
    <w:rsid w:val="00916392"/>
    <w:rsid w:val="009207F4"/>
    <w:rsid w:val="00922220"/>
    <w:rsid w:val="009244A0"/>
    <w:rsid w:val="00926A3C"/>
    <w:rsid w:val="00931696"/>
    <w:rsid w:val="00934052"/>
    <w:rsid w:val="0094242D"/>
    <w:rsid w:val="00947D16"/>
    <w:rsid w:val="00953F27"/>
    <w:rsid w:val="00955555"/>
    <w:rsid w:val="00956C96"/>
    <w:rsid w:val="00960257"/>
    <w:rsid w:val="00960920"/>
    <w:rsid w:val="009716D1"/>
    <w:rsid w:val="009719DD"/>
    <w:rsid w:val="0097507B"/>
    <w:rsid w:val="0097639F"/>
    <w:rsid w:val="00986F8B"/>
    <w:rsid w:val="00991313"/>
    <w:rsid w:val="009A0CF0"/>
    <w:rsid w:val="009A4C1A"/>
    <w:rsid w:val="009A6118"/>
    <w:rsid w:val="009A6286"/>
    <w:rsid w:val="009A7E2D"/>
    <w:rsid w:val="009B57B9"/>
    <w:rsid w:val="009B675C"/>
    <w:rsid w:val="009C2C47"/>
    <w:rsid w:val="009C5EFA"/>
    <w:rsid w:val="009C77EE"/>
    <w:rsid w:val="009C7F37"/>
    <w:rsid w:val="009D2CE8"/>
    <w:rsid w:val="009D321A"/>
    <w:rsid w:val="009D3642"/>
    <w:rsid w:val="009D5247"/>
    <w:rsid w:val="009E2071"/>
    <w:rsid w:val="009E32DE"/>
    <w:rsid w:val="009F1A77"/>
    <w:rsid w:val="009F56F3"/>
    <w:rsid w:val="009F5FFE"/>
    <w:rsid w:val="009F64F1"/>
    <w:rsid w:val="009F7480"/>
    <w:rsid w:val="00A002BD"/>
    <w:rsid w:val="00A0112E"/>
    <w:rsid w:val="00A0159B"/>
    <w:rsid w:val="00A02B20"/>
    <w:rsid w:val="00A02B95"/>
    <w:rsid w:val="00A037C8"/>
    <w:rsid w:val="00A07175"/>
    <w:rsid w:val="00A14B20"/>
    <w:rsid w:val="00A16408"/>
    <w:rsid w:val="00A210C9"/>
    <w:rsid w:val="00A25F8C"/>
    <w:rsid w:val="00A27539"/>
    <w:rsid w:val="00A327DE"/>
    <w:rsid w:val="00A3432D"/>
    <w:rsid w:val="00A42F4F"/>
    <w:rsid w:val="00A446BE"/>
    <w:rsid w:val="00A4551F"/>
    <w:rsid w:val="00A466C1"/>
    <w:rsid w:val="00A47E15"/>
    <w:rsid w:val="00A514AB"/>
    <w:rsid w:val="00A53167"/>
    <w:rsid w:val="00A55A93"/>
    <w:rsid w:val="00A60EAA"/>
    <w:rsid w:val="00A63816"/>
    <w:rsid w:val="00A64A2B"/>
    <w:rsid w:val="00A665B8"/>
    <w:rsid w:val="00A6775B"/>
    <w:rsid w:val="00A73FF9"/>
    <w:rsid w:val="00A7678F"/>
    <w:rsid w:val="00A82B02"/>
    <w:rsid w:val="00A85B55"/>
    <w:rsid w:val="00A871AB"/>
    <w:rsid w:val="00A92E54"/>
    <w:rsid w:val="00A942EF"/>
    <w:rsid w:val="00A954A1"/>
    <w:rsid w:val="00AA2457"/>
    <w:rsid w:val="00AA2F96"/>
    <w:rsid w:val="00AA53FC"/>
    <w:rsid w:val="00AB35E2"/>
    <w:rsid w:val="00AB78CC"/>
    <w:rsid w:val="00AC4157"/>
    <w:rsid w:val="00AC4DAD"/>
    <w:rsid w:val="00AD1303"/>
    <w:rsid w:val="00AD21AB"/>
    <w:rsid w:val="00AD3858"/>
    <w:rsid w:val="00AD6032"/>
    <w:rsid w:val="00AD6DDE"/>
    <w:rsid w:val="00AE7D76"/>
    <w:rsid w:val="00AF0BBB"/>
    <w:rsid w:val="00AF2370"/>
    <w:rsid w:val="00AF6B54"/>
    <w:rsid w:val="00B028D2"/>
    <w:rsid w:val="00B03475"/>
    <w:rsid w:val="00B05ACD"/>
    <w:rsid w:val="00B15A1A"/>
    <w:rsid w:val="00B17340"/>
    <w:rsid w:val="00B227B9"/>
    <w:rsid w:val="00B26A61"/>
    <w:rsid w:val="00B27376"/>
    <w:rsid w:val="00B330A4"/>
    <w:rsid w:val="00B33A5A"/>
    <w:rsid w:val="00B3443E"/>
    <w:rsid w:val="00B34CB7"/>
    <w:rsid w:val="00B40F61"/>
    <w:rsid w:val="00B44F19"/>
    <w:rsid w:val="00B517B8"/>
    <w:rsid w:val="00B51E34"/>
    <w:rsid w:val="00B54BB5"/>
    <w:rsid w:val="00B55273"/>
    <w:rsid w:val="00B56FC5"/>
    <w:rsid w:val="00B57229"/>
    <w:rsid w:val="00B64DE2"/>
    <w:rsid w:val="00B65DAB"/>
    <w:rsid w:val="00B660D6"/>
    <w:rsid w:val="00B719F8"/>
    <w:rsid w:val="00B73176"/>
    <w:rsid w:val="00B8048A"/>
    <w:rsid w:val="00B80B0A"/>
    <w:rsid w:val="00B817FA"/>
    <w:rsid w:val="00B828EE"/>
    <w:rsid w:val="00BA12CE"/>
    <w:rsid w:val="00BA1B18"/>
    <w:rsid w:val="00BA4561"/>
    <w:rsid w:val="00BA49D0"/>
    <w:rsid w:val="00BA55DC"/>
    <w:rsid w:val="00BA6B77"/>
    <w:rsid w:val="00BB1073"/>
    <w:rsid w:val="00BB42BA"/>
    <w:rsid w:val="00BB472A"/>
    <w:rsid w:val="00BC5524"/>
    <w:rsid w:val="00BD0559"/>
    <w:rsid w:val="00BD29A3"/>
    <w:rsid w:val="00BD40D2"/>
    <w:rsid w:val="00BE5939"/>
    <w:rsid w:val="00BE641C"/>
    <w:rsid w:val="00BE7988"/>
    <w:rsid w:val="00BF0E34"/>
    <w:rsid w:val="00BF0EDE"/>
    <w:rsid w:val="00BF5A28"/>
    <w:rsid w:val="00BF6164"/>
    <w:rsid w:val="00BF7114"/>
    <w:rsid w:val="00C02499"/>
    <w:rsid w:val="00C13ADE"/>
    <w:rsid w:val="00C17D77"/>
    <w:rsid w:val="00C21679"/>
    <w:rsid w:val="00C220E9"/>
    <w:rsid w:val="00C272AE"/>
    <w:rsid w:val="00C3115C"/>
    <w:rsid w:val="00C40435"/>
    <w:rsid w:val="00C40D2D"/>
    <w:rsid w:val="00C52693"/>
    <w:rsid w:val="00C54FF3"/>
    <w:rsid w:val="00C61F8E"/>
    <w:rsid w:val="00C671C5"/>
    <w:rsid w:val="00C73F3D"/>
    <w:rsid w:val="00C76325"/>
    <w:rsid w:val="00C769D2"/>
    <w:rsid w:val="00C8087E"/>
    <w:rsid w:val="00C824BA"/>
    <w:rsid w:val="00C849BE"/>
    <w:rsid w:val="00C86976"/>
    <w:rsid w:val="00C926B3"/>
    <w:rsid w:val="00C952FD"/>
    <w:rsid w:val="00CA1085"/>
    <w:rsid w:val="00CA1CB6"/>
    <w:rsid w:val="00CB05E7"/>
    <w:rsid w:val="00CB0639"/>
    <w:rsid w:val="00CB1688"/>
    <w:rsid w:val="00CB7185"/>
    <w:rsid w:val="00CC45BF"/>
    <w:rsid w:val="00CD2CD3"/>
    <w:rsid w:val="00CE37F8"/>
    <w:rsid w:val="00CE6A10"/>
    <w:rsid w:val="00CF44D4"/>
    <w:rsid w:val="00CF4728"/>
    <w:rsid w:val="00CF75E9"/>
    <w:rsid w:val="00D004F9"/>
    <w:rsid w:val="00D02783"/>
    <w:rsid w:val="00D104B3"/>
    <w:rsid w:val="00D12B4A"/>
    <w:rsid w:val="00D13145"/>
    <w:rsid w:val="00D160B4"/>
    <w:rsid w:val="00D17278"/>
    <w:rsid w:val="00D21884"/>
    <w:rsid w:val="00D22CCD"/>
    <w:rsid w:val="00D239C0"/>
    <w:rsid w:val="00D25A14"/>
    <w:rsid w:val="00D331D8"/>
    <w:rsid w:val="00D339C0"/>
    <w:rsid w:val="00D33DA9"/>
    <w:rsid w:val="00D35020"/>
    <w:rsid w:val="00D35C6D"/>
    <w:rsid w:val="00D3719B"/>
    <w:rsid w:val="00D43932"/>
    <w:rsid w:val="00D43F0B"/>
    <w:rsid w:val="00D44F9A"/>
    <w:rsid w:val="00D45BF4"/>
    <w:rsid w:val="00D51584"/>
    <w:rsid w:val="00D521DC"/>
    <w:rsid w:val="00D57406"/>
    <w:rsid w:val="00D57E70"/>
    <w:rsid w:val="00D702AC"/>
    <w:rsid w:val="00D737F3"/>
    <w:rsid w:val="00D73A53"/>
    <w:rsid w:val="00D77468"/>
    <w:rsid w:val="00D77EEA"/>
    <w:rsid w:val="00D80747"/>
    <w:rsid w:val="00D80898"/>
    <w:rsid w:val="00D80A85"/>
    <w:rsid w:val="00D80ECE"/>
    <w:rsid w:val="00D8102D"/>
    <w:rsid w:val="00D87F5A"/>
    <w:rsid w:val="00D90C0B"/>
    <w:rsid w:val="00D93C6E"/>
    <w:rsid w:val="00D96907"/>
    <w:rsid w:val="00DA3517"/>
    <w:rsid w:val="00DB0AB2"/>
    <w:rsid w:val="00DB2AD5"/>
    <w:rsid w:val="00DB502B"/>
    <w:rsid w:val="00DB52B7"/>
    <w:rsid w:val="00DB67BB"/>
    <w:rsid w:val="00DC2150"/>
    <w:rsid w:val="00DC47F9"/>
    <w:rsid w:val="00DC61B3"/>
    <w:rsid w:val="00DC6BC4"/>
    <w:rsid w:val="00DD4534"/>
    <w:rsid w:val="00DD7692"/>
    <w:rsid w:val="00DE44E2"/>
    <w:rsid w:val="00DE4756"/>
    <w:rsid w:val="00DE4EEE"/>
    <w:rsid w:val="00DF03BF"/>
    <w:rsid w:val="00DF4F44"/>
    <w:rsid w:val="00E051DB"/>
    <w:rsid w:val="00E06C32"/>
    <w:rsid w:val="00E11057"/>
    <w:rsid w:val="00E11583"/>
    <w:rsid w:val="00E13FBA"/>
    <w:rsid w:val="00E147F0"/>
    <w:rsid w:val="00E1491C"/>
    <w:rsid w:val="00E15BFC"/>
    <w:rsid w:val="00E21A26"/>
    <w:rsid w:val="00E25F50"/>
    <w:rsid w:val="00E27BEE"/>
    <w:rsid w:val="00E30D4A"/>
    <w:rsid w:val="00E31DEA"/>
    <w:rsid w:val="00E334C2"/>
    <w:rsid w:val="00E348F8"/>
    <w:rsid w:val="00E35116"/>
    <w:rsid w:val="00E36118"/>
    <w:rsid w:val="00E4058C"/>
    <w:rsid w:val="00E409C1"/>
    <w:rsid w:val="00E4174A"/>
    <w:rsid w:val="00E41EE7"/>
    <w:rsid w:val="00E4219A"/>
    <w:rsid w:val="00E4355D"/>
    <w:rsid w:val="00E44189"/>
    <w:rsid w:val="00E4486B"/>
    <w:rsid w:val="00E46013"/>
    <w:rsid w:val="00E502EF"/>
    <w:rsid w:val="00E51AC1"/>
    <w:rsid w:val="00E52D17"/>
    <w:rsid w:val="00E53E86"/>
    <w:rsid w:val="00E56BF3"/>
    <w:rsid w:val="00E67C27"/>
    <w:rsid w:val="00E72899"/>
    <w:rsid w:val="00E7564E"/>
    <w:rsid w:val="00E76BD2"/>
    <w:rsid w:val="00E80E88"/>
    <w:rsid w:val="00E84379"/>
    <w:rsid w:val="00E85C73"/>
    <w:rsid w:val="00E87703"/>
    <w:rsid w:val="00E9071B"/>
    <w:rsid w:val="00E92A34"/>
    <w:rsid w:val="00E936C3"/>
    <w:rsid w:val="00E936FF"/>
    <w:rsid w:val="00E93E7D"/>
    <w:rsid w:val="00E971BA"/>
    <w:rsid w:val="00EA09D1"/>
    <w:rsid w:val="00EA5019"/>
    <w:rsid w:val="00EA616A"/>
    <w:rsid w:val="00EA61E0"/>
    <w:rsid w:val="00EA630F"/>
    <w:rsid w:val="00EB17F8"/>
    <w:rsid w:val="00EB1F71"/>
    <w:rsid w:val="00EB24D2"/>
    <w:rsid w:val="00EB3022"/>
    <w:rsid w:val="00EB57B7"/>
    <w:rsid w:val="00EB6BDA"/>
    <w:rsid w:val="00EC2B2B"/>
    <w:rsid w:val="00EC5840"/>
    <w:rsid w:val="00ED2BCF"/>
    <w:rsid w:val="00EE1EC8"/>
    <w:rsid w:val="00EE794D"/>
    <w:rsid w:val="00EF1B19"/>
    <w:rsid w:val="00EF2081"/>
    <w:rsid w:val="00EF3681"/>
    <w:rsid w:val="00EF42C9"/>
    <w:rsid w:val="00EF50AC"/>
    <w:rsid w:val="00EF5965"/>
    <w:rsid w:val="00EF64AC"/>
    <w:rsid w:val="00EF7A22"/>
    <w:rsid w:val="00F0000F"/>
    <w:rsid w:val="00F01A8C"/>
    <w:rsid w:val="00F055B8"/>
    <w:rsid w:val="00F060CF"/>
    <w:rsid w:val="00F11AA4"/>
    <w:rsid w:val="00F14689"/>
    <w:rsid w:val="00F14847"/>
    <w:rsid w:val="00F17F3B"/>
    <w:rsid w:val="00F23FFE"/>
    <w:rsid w:val="00F2755B"/>
    <w:rsid w:val="00F30BFD"/>
    <w:rsid w:val="00F33372"/>
    <w:rsid w:val="00F37022"/>
    <w:rsid w:val="00F37DFC"/>
    <w:rsid w:val="00F423D6"/>
    <w:rsid w:val="00F4527C"/>
    <w:rsid w:val="00F459F1"/>
    <w:rsid w:val="00F50CDE"/>
    <w:rsid w:val="00F50FE6"/>
    <w:rsid w:val="00F5282C"/>
    <w:rsid w:val="00F52B7F"/>
    <w:rsid w:val="00F52C29"/>
    <w:rsid w:val="00F6299F"/>
    <w:rsid w:val="00F644D1"/>
    <w:rsid w:val="00F65412"/>
    <w:rsid w:val="00F75019"/>
    <w:rsid w:val="00F761B9"/>
    <w:rsid w:val="00F83B48"/>
    <w:rsid w:val="00F86526"/>
    <w:rsid w:val="00F91384"/>
    <w:rsid w:val="00F92510"/>
    <w:rsid w:val="00F93619"/>
    <w:rsid w:val="00FA4409"/>
    <w:rsid w:val="00FA4E36"/>
    <w:rsid w:val="00FA5DBB"/>
    <w:rsid w:val="00FA68CD"/>
    <w:rsid w:val="00FA6AA6"/>
    <w:rsid w:val="00FA6BE4"/>
    <w:rsid w:val="00FB0F43"/>
    <w:rsid w:val="00FB243C"/>
    <w:rsid w:val="00FB4BD8"/>
    <w:rsid w:val="00FB799E"/>
    <w:rsid w:val="00FC2F73"/>
    <w:rsid w:val="00FC5AED"/>
    <w:rsid w:val="00FC62AE"/>
    <w:rsid w:val="00FC7484"/>
    <w:rsid w:val="00FD4481"/>
    <w:rsid w:val="00FD4B48"/>
    <w:rsid w:val="00FD525E"/>
    <w:rsid w:val="00FD5E34"/>
    <w:rsid w:val="00FD6B22"/>
    <w:rsid w:val="00FE0A0A"/>
    <w:rsid w:val="00FE3033"/>
    <w:rsid w:val="00FE47A6"/>
    <w:rsid w:val="00FE66B0"/>
    <w:rsid w:val="00FE6C88"/>
    <w:rsid w:val="00FF68CF"/>
    <w:rsid w:val="00FF768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5A2E"/>
  <w15:docId w15:val="{CDD3B777-8EC2-4513-B4AA-B3DED5AC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D35C6D"/>
    <w:pPr>
      <w:keepNext/>
      <w:widowControl w:val="0"/>
      <w:tabs>
        <w:tab w:val="left" w:pos="-720"/>
        <w:tab w:val="num" w:pos="1008"/>
      </w:tabs>
      <w:suppressAutoHyphens/>
      <w:spacing w:after="0" w:line="240" w:lineRule="auto"/>
      <w:ind w:left="1008" w:hanging="1008"/>
      <w:jc w:val="both"/>
      <w:outlineLvl w:val="4"/>
    </w:pPr>
    <w:rPr>
      <w:rFonts w:ascii="Times New Roman" w:eastAsia="Times New Roman" w:hAnsi="Times New Roman" w:cs="Times New Roman"/>
      <w:i/>
      <w:spacing w:val="-3"/>
      <w:sz w:val="24"/>
      <w:szCs w:val="20"/>
      <w:lang w:val="es-ES_tradnl" w:eastAsia="x-none"/>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7F37"/>
    <w:rPr>
      <w:rFonts w:ascii="Times New Roman" w:eastAsia="Times New Roman" w:hAnsi="Times New Roman" w:cs="Times New Roman"/>
      <w:sz w:val="20"/>
      <w:szCs w:val="20"/>
    </w:rPr>
  </w:style>
  <w:style w:type="character" w:styleId="Refdenotaalpie">
    <w:name w:val="footnote reference"/>
    <w:rsid w:val="009C7F37"/>
    <w:rPr>
      <w:vertAlign w:val="superscript"/>
    </w:rPr>
  </w:style>
  <w:style w:type="table" w:styleId="Tablaconcuadrcula">
    <w:name w:val="Table Grid"/>
    <w:basedOn w:val="Tablanormal"/>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EB6BDA"/>
    <w:pPr>
      <w:tabs>
        <w:tab w:val="left" w:pos="660"/>
        <w:tab w:val="right" w:leader="dot" w:pos="9350"/>
      </w:tabs>
      <w:spacing w:after="100"/>
      <w:ind w:left="220"/>
    </w:pPr>
  </w:style>
  <w:style w:type="paragraph" w:styleId="Prrafodelista">
    <w:name w:val="List Paragraph"/>
    <w:basedOn w:val="Normal"/>
    <w:link w:val="PrrafodelistaCar"/>
    <w:uiPriority w:val="34"/>
    <w:qFormat/>
    <w:rsid w:val="00C52693"/>
    <w:pPr>
      <w:ind w:left="720"/>
      <w:contextualSpacing/>
    </w:pPr>
  </w:style>
  <w:style w:type="character" w:customStyle="1" w:styleId="Ttulo3Car">
    <w:name w:val="Título 3 Car"/>
    <w:basedOn w:val="Fuentedeprrafopredeter"/>
    <w:link w:val="Ttulo3"/>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nhideWhenUsed/>
    <w:rsid w:val="009B57B9"/>
    <w:pPr>
      <w:spacing w:after="120"/>
      <w:ind w:left="360"/>
    </w:pPr>
  </w:style>
  <w:style w:type="character" w:customStyle="1" w:styleId="SangradetextonormalCar">
    <w:name w:val="Sangría de texto normal Car"/>
    <w:basedOn w:val="Fuentedeprrafopredeter"/>
    <w:link w:val="Sangradetextonormal"/>
    <w:rsid w:val="009B57B9"/>
  </w:style>
  <w:style w:type="character" w:customStyle="1" w:styleId="Ttulo4Car">
    <w:name w:val="Título 4 Car"/>
    <w:aliases w:val=" Sub-Clause Sub-paragraph Car"/>
    <w:basedOn w:val="Fuentedeprrafopredeter"/>
    <w:link w:val="Ttulo4"/>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nhideWhenUsed/>
    <w:rsid w:val="00C86976"/>
    <w:pPr>
      <w:spacing w:after="120"/>
    </w:pPr>
  </w:style>
  <w:style w:type="character" w:customStyle="1" w:styleId="TextoindependienteCar">
    <w:name w:val="Texto independiente Car"/>
    <w:basedOn w:val="Fuentedeprrafopredeter"/>
    <w:link w:val="Textoindependiente"/>
    <w:rsid w:val="00C86976"/>
  </w:style>
  <w:style w:type="paragraph" w:styleId="Textoindependiente3">
    <w:name w:val="Body Text 3"/>
    <w:basedOn w:val="Normal"/>
    <w:link w:val="Textoindependiente3Car"/>
    <w:unhideWhenUsed/>
    <w:rsid w:val="00C86976"/>
    <w:pPr>
      <w:spacing w:after="120"/>
    </w:pPr>
    <w:rPr>
      <w:sz w:val="16"/>
      <w:szCs w:val="16"/>
    </w:rPr>
  </w:style>
  <w:style w:type="character" w:customStyle="1" w:styleId="Textoindependiente3Car">
    <w:name w:val="Texto independiente 3 Car"/>
    <w:basedOn w:val="Fuentedeprrafopredeter"/>
    <w:link w:val="Textoindependiente3"/>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rsid w:val="00371091"/>
  </w:style>
  <w:style w:type="character" w:customStyle="1" w:styleId="Ttulo2Car">
    <w:name w:val="Título 2 Car"/>
    <w:basedOn w:val="Fuentedeprrafopredeter"/>
    <w:link w:val="Ttulo2"/>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uiPriority w:val="11"/>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uiPriority w:val="11"/>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semiHidden/>
    <w:unhideWhenUsed/>
    <w:rsid w:val="00DA3517"/>
    <w:rPr>
      <w:sz w:val="16"/>
      <w:szCs w:val="16"/>
    </w:rPr>
  </w:style>
  <w:style w:type="paragraph" w:styleId="Asuntodelcomentario">
    <w:name w:val="annotation subject"/>
    <w:basedOn w:val="Textocomentario"/>
    <w:next w:val="Textocomentario"/>
    <w:link w:val="AsuntodelcomentarioCar"/>
    <w:unhideWhenUsed/>
    <w:rsid w:val="00DA3517"/>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rsid w:val="00DA3517"/>
    <w:rPr>
      <w:rFonts w:ascii="Times New Roman" w:eastAsia="Times New Roman" w:hAnsi="Times New Roman" w:cs="Times New Roman"/>
      <w:b/>
      <w:bCs/>
      <w:sz w:val="20"/>
      <w:szCs w:val="20"/>
    </w:rPr>
  </w:style>
  <w:style w:type="character" w:customStyle="1" w:styleId="PrrafodelistaCar">
    <w:name w:val="Párrafo de lista Car"/>
    <w:link w:val="Prrafodelista"/>
    <w:uiPriority w:val="34"/>
    <w:rsid w:val="007D63B6"/>
  </w:style>
  <w:style w:type="paragraph" w:styleId="Revisin">
    <w:name w:val="Revision"/>
    <w:hidden/>
    <w:uiPriority w:val="99"/>
    <w:semiHidden/>
    <w:rsid w:val="002D48C7"/>
    <w:pPr>
      <w:spacing w:after="0" w:line="240" w:lineRule="auto"/>
    </w:pPr>
  </w:style>
  <w:style w:type="character" w:styleId="Nmerodepgina">
    <w:name w:val="page number"/>
    <w:basedOn w:val="Fuentedeprrafopredeter"/>
    <w:rsid w:val="00340362"/>
  </w:style>
  <w:style w:type="paragraph" w:customStyle="1" w:styleId="Listavistosa-nfasis11">
    <w:name w:val="Lista vistosa - Énfasis 11"/>
    <w:basedOn w:val="Normal"/>
    <w:uiPriority w:val="34"/>
    <w:qFormat/>
    <w:rsid w:val="00D96907"/>
    <w:pPr>
      <w:ind w:left="720"/>
    </w:pPr>
    <w:rPr>
      <w:rFonts w:ascii="Calibri" w:eastAsia="Calibri" w:hAnsi="Calibri" w:cs="Calibri"/>
      <w:lang w:val="es-ES"/>
    </w:rPr>
  </w:style>
  <w:style w:type="paragraph" w:customStyle="1" w:styleId="Ttulo1ETAP2000">
    <w:name w:val="Título 1 ETAP 2000"/>
    <w:basedOn w:val="Ttulo1"/>
    <w:rsid w:val="007927F8"/>
    <w:pPr>
      <w:keepLines w:val="0"/>
      <w:tabs>
        <w:tab w:val="center" w:pos="4513"/>
      </w:tabs>
      <w:suppressAutoHyphens/>
      <w:spacing w:before="360" w:after="240" w:line="240" w:lineRule="auto"/>
      <w:jc w:val="center"/>
    </w:pPr>
    <w:rPr>
      <w:rFonts w:ascii="Arial Narrow" w:eastAsia="Times New Roman" w:hAnsi="Arial Narrow" w:cs="Times New Roman"/>
      <w:bCs w:val="0"/>
      <w:i/>
      <w:smallCaps/>
      <w:color w:val="auto"/>
      <w:spacing w:val="-3"/>
      <w:kern w:val="28"/>
      <w:sz w:val="36"/>
      <w:szCs w:val="20"/>
      <w:lang w:val="es-ES_tradnl" w:eastAsia="es-ES"/>
    </w:rPr>
  </w:style>
  <w:style w:type="paragraph" w:styleId="Textoindependiente2">
    <w:name w:val="Body Text 2"/>
    <w:basedOn w:val="Normal"/>
    <w:link w:val="Textoindependiente2Car"/>
    <w:unhideWhenUsed/>
    <w:rsid w:val="00D35C6D"/>
    <w:pPr>
      <w:spacing w:after="120" w:line="480" w:lineRule="auto"/>
    </w:pPr>
  </w:style>
  <w:style w:type="character" w:customStyle="1" w:styleId="Textoindependiente2Car">
    <w:name w:val="Texto independiente 2 Car"/>
    <w:basedOn w:val="Fuentedeprrafopredeter"/>
    <w:link w:val="Textoindependiente2"/>
    <w:rsid w:val="00D35C6D"/>
  </w:style>
  <w:style w:type="character" w:customStyle="1" w:styleId="Ttulo5Car">
    <w:name w:val="Título 5 Car"/>
    <w:basedOn w:val="Fuentedeprrafopredeter"/>
    <w:link w:val="Ttulo5"/>
    <w:rsid w:val="00D35C6D"/>
    <w:rPr>
      <w:rFonts w:ascii="Times New Roman" w:eastAsia="Times New Roman" w:hAnsi="Times New Roman" w:cs="Times New Roman"/>
      <w:i/>
      <w:spacing w:val="-3"/>
      <w:sz w:val="24"/>
      <w:szCs w:val="20"/>
      <w:lang w:val="es-ES_tradnl" w:eastAsia="x-none"/>
    </w:rPr>
  </w:style>
  <w:style w:type="paragraph" w:styleId="Mapadeldocumento">
    <w:name w:val="Document Map"/>
    <w:basedOn w:val="Normal"/>
    <w:link w:val="MapadeldocumentoCar"/>
    <w:semiHidden/>
    <w:rsid w:val="00D35C6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eldocumentoCar">
    <w:name w:val="Mapa del documento Car"/>
    <w:basedOn w:val="Fuentedeprrafopredeter"/>
    <w:link w:val="Mapadeldocumento"/>
    <w:semiHidden/>
    <w:rsid w:val="00D35C6D"/>
    <w:rPr>
      <w:rFonts w:ascii="Tahoma" w:eastAsia="Times New Roman" w:hAnsi="Tahoma" w:cs="Times New Roman"/>
      <w:sz w:val="20"/>
      <w:szCs w:val="20"/>
      <w:shd w:val="clear" w:color="auto" w:fill="000080"/>
      <w:lang w:val="x-none" w:eastAsia="x-none"/>
    </w:rPr>
  </w:style>
  <w:style w:type="paragraph" w:customStyle="1" w:styleId="CarCarCar1CarCarCarCar">
    <w:name w:val="Car Car Car1 Car Car Car Car"/>
    <w:basedOn w:val="Normal"/>
    <w:semiHidden/>
    <w:rsid w:val="00D35C6D"/>
    <w:pPr>
      <w:spacing w:after="160" w:line="240" w:lineRule="exact"/>
    </w:pPr>
    <w:rPr>
      <w:rFonts w:ascii="Arial" w:eastAsia="SimSun" w:hAnsi="Arial" w:cs="Times New Roman"/>
    </w:rPr>
  </w:style>
  <w:style w:type="paragraph" w:customStyle="1" w:styleId="T1">
    <w:name w:val="T1"/>
    <w:basedOn w:val="Normal"/>
    <w:rsid w:val="00D35C6D"/>
    <w:pPr>
      <w:spacing w:before="120" w:after="120" w:line="240" w:lineRule="auto"/>
      <w:ind w:right="-2"/>
      <w:jc w:val="both"/>
    </w:pPr>
    <w:rPr>
      <w:rFonts w:ascii="Times New Roman" w:eastAsia="SimSun" w:hAnsi="Times New Roman" w:cs="Times New Roman"/>
      <w:b/>
      <w:caps/>
      <w:sz w:val="26"/>
      <w:szCs w:val="24"/>
      <w:lang w:val="es-ES" w:eastAsia="es-ES"/>
    </w:rPr>
  </w:style>
  <w:style w:type="paragraph" w:styleId="Sinespaciado">
    <w:name w:val="No Spacing"/>
    <w:link w:val="SinespaciadoCar"/>
    <w:uiPriority w:val="1"/>
    <w:qFormat/>
    <w:rsid w:val="00D35C6D"/>
    <w:pPr>
      <w:suppressAutoHyphens/>
      <w:spacing w:after="0" w:line="240" w:lineRule="auto"/>
    </w:pPr>
    <w:rPr>
      <w:rFonts w:ascii="Calibri" w:eastAsia="Calibri" w:hAnsi="Calibri" w:cs="Calibri"/>
      <w:lang w:val="es-ES" w:eastAsia="ar-SA"/>
    </w:rPr>
  </w:style>
  <w:style w:type="paragraph" w:customStyle="1" w:styleId="Textoindependiente21">
    <w:name w:val="Texto independiente 21"/>
    <w:basedOn w:val="Normal"/>
    <w:rsid w:val="00D35C6D"/>
    <w:pPr>
      <w:widowControl w:val="0"/>
      <w:tabs>
        <w:tab w:val="left" w:pos="-720"/>
        <w:tab w:val="left" w:pos="0"/>
        <w:tab w:val="left" w:pos="540"/>
      </w:tabs>
      <w:suppressAutoHyphens/>
      <w:spacing w:after="0" w:line="240" w:lineRule="auto"/>
      <w:jc w:val="both"/>
    </w:pPr>
    <w:rPr>
      <w:rFonts w:ascii="Courier New" w:eastAsia="Times New Roman" w:hAnsi="Courier New" w:cs="Times New Roman"/>
      <w:i/>
      <w:spacing w:val="-2"/>
      <w:sz w:val="19"/>
      <w:szCs w:val="20"/>
      <w:lang w:val="es-ES_tradnl" w:eastAsia="ar-SA"/>
    </w:rPr>
  </w:style>
  <w:style w:type="character" w:styleId="Hipervnculovisitado">
    <w:name w:val="FollowedHyperlink"/>
    <w:uiPriority w:val="99"/>
    <w:unhideWhenUsed/>
    <w:rsid w:val="00D35C6D"/>
    <w:rPr>
      <w:color w:val="800080"/>
      <w:u w:val="single"/>
    </w:rPr>
  </w:style>
  <w:style w:type="paragraph" w:customStyle="1" w:styleId="xl63">
    <w:name w:val="xl63"/>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4">
    <w:name w:val="xl64"/>
    <w:basedOn w:val="Normal"/>
    <w:rsid w:val="00D35C6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5">
    <w:name w:val="xl65"/>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66">
    <w:name w:val="xl66"/>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s-EC" w:eastAsia="es-EC"/>
    </w:rPr>
  </w:style>
  <w:style w:type="paragraph" w:customStyle="1" w:styleId="xl67">
    <w:name w:val="xl67"/>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s-EC" w:eastAsia="es-EC"/>
    </w:rPr>
  </w:style>
  <w:style w:type="paragraph" w:customStyle="1" w:styleId="xl68">
    <w:name w:val="xl68"/>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9">
    <w:name w:val="xl69"/>
    <w:basedOn w:val="Normal"/>
    <w:rsid w:val="00D35C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70">
    <w:name w:val="xl70"/>
    <w:basedOn w:val="Normal"/>
    <w:rsid w:val="00D35C6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71">
    <w:name w:val="xl71"/>
    <w:basedOn w:val="Normal"/>
    <w:rsid w:val="00D35C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2">
    <w:name w:val="xl72"/>
    <w:basedOn w:val="Normal"/>
    <w:rsid w:val="00D35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3">
    <w:name w:val="xl73"/>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s-EC" w:eastAsia="es-EC"/>
    </w:rPr>
  </w:style>
  <w:style w:type="paragraph" w:customStyle="1" w:styleId="xl74">
    <w:name w:val="xl74"/>
    <w:basedOn w:val="Normal"/>
    <w:rsid w:val="00D35C6D"/>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C" w:eastAsia="es-EC"/>
    </w:rPr>
  </w:style>
  <w:style w:type="paragraph" w:customStyle="1" w:styleId="xl75">
    <w:name w:val="xl75"/>
    <w:basedOn w:val="Normal"/>
    <w:rsid w:val="00D35C6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6">
    <w:name w:val="xl76"/>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7">
    <w:name w:val="xl77"/>
    <w:basedOn w:val="Normal"/>
    <w:rsid w:val="00D35C6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78">
    <w:name w:val="xl78"/>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val="es-EC" w:eastAsia="es-EC"/>
    </w:rPr>
  </w:style>
  <w:style w:type="paragraph" w:customStyle="1" w:styleId="xl79">
    <w:name w:val="xl7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0">
    <w:name w:val="xl80"/>
    <w:basedOn w:val="Normal"/>
    <w:rsid w:val="00D35C6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1">
    <w:name w:val="xl81"/>
    <w:basedOn w:val="Normal"/>
    <w:rsid w:val="00D35C6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2">
    <w:name w:val="xl82"/>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3">
    <w:name w:val="xl83"/>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84">
    <w:name w:val="xl84"/>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5">
    <w:name w:val="xl85"/>
    <w:basedOn w:val="Normal"/>
    <w:rsid w:val="00D35C6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6">
    <w:name w:val="xl86"/>
    <w:basedOn w:val="Normal"/>
    <w:rsid w:val="00D35C6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7">
    <w:name w:val="xl87"/>
    <w:basedOn w:val="Normal"/>
    <w:rsid w:val="00D35C6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8">
    <w:name w:val="xl88"/>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9">
    <w:name w:val="xl8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0">
    <w:name w:val="xl90"/>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xl91">
    <w:name w:val="xl91"/>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xl92">
    <w:name w:val="xl92"/>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3">
    <w:name w:val="xl93"/>
    <w:basedOn w:val="Normal"/>
    <w:rsid w:val="00D35C6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94">
    <w:name w:val="xl94"/>
    <w:basedOn w:val="Normal"/>
    <w:rsid w:val="00D35C6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95">
    <w:name w:val="xl95"/>
    <w:basedOn w:val="Normal"/>
    <w:rsid w:val="00D35C6D"/>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96">
    <w:name w:val="xl96"/>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7">
    <w:name w:val="xl97"/>
    <w:basedOn w:val="Normal"/>
    <w:rsid w:val="00D35C6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98">
    <w:name w:val="xl98"/>
    <w:basedOn w:val="Normal"/>
    <w:rsid w:val="00D35C6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99">
    <w:name w:val="xl9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100">
    <w:name w:val="xl100"/>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101">
    <w:name w:val="xl101"/>
    <w:basedOn w:val="Normal"/>
    <w:rsid w:val="00D35C6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102">
    <w:name w:val="xl102"/>
    <w:basedOn w:val="Normal"/>
    <w:rsid w:val="00D35C6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103">
    <w:name w:val="xl103"/>
    <w:basedOn w:val="Normal"/>
    <w:rsid w:val="00D35C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4">
    <w:name w:val="xl104"/>
    <w:basedOn w:val="Normal"/>
    <w:rsid w:val="00D35C6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5">
    <w:name w:val="xl105"/>
    <w:basedOn w:val="Normal"/>
    <w:rsid w:val="00D35C6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6">
    <w:name w:val="xl106"/>
    <w:basedOn w:val="Normal"/>
    <w:rsid w:val="00D35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C" w:eastAsia="es-EC"/>
    </w:rPr>
  </w:style>
  <w:style w:type="paragraph" w:customStyle="1" w:styleId="xl107">
    <w:name w:val="xl107"/>
    <w:basedOn w:val="Normal"/>
    <w:rsid w:val="00D35C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08">
    <w:name w:val="xl108"/>
    <w:basedOn w:val="Normal"/>
    <w:rsid w:val="00D35C6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val="es-EC" w:eastAsia="es-EC"/>
    </w:rPr>
  </w:style>
  <w:style w:type="paragraph" w:customStyle="1" w:styleId="xl109">
    <w:name w:val="xl109"/>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0">
    <w:name w:val="xl110"/>
    <w:basedOn w:val="Normal"/>
    <w:rsid w:val="00D35C6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val="es-EC" w:eastAsia="es-EC"/>
    </w:rPr>
  </w:style>
  <w:style w:type="paragraph" w:customStyle="1" w:styleId="xl111">
    <w:name w:val="xl111"/>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2">
    <w:name w:val="xl112"/>
    <w:basedOn w:val="Normal"/>
    <w:rsid w:val="00D35C6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3">
    <w:name w:val="xl113"/>
    <w:basedOn w:val="Normal"/>
    <w:rsid w:val="00D35C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C" w:eastAsia="es-EC"/>
    </w:rPr>
  </w:style>
  <w:style w:type="paragraph" w:customStyle="1" w:styleId="xl114">
    <w:name w:val="xl114"/>
    <w:basedOn w:val="Normal"/>
    <w:rsid w:val="00D35C6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5">
    <w:name w:val="xl115"/>
    <w:basedOn w:val="Normal"/>
    <w:rsid w:val="00D35C6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6">
    <w:name w:val="xl116"/>
    <w:basedOn w:val="Normal"/>
    <w:rsid w:val="00D35C6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7">
    <w:name w:val="xl117"/>
    <w:basedOn w:val="Normal"/>
    <w:rsid w:val="00D35C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8">
    <w:name w:val="xl118"/>
    <w:basedOn w:val="Normal"/>
    <w:rsid w:val="00D35C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C" w:eastAsia="es-EC"/>
    </w:rPr>
  </w:style>
  <w:style w:type="paragraph" w:customStyle="1" w:styleId="xl119">
    <w:name w:val="xl119"/>
    <w:basedOn w:val="Normal"/>
    <w:rsid w:val="00D35C6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0">
    <w:name w:val="xl120"/>
    <w:basedOn w:val="Normal"/>
    <w:rsid w:val="00D35C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1">
    <w:name w:val="xl121"/>
    <w:basedOn w:val="Normal"/>
    <w:rsid w:val="00D35C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2">
    <w:name w:val="xl122"/>
    <w:basedOn w:val="Normal"/>
    <w:rsid w:val="00D35C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s-EC" w:eastAsia="es-EC"/>
    </w:rPr>
  </w:style>
  <w:style w:type="paragraph" w:customStyle="1" w:styleId="xl123">
    <w:name w:val="xl123"/>
    <w:basedOn w:val="Normal"/>
    <w:rsid w:val="00D35C6D"/>
    <w:pPr>
      <w:spacing w:before="100" w:beforeAutospacing="1" w:after="100" w:afterAutospacing="1" w:line="240" w:lineRule="auto"/>
    </w:pPr>
    <w:rPr>
      <w:rFonts w:ascii="Times New Roman" w:eastAsia="Times New Roman" w:hAnsi="Times New Roman" w:cs="Times New Roman"/>
      <w:sz w:val="18"/>
      <w:szCs w:val="18"/>
      <w:lang w:val="es-EC" w:eastAsia="es-EC"/>
    </w:rPr>
  </w:style>
  <w:style w:type="paragraph" w:customStyle="1" w:styleId="Style2">
    <w:name w:val="Style 2"/>
    <w:basedOn w:val="Normal"/>
    <w:rsid w:val="00D35C6D"/>
    <w:pPr>
      <w:widowControl w:val="0"/>
      <w:suppressAutoHyphens/>
      <w:autoSpaceDE w:val="0"/>
      <w:spacing w:after="0" w:line="240" w:lineRule="auto"/>
      <w:ind w:left="288" w:right="72" w:hanging="288"/>
      <w:jc w:val="both"/>
    </w:pPr>
    <w:rPr>
      <w:rFonts w:ascii="Times New Roman" w:eastAsia="Times New Roman" w:hAnsi="Times New Roman" w:cs="Calibri"/>
      <w:kern w:val="1"/>
      <w:sz w:val="24"/>
      <w:szCs w:val="24"/>
      <w:lang w:eastAsia="ar-SA"/>
    </w:rPr>
  </w:style>
  <w:style w:type="character" w:customStyle="1" w:styleId="formcampos2">
    <w:name w:val="formcampos2"/>
    <w:rsid w:val="00D35C6D"/>
    <w:rPr>
      <w:sz w:val="20"/>
      <w:szCs w:val="20"/>
    </w:rPr>
  </w:style>
  <w:style w:type="paragraph" w:customStyle="1" w:styleId="TITULOMIO">
    <w:name w:val="TITULOMIO"/>
    <w:qFormat/>
    <w:rsid w:val="00D35C6D"/>
    <w:pPr>
      <w:numPr>
        <w:numId w:val="171"/>
      </w:numPr>
      <w:spacing w:after="0" w:line="240" w:lineRule="auto"/>
      <w:ind w:right="-284"/>
      <w:jc w:val="both"/>
    </w:pPr>
    <w:rPr>
      <w:rFonts w:ascii="Verdana" w:eastAsia="Times New Roman" w:hAnsi="Verdana" w:cs="Verdana"/>
      <w:b/>
      <w:bCs/>
      <w:lang w:val="es-ES" w:eastAsia="es-ES"/>
    </w:rPr>
  </w:style>
  <w:style w:type="paragraph" w:customStyle="1" w:styleId="TITULO2">
    <w:name w:val="TITULO2"/>
    <w:qFormat/>
    <w:rsid w:val="00D35C6D"/>
    <w:pPr>
      <w:numPr>
        <w:ilvl w:val="1"/>
        <w:numId w:val="171"/>
      </w:numPr>
      <w:spacing w:after="0" w:line="240" w:lineRule="auto"/>
      <w:ind w:right="-284"/>
      <w:jc w:val="both"/>
    </w:pPr>
    <w:rPr>
      <w:rFonts w:ascii="Verdana" w:eastAsia="Times New Roman" w:hAnsi="Verdana" w:cs="Verdana"/>
      <w:lang w:val="es-ES" w:eastAsia="es-ES"/>
    </w:rPr>
  </w:style>
  <w:style w:type="paragraph" w:customStyle="1" w:styleId="TITULO3">
    <w:name w:val="TITULO3"/>
    <w:link w:val="TITULO3Car"/>
    <w:qFormat/>
    <w:rsid w:val="00D35C6D"/>
    <w:pPr>
      <w:numPr>
        <w:ilvl w:val="2"/>
        <w:numId w:val="171"/>
      </w:numPr>
      <w:spacing w:after="0" w:line="240" w:lineRule="auto"/>
      <w:ind w:right="-284"/>
      <w:jc w:val="both"/>
    </w:pPr>
    <w:rPr>
      <w:rFonts w:ascii="Verdana" w:eastAsia="Times New Roman" w:hAnsi="Verdana" w:cs="Times New Roman"/>
      <w:lang w:val="es-ES" w:eastAsia="es-ES"/>
    </w:rPr>
  </w:style>
  <w:style w:type="paragraph" w:customStyle="1" w:styleId="TITULO1EVE">
    <w:name w:val="TITULO1_EVE"/>
    <w:basedOn w:val="TITULOMIO"/>
    <w:qFormat/>
    <w:rsid w:val="00D35C6D"/>
    <w:pPr>
      <w:numPr>
        <w:numId w:val="0"/>
      </w:numPr>
    </w:pPr>
  </w:style>
  <w:style w:type="character" w:customStyle="1" w:styleId="TITULO3Car">
    <w:name w:val="TITULO3 Car"/>
    <w:link w:val="TITULO3"/>
    <w:rsid w:val="00D35C6D"/>
    <w:rPr>
      <w:rFonts w:ascii="Verdana" w:eastAsia="Times New Roman" w:hAnsi="Verdana" w:cs="Times New Roman"/>
      <w:lang w:val="es-ES" w:eastAsia="es-ES"/>
    </w:rPr>
  </w:style>
  <w:style w:type="character" w:styleId="nfasisintenso">
    <w:name w:val="Intense Emphasis"/>
    <w:uiPriority w:val="21"/>
    <w:qFormat/>
    <w:rsid w:val="00D35C6D"/>
    <w:rPr>
      <w:b/>
      <w:bCs/>
      <w:i/>
      <w:iCs/>
      <w:color w:val="4F81BD"/>
    </w:rPr>
  </w:style>
  <w:style w:type="character" w:customStyle="1" w:styleId="ListParagraphChar">
    <w:name w:val="List Paragraph Char"/>
    <w:aliases w:val="TIT 2 IND Char,Texto Char,Párrafo de lista1 Char,Capítulo Char,ANEXOS Char"/>
    <w:link w:val="Prrafodelista1"/>
    <w:uiPriority w:val="34"/>
    <w:locked/>
    <w:rsid w:val="00D35C6D"/>
  </w:style>
  <w:style w:type="paragraph" w:customStyle="1" w:styleId="Prrafodelista1">
    <w:name w:val="Párrafo de lista1"/>
    <w:aliases w:val="List Paragraph,TIT 2 IND,Texto,Capítulo,ANEXOS"/>
    <w:basedOn w:val="Normal"/>
    <w:link w:val="ListParagraphChar"/>
    <w:uiPriority w:val="34"/>
    <w:rsid w:val="00D35C6D"/>
    <w:pPr>
      <w:spacing w:after="160" w:line="252" w:lineRule="auto"/>
      <w:ind w:left="720"/>
      <w:contextualSpacing/>
    </w:pPr>
  </w:style>
  <w:style w:type="character" w:styleId="Textoennegrita">
    <w:name w:val="Strong"/>
    <w:uiPriority w:val="22"/>
    <w:qFormat/>
    <w:rsid w:val="00D35C6D"/>
    <w:rPr>
      <w:b/>
      <w:bCs/>
    </w:rPr>
  </w:style>
  <w:style w:type="character" w:styleId="nfasis">
    <w:name w:val="Emphasis"/>
    <w:qFormat/>
    <w:rsid w:val="00D35C6D"/>
    <w:rPr>
      <w:i/>
      <w:iCs/>
    </w:rPr>
  </w:style>
  <w:style w:type="character" w:customStyle="1" w:styleId="SinespaciadoCar">
    <w:name w:val="Sin espaciado Car"/>
    <w:link w:val="Sinespaciado"/>
    <w:uiPriority w:val="1"/>
    <w:rsid w:val="00D35C6D"/>
    <w:rPr>
      <w:rFonts w:ascii="Calibri" w:eastAsia="Calibri" w:hAnsi="Calibri" w:cs="Calibri"/>
      <w:lang w:val="es-ES" w:eastAsia="ar-SA"/>
    </w:rPr>
  </w:style>
  <w:style w:type="paragraph" w:styleId="Listaconvietas">
    <w:name w:val="List Bullet"/>
    <w:basedOn w:val="Normal"/>
    <w:rsid w:val="003D10ED"/>
    <w:pPr>
      <w:numPr>
        <w:numId w:val="185"/>
      </w:numPr>
      <w:spacing w:after="0" w:line="240" w:lineRule="auto"/>
      <w:contextualSpacing/>
    </w:pPr>
    <w:rPr>
      <w:rFonts w:ascii="Times New Roman" w:eastAsia="Times New Roman" w:hAnsi="Times New Roman" w:cs="Times New Roman"/>
      <w:sz w:val="24"/>
      <w:szCs w:val="20"/>
      <w:lang w:val="es-ES" w:eastAsia="es-ES"/>
    </w:rPr>
  </w:style>
  <w:style w:type="paragraph" w:styleId="Descripcin">
    <w:name w:val="caption"/>
    <w:basedOn w:val="Normal"/>
    <w:next w:val="Normal"/>
    <w:unhideWhenUsed/>
    <w:qFormat/>
    <w:rsid w:val="003D10ED"/>
    <w:pPr>
      <w:spacing w:after="0" w:line="240" w:lineRule="auto"/>
    </w:pPr>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840">
      <w:bodyDiv w:val="1"/>
      <w:marLeft w:val="0"/>
      <w:marRight w:val="0"/>
      <w:marTop w:val="0"/>
      <w:marBottom w:val="0"/>
      <w:divBdr>
        <w:top w:val="none" w:sz="0" w:space="0" w:color="auto"/>
        <w:left w:val="none" w:sz="0" w:space="0" w:color="auto"/>
        <w:bottom w:val="none" w:sz="0" w:space="0" w:color="auto"/>
        <w:right w:val="none" w:sz="0" w:space="0" w:color="auto"/>
      </w:divBdr>
    </w:div>
    <w:div w:id="61295124">
      <w:bodyDiv w:val="1"/>
      <w:marLeft w:val="0"/>
      <w:marRight w:val="0"/>
      <w:marTop w:val="0"/>
      <w:marBottom w:val="0"/>
      <w:divBdr>
        <w:top w:val="none" w:sz="0" w:space="0" w:color="auto"/>
        <w:left w:val="none" w:sz="0" w:space="0" w:color="auto"/>
        <w:bottom w:val="none" w:sz="0" w:space="0" w:color="auto"/>
        <w:right w:val="none" w:sz="0" w:space="0" w:color="auto"/>
      </w:divBdr>
    </w:div>
    <w:div w:id="110127536">
      <w:bodyDiv w:val="1"/>
      <w:marLeft w:val="0"/>
      <w:marRight w:val="0"/>
      <w:marTop w:val="0"/>
      <w:marBottom w:val="0"/>
      <w:divBdr>
        <w:top w:val="none" w:sz="0" w:space="0" w:color="auto"/>
        <w:left w:val="none" w:sz="0" w:space="0" w:color="auto"/>
        <w:bottom w:val="none" w:sz="0" w:space="0" w:color="auto"/>
        <w:right w:val="none" w:sz="0" w:space="0" w:color="auto"/>
      </w:divBdr>
    </w:div>
    <w:div w:id="148450148">
      <w:bodyDiv w:val="1"/>
      <w:marLeft w:val="0"/>
      <w:marRight w:val="0"/>
      <w:marTop w:val="0"/>
      <w:marBottom w:val="0"/>
      <w:divBdr>
        <w:top w:val="none" w:sz="0" w:space="0" w:color="auto"/>
        <w:left w:val="none" w:sz="0" w:space="0" w:color="auto"/>
        <w:bottom w:val="none" w:sz="0" w:space="0" w:color="auto"/>
        <w:right w:val="none" w:sz="0" w:space="0" w:color="auto"/>
      </w:divBdr>
    </w:div>
    <w:div w:id="225645854">
      <w:bodyDiv w:val="1"/>
      <w:marLeft w:val="0"/>
      <w:marRight w:val="0"/>
      <w:marTop w:val="0"/>
      <w:marBottom w:val="0"/>
      <w:divBdr>
        <w:top w:val="none" w:sz="0" w:space="0" w:color="auto"/>
        <w:left w:val="none" w:sz="0" w:space="0" w:color="auto"/>
        <w:bottom w:val="none" w:sz="0" w:space="0" w:color="auto"/>
        <w:right w:val="none" w:sz="0" w:space="0" w:color="auto"/>
      </w:divBdr>
    </w:div>
    <w:div w:id="243417873">
      <w:bodyDiv w:val="1"/>
      <w:marLeft w:val="0"/>
      <w:marRight w:val="0"/>
      <w:marTop w:val="0"/>
      <w:marBottom w:val="0"/>
      <w:divBdr>
        <w:top w:val="none" w:sz="0" w:space="0" w:color="auto"/>
        <w:left w:val="none" w:sz="0" w:space="0" w:color="auto"/>
        <w:bottom w:val="none" w:sz="0" w:space="0" w:color="auto"/>
        <w:right w:val="none" w:sz="0" w:space="0" w:color="auto"/>
      </w:divBdr>
    </w:div>
    <w:div w:id="252126407">
      <w:bodyDiv w:val="1"/>
      <w:marLeft w:val="0"/>
      <w:marRight w:val="0"/>
      <w:marTop w:val="0"/>
      <w:marBottom w:val="0"/>
      <w:divBdr>
        <w:top w:val="none" w:sz="0" w:space="0" w:color="auto"/>
        <w:left w:val="none" w:sz="0" w:space="0" w:color="auto"/>
        <w:bottom w:val="none" w:sz="0" w:space="0" w:color="auto"/>
        <w:right w:val="none" w:sz="0" w:space="0" w:color="auto"/>
      </w:divBdr>
    </w:div>
    <w:div w:id="276568960">
      <w:bodyDiv w:val="1"/>
      <w:marLeft w:val="0"/>
      <w:marRight w:val="0"/>
      <w:marTop w:val="0"/>
      <w:marBottom w:val="0"/>
      <w:divBdr>
        <w:top w:val="none" w:sz="0" w:space="0" w:color="auto"/>
        <w:left w:val="none" w:sz="0" w:space="0" w:color="auto"/>
        <w:bottom w:val="none" w:sz="0" w:space="0" w:color="auto"/>
        <w:right w:val="none" w:sz="0" w:space="0" w:color="auto"/>
      </w:divBdr>
    </w:div>
    <w:div w:id="328288270">
      <w:bodyDiv w:val="1"/>
      <w:marLeft w:val="0"/>
      <w:marRight w:val="0"/>
      <w:marTop w:val="0"/>
      <w:marBottom w:val="0"/>
      <w:divBdr>
        <w:top w:val="none" w:sz="0" w:space="0" w:color="auto"/>
        <w:left w:val="none" w:sz="0" w:space="0" w:color="auto"/>
        <w:bottom w:val="none" w:sz="0" w:space="0" w:color="auto"/>
        <w:right w:val="none" w:sz="0" w:space="0" w:color="auto"/>
      </w:divBdr>
    </w:div>
    <w:div w:id="341470452">
      <w:bodyDiv w:val="1"/>
      <w:marLeft w:val="0"/>
      <w:marRight w:val="0"/>
      <w:marTop w:val="0"/>
      <w:marBottom w:val="0"/>
      <w:divBdr>
        <w:top w:val="none" w:sz="0" w:space="0" w:color="auto"/>
        <w:left w:val="none" w:sz="0" w:space="0" w:color="auto"/>
        <w:bottom w:val="none" w:sz="0" w:space="0" w:color="auto"/>
        <w:right w:val="none" w:sz="0" w:space="0" w:color="auto"/>
      </w:divBdr>
    </w:div>
    <w:div w:id="347101451">
      <w:bodyDiv w:val="1"/>
      <w:marLeft w:val="0"/>
      <w:marRight w:val="0"/>
      <w:marTop w:val="0"/>
      <w:marBottom w:val="0"/>
      <w:divBdr>
        <w:top w:val="none" w:sz="0" w:space="0" w:color="auto"/>
        <w:left w:val="none" w:sz="0" w:space="0" w:color="auto"/>
        <w:bottom w:val="none" w:sz="0" w:space="0" w:color="auto"/>
        <w:right w:val="none" w:sz="0" w:space="0" w:color="auto"/>
      </w:divBdr>
    </w:div>
    <w:div w:id="385758948">
      <w:bodyDiv w:val="1"/>
      <w:marLeft w:val="0"/>
      <w:marRight w:val="0"/>
      <w:marTop w:val="0"/>
      <w:marBottom w:val="0"/>
      <w:divBdr>
        <w:top w:val="none" w:sz="0" w:space="0" w:color="auto"/>
        <w:left w:val="none" w:sz="0" w:space="0" w:color="auto"/>
        <w:bottom w:val="none" w:sz="0" w:space="0" w:color="auto"/>
        <w:right w:val="none" w:sz="0" w:space="0" w:color="auto"/>
      </w:divBdr>
    </w:div>
    <w:div w:id="394671158">
      <w:bodyDiv w:val="1"/>
      <w:marLeft w:val="0"/>
      <w:marRight w:val="0"/>
      <w:marTop w:val="0"/>
      <w:marBottom w:val="0"/>
      <w:divBdr>
        <w:top w:val="none" w:sz="0" w:space="0" w:color="auto"/>
        <w:left w:val="none" w:sz="0" w:space="0" w:color="auto"/>
        <w:bottom w:val="none" w:sz="0" w:space="0" w:color="auto"/>
        <w:right w:val="none" w:sz="0" w:space="0" w:color="auto"/>
      </w:divBdr>
    </w:div>
    <w:div w:id="474836989">
      <w:bodyDiv w:val="1"/>
      <w:marLeft w:val="0"/>
      <w:marRight w:val="0"/>
      <w:marTop w:val="0"/>
      <w:marBottom w:val="0"/>
      <w:divBdr>
        <w:top w:val="none" w:sz="0" w:space="0" w:color="auto"/>
        <w:left w:val="none" w:sz="0" w:space="0" w:color="auto"/>
        <w:bottom w:val="none" w:sz="0" w:space="0" w:color="auto"/>
        <w:right w:val="none" w:sz="0" w:space="0" w:color="auto"/>
      </w:divBdr>
    </w:div>
    <w:div w:id="513152461">
      <w:bodyDiv w:val="1"/>
      <w:marLeft w:val="0"/>
      <w:marRight w:val="0"/>
      <w:marTop w:val="0"/>
      <w:marBottom w:val="0"/>
      <w:divBdr>
        <w:top w:val="none" w:sz="0" w:space="0" w:color="auto"/>
        <w:left w:val="none" w:sz="0" w:space="0" w:color="auto"/>
        <w:bottom w:val="none" w:sz="0" w:space="0" w:color="auto"/>
        <w:right w:val="none" w:sz="0" w:space="0" w:color="auto"/>
      </w:divBdr>
    </w:div>
    <w:div w:id="541327652">
      <w:bodyDiv w:val="1"/>
      <w:marLeft w:val="0"/>
      <w:marRight w:val="0"/>
      <w:marTop w:val="0"/>
      <w:marBottom w:val="0"/>
      <w:divBdr>
        <w:top w:val="none" w:sz="0" w:space="0" w:color="auto"/>
        <w:left w:val="none" w:sz="0" w:space="0" w:color="auto"/>
        <w:bottom w:val="none" w:sz="0" w:space="0" w:color="auto"/>
        <w:right w:val="none" w:sz="0" w:space="0" w:color="auto"/>
      </w:divBdr>
    </w:div>
    <w:div w:id="565068662">
      <w:bodyDiv w:val="1"/>
      <w:marLeft w:val="0"/>
      <w:marRight w:val="0"/>
      <w:marTop w:val="0"/>
      <w:marBottom w:val="0"/>
      <w:divBdr>
        <w:top w:val="none" w:sz="0" w:space="0" w:color="auto"/>
        <w:left w:val="none" w:sz="0" w:space="0" w:color="auto"/>
        <w:bottom w:val="none" w:sz="0" w:space="0" w:color="auto"/>
        <w:right w:val="none" w:sz="0" w:space="0" w:color="auto"/>
      </w:divBdr>
    </w:div>
    <w:div w:id="615674737">
      <w:bodyDiv w:val="1"/>
      <w:marLeft w:val="0"/>
      <w:marRight w:val="0"/>
      <w:marTop w:val="0"/>
      <w:marBottom w:val="0"/>
      <w:divBdr>
        <w:top w:val="none" w:sz="0" w:space="0" w:color="auto"/>
        <w:left w:val="none" w:sz="0" w:space="0" w:color="auto"/>
        <w:bottom w:val="none" w:sz="0" w:space="0" w:color="auto"/>
        <w:right w:val="none" w:sz="0" w:space="0" w:color="auto"/>
      </w:divBdr>
    </w:div>
    <w:div w:id="632366593">
      <w:bodyDiv w:val="1"/>
      <w:marLeft w:val="0"/>
      <w:marRight w:val="0"/>
      <w:marTop w:val="0"/>
      <w:marBottom w:val="0"/>
      <w:divBdr>
        <w:top w:val="none" w:sz="0" w:space="0" w:color="auto"/>
        <w:left w:val="none" w:sz="0" w:space="0" w:color="auto"/>
        <w:bottom w:val="none" w:sz="0" w:space="0" w:color="auto"/>
        <w:right w:val="none" w:sz="0" w:space="0" w:color="auto"/>
      </w:divBdr>
    </w:div>
    <w:div w:id="668407316">
      <w:bodyDiv w:val="1"/>
      <w:marLeft w:val="0"/>
      <w:marRight w:val="0"/>
      <w:marTop w:val="0"/>
      <w:marBottom w:val="0"/>
      <w:divBdr>
        <w:top w:val="none" w:sz="0" w:space="0" w:color="auto"/>
        <w:left w:val="none" w:sz="0" w:space="0" w:color="auto"/>
        <w:bottom w:val="none" w:sz="0" w:space="0" w:color="auto"/>
        <w:right w:val="none" w:sz="0" w:space="0" w:color="auto"/>
      </w:divBdr>
    </w:div>
    <w:div w:id="678582529">
      <w:bodyDiv w:val="1"/>
      <w:marLeft w:val="0"/>
      <w:marRight w:val="0"/>
      <w:marTop w:val="0"/>
      <w:marBottom w:val="0"/>
      <w:divBdr>
        <w:top w:val="none" w:sz="0" w:space="0" w:color="auto"/>
        <w:left w:val="none" w:sz="0" w:space="0" w:color="auto"/>
        <w:bottom w:val="none" w:sz="0" w:space="0" w:color="auto"/>
        <w:right w:val="none" w:sz="0" w:space="0" w:color="auto"/>
      </w:divBdr>
    </w:div>
    <w:div w:id="800459107">
      <w:bodyDiv w:val="1"/>
      <w:marLeft w:val="0"/>
      <w:marRight w:val="0"/>
      <w:marTop w:val="0"/>
      <w:marBottom w:val="0"/>
      <w:divBdr>
        <w:top w:val="none" w:sz="0" w:space="0" w:color="auto"/>
        <w:left w:val="none" w:sz="0" w:space="0" w:color="auto"/>
        <w:bottom w:val="none" w:sz="0" w:space="0" w:color="auto"/>
        <w:right w:val="none" w:sz="0" w:space="0" w:color="auto"/>
      </w:divBdr>
    </w:div>
    <w:div w:id="883056428">
      <w:bodyDiv w:val="1"/>
      <w:marLeft w:val="0"/>
      <w:marRight w:val="0"/>
      <w:marTop w:val="0"/>
      <w:marBottom w:val="0"/>
      <w:divBdr>
        <w:top w:val="none" w:sz="0" w:space="0" w:color="auto"/>
        <w:left w:val="none" w:sz="0" w:space="0" w:color="auto"/>
        <w:bottom w:val="none" w:sz="0" w:space="0" w:color="auto"/>
        <w:right w:val="none" w:sz="0" w:space="0" w:color="auto"/>
      </w:divBdr>
    </w:div>
    <w:div w:id="892236699">
      <w:bodyDiv w:val="1"/>
      <w:marLeft w:val="0"/>
      <w:marRight w:val="0"/>
      <w:marTop w:val="0"/>
      <w:marBottom w:val="0"/>
      <w:divBdr>
        <w:top w:val="none" w:sz="0" w:space="0" w:color="auto"/>
        <w:left w:val="none" w:sz="0" w:space="0" w:color="auto"/>
        <w:bottom w:val="none" w:sz="0" w:space="0" w:color="auto"/>
        <w:right w:val="none" w:sz="0" w:space="0" w:color="auto"/>
      </w:divBdr>
    </w:div>
    <w:div w:id="1086995950">
      <w:bodyDiv w:val="1"/>
      <w:marLeft w:val="0"/>
      <w:marRight w:val="0"/>
      <w:marTop w:val="0"/>
      <w:marBottom w:val="0"/>
      <w:divBdr>
        <w:top w:val="none" w:sz="0" w:space="0" w:color="auto"/>
        <w:left w:val="none" w:sz="0" w:space="0" w:color="auto"/>
        <w:bottom w:val="none" w:sz="0" w:space="0" w:color="auto"/>
        <w:right w:val="none" w:sz="0" w:space="0" w:color="auto"/>
      </w:divBdr>
    </w:div>
    <w:div w:id="1099256934">
      <w:bodyDiv w:val="1"/>
      <w:marLeft w:val="0"/>
      <w:marRight w:val="0"/>
      <w:marTop w:val="0"/>
      <w:marBottom w:val="0"/>
      <w:divBdr>
        <w:top w:val="none" w:sz="0" w:space="0" w:color="auto"/>
        <w:left w:val="none" w:sz="0" w:space="0" w:color="auto"/>
        <w:bottom w:val="none" w:sz="0" w:space="0" w:color="auto"/>
        <w:right w:val="none" w:sz="0" w:space="0" w:color="auto"/>
      </w:divBdr>
    </w:div>
    <w:div w:id="1155145513">
      <w:bodyDiv w:val="1"/>
      <w:marLeft w:val="0"/>
      <w:marRight w:val="0"/>
      <w:marTop w:val="0"/>
      <w:marBottom w:val="0"/>
      <w:divBdr>
        <w:top w:val="none" w:sz="0" w:space="0" w:color="auto"/>
        <w:left w:val="none" w:sz="0" w:space="0" w:color="auto"/>
        <w:bottom w:val="none" w:sz="0" w:space="0" w:color="auto"/>
        <w:right w:val="none" w:sz="0" w:space="0" w:color="auto"/>
      </w:divBdr>
    </w:div>
    <w:div w:id="1159423028">
      <w:bodyDiv w:val="1"/>
      <w:marLeft w:val="0"/>
      <w:marRight w:val="0"/>
      <w:marTop w:val="0"/>
      <w:marBottom w:val="0"/>
      <w:divBdr>
        <w:top w:val="none" w:sz="0" w:space="0" w:color="auto"/>
        <w:left w:val="none" w:sz="0" w:space="0" w:color="auto"/>
        <w:bottom w:val="none" w:sz="0" w:space="0" w:color="auto"/>
        <w:right w:val="none" w:sz="0" w:space="0" w:color="auto"/>
      </w:divBdr>
    </w:div>
    <w:div w:id="1165242974">
      <w:bodyDiv w:val="1"/>
      <w:marLeft w:val="0"/>
      <w:marRight w:val="0"/>
      <w:marTop w:val="0"/>
      <w:marBottom w:val="0"/>
      <w:divBdr>
        <w:top w:val="none" w:sz="0" w:space="0" w:color="auto"/>
        <w:left w:val="none" w:sz="0" w:space="0" w:color="auto"/>
        <w:bottom w:val="none" w:sz="0" w:space="0" w:color="auto"/>
        <w:right w:val="none" w:sz="0" w:space="0" w:color="auto"/>
      </w:divBdr>
    </w:div>
    <w:div w:id="1260524090">
      <w:bodyDiv w:val="1"/>
      <w:marLeft w:val="0"/>
      <w:marRight w:val="0"/>
      <w:marTop w:val="0"/>
      <w:marBottom w:val="0"/>
      <w:divBdr>
        <w:top w:val="none" w:sz="0" w:space="0" w:color="auto"/>
        <w:left w:val="none" w:sz="0" w:space="0" w:color="auto"/>
        <w:bottom w:val="none" w:sz="0" w:space="0" w:color="auto"/>
        <w:right w:val="none" w:sz="0" w:space="0" w:color="auto"/>
      </w:divBdr>
    </w:div>
    <w:div w:id="1286891533">
      <w:bodyDiv w:val="1"/>
      <w:marLeft w:val="0"/>
      <w:marRight w:val="0"/>
      <w:marTop w:val="0"/>
      <w:marBottom w:val="0"/>
      <w:divBdr>
        <w:top w:val="none" w:sz="0" w:space="0" w:color="auto"/>
        <w:left w:val="none" w:sz="0" w:space="0" w:color="auto"/>
        <w:bottom w:val="none" w:sz="0" w:space="0" w:color="auto"/>
        <w:right w:val="none" w:sz="0" w:space="0" w:color="auto"/>
      </w:divBdr>
    </w:div>
    <w:div w:id="1297639327">
      <w:bodyDiv w:val="1"/>
      <w:marLeft w:val="0"/>
      <w:marRight w:val="0"/>
      <w:marTop w:val="0"/>
      <w:marBottom w:val="0"/>
      <w:divBdr>
        <w:top w:val="none" w:sz="0" w:space="0" w:color="auto"/>
        <w:left w:val="none" w:sz="0" w:space="0" w:color="auto"/>
        <w:bottom w:val="none" w:sz="0" w:space="0" w:color="auto"/>
        <w:right w:val="none" w:sz="0" w:space="0" w:color="auto"/>
      </w:divBdr>
    </w:div>
    <w:div w:id="1300914948">
      <w:bodyDiv w:val="1"/>
      <w:marLeft w:val="0"/>
      <w:marRight w:val="0"/>
      <w:marTop w:val="0"/>
      <w:marBottom w:val="0"/>
      <w:divBdr>
        <w:top w:val="none" w:sz="0" w:space="0" w:color="auto"/>
        <w:left w:val="none" w:sz="0" w:space="0" w:color="auto"/>
        <w:bottom w:val="none" w:sz="0" w:space="0" w:color="auto"/>
        <w:right w:val="none" w:sz="0" w:space="0" w:color="auto"/>
      </w:divBdr>
    </w:div>
    <w:div w:id="1325351242">
      <w:bodyDiv w:val="1"/>
      <w:marLeft w:val="0"/>
      <w:marRight w:val="0"/>
      <w:marTop w:val="0"/>
      <w:marBottom w:val="0"/>
      <w:divBdr>
        <w:top w:val="none" w:sz="0" w:space="0" w:color="auto"/>
        <w:left w:val="none" w:sz="0" w:space="0" w:color="auto"/>
        <w:bottom w:val="none" w:sz="0" w:space="0" w:color="auto"/>
        <w:right w:val="none" w:sz="0" w:space="0" w:color="auto"/>
      </w:divBdr>
    </w:div>
    <w:div w:id="1372457821">
      <w:bodyDiv w:val="1"/>
      <w:marLeft w:val="0"/>
      <w:marRight w:val="0"/>
      <w:marTop w:val="0"/>
      <w:marBottom w:val="0"/>
      <w:divBdr>
        <w:top w:val="none" w:sz="0" w:space="0" w:color="auto"/>
        <w:left w:val="none" w:sz="0" w:space="0" w:color="auto"/>
        <w:bottom w:val="none" w:sz="0" w:space="0" w:color="auto"/>
        <w:right w:val="none" w:sz="0" w:space="0" w:color="auto"/>
      </w:divBdr>
    </w:div>
    <w:div w:id="1385301294">
      <w:bodyDiv w:val="1"/>
      <w:marLeft w:val="0"/>
      <w:marRight w:val="0"/>
      <w:marTop w:val="0"/>
      <w:marBottom w:val="0"/>
      <w:divBdr>
        <w:top w:val="none" w:sz="0" w:space="0" w:color="auto"/>
        <w:left w:val="none" w:sz="0" w:space="0" w:color="auto"/>
        <w:bottom w:val="none" w:sz="0" w:space="0" w:color="auto"/>
        <w:right w:val="none" w:sz="0" w:space="0" w:color="auto"/>
      </w:divBdr>
    </w:div>
    <w:div w:id="1420712757">
      <w:bodyDiv w:val="1"/>
      <w:marLeft w:val="0"/>
      <w:marRight w:val="0"/>
      <w:marTop w:val="0"/>
      <w:marBottom w:val="0"/>
      <w:divBdr>
        <w:top w:val="none" w:sz="0" w:space="0" w:color="auto"/>
        <w:left w:val="none" w:sz="0" w:space="0" w:color="auto"/>
        <w:bottom w:val="none" w:sz="0" w:space="0" w:color="auto"/>
        <w:right w:val="none" w:sz="0" w:space="0" w:color="auto"/>
      </w:divBdr>
    </w:div>
    <w:div w:id="1431196971">
      <w:bodyDiv w:val="1"/>
      <w:marLeft w:val="0"/>
      <w:marRight w:val="0"/>
      <w:marTop w:val="0"/>
      <w:marBottom w:val="0"/>
      <w:divBdr>
        <w:top w:val="none" w:sz="0" w:space="0" w:color="auto"/>
        <w:left w:val="none" w:sz="0" w:space="0" w:color="auto"/>
        <w:bottom w:val="none" w:sz="0" w:space="0" w:color="auto"/>
        <w:right w:val="none" w:sz="0" w:space="0" w:color="auto"/>
      </w:divBdr>
    </w:div>
    <w:div w:id="1448428093">
      <w:bodyDiv w:val="1"/>
      <w:marLeft w:val="0"/>
      <w:marRight w:val="0"/>
      <w:marTop w:val="0"/>
      <w:marBottom w:val="0"/>
      <w:divBdr>
        <w:top w:val="none" w:sz="0" w:space="0" w:color="auto"/>
        <w:left w:val="none" w:sz="0" w:space="0" w:color="auto"/>
        <w:bottom w:val="none" w:sz="0" w:space="0" w:color="auto"/>
        <w:right w:val="none" w:sz="0" w:space="0" w:color="auto"/>
      </w:divBdr>
    </w:div>
    <w:div w:id="1564221294">
      <w:bodyDiv w:val="1"/>
      <w:marLeft w:val="0"/>
      <w:marRight w:val="0"/>
      <w:marTop w:val="0"/>
      <w:marBottom w:val="0"/>
      <w:divBdr>
        <w:top w:val="none" w:sz="0" w:space="0" w:color="auto"/>
        <w:left w:val="none" w:sz="0" w:space="0" w:color="auto"/>
        <w:bottom w:val="none" w:sz="0" w:space="0" w:color="auto"/>
        <w:right w:val="none" w:sz="0" w:space="0" w:color="auto"/>
      </w:divBdr>
    </w:div>
    <w:div w:id="1566066376">
      <w:bodyDiv w:val="1"/>
      <w:marLeft w:val="0"/>
      <w:marRight w:val="0"/>
      <w:marTop w:val="0"/>
      <w:marBottom w:val="0"/>
      <w:divBdr>
        <w:top w:val="none" w:sz="0" w:space="0" w:color="auto"/>
        <w:left w:val="none" w:sz="0" w:space="0" w:color="auto"/>
        <w:bottom w:val="none" w:sz="0" w:space="0" w:color="auto"/>
        <w:right w:val="none" w:sz="0" w:space="0" w:color="auto"/>
      </w:divBdr>
    </w:div>
    <w:div w:id="1597668931">
      <w:bodyDiv w:val="1"/>
      <w:marLeft w:val="0"/>
      <w:marRight w:val="0"/>
      <w:marTop w:val="0"/>
      <w:marBottom w:val="0"/>
      <w:divBdr>
        <w:top w:val="none" w:sz="0" w:space="0" w:color="auto"/>
        <w:left w:val="none" w:sz="0" w:space="0" w:color="auto"/>
        <w:bottom w:val="none" w:sz="0" w:space="0" w:color="auto"/>
        <w:right w:val="none" w:sz="0" w:space="0" w:color="auto"/>
      </w:divBdr>
    </w:div>
    <w:div w:id="1613512407">
      <w:bodyDiv w:val="1"/>
      <w:marLeft w:val="0"/>
      <w:marRight w:val="0"/>
      <w:marTop w:val="0"/>
      <w:marBottom w:val="0"/>
      <w:divBdr>
        <w:top w:val="none" w:sz="0" w:space="0" w:color="auto"/>
        <w:left w:val="none" w:sz="0" w:space="0" w:color="auto"/>
        <w:bottom w:val="none" w:sz="0" w:space="0" w:color="auto"/>
        <w:right w:val="none" w:sz="0" w:space="0" w:color="auto"/>
      </w:divBdr>
    </w:div>
    <w:div w:id="1634797468">
      <w:bodyDiv w:val="1"/>
      <w:marLeft w:val="0"/>
      <w:marRight w:val="0"/>
      <w:marTop w:val="0"/>
      <w:marBottom w:val="0"/>
      <w:divBdr>
        <w:top w:val="none" w:sz="0" w:space="0" w:color="auto"/>
        <w:left w:val="none" w:sz="0" w:space="0" w:color="auto"/>
        <w:bottom w:val="none" w:sz="0" w:space="0" w:color="auto"/>
        <w:right w:val="none" w:sz="0" w:space="0" w:color="auto"/>
      </w:divBdr>
    </w:div>
    <w:div w:id="1642493636">
      <w:bodyDiv w:val="1"/>
      <w:marLeft w:val="0"/>
      <w:marRight w:val="0"/>
      <w:marTop w:val="0"/>
      <w:marBottom w:val="0"/>
      <w:divBdr>
        <w:top w:val="none" w:sz="0" w:space="0" w:color="auto"/>
        <w:left w:val="none" w:sz="0" w:space="0" w:color="auto"/>
        <w:bottom w:val="none" w:sz="0" w:space="0" w:color="auto"/>
        <w:right w:val="none" w:sz="0" w:space="0" w:color="auto"/>
      </w:divBdr>
    </w:div>
    <w:div w:id="1668441805">
      <w:bodyDiv w:val="1"/>
      <w:marLeft w:val="0"/>
      <w:marRight w:val="0"/>
      <w:marTop w:val="0"/>
      <w:marBottom w:val="0"/>
      <w:divBdr>
        <w:top w:val="none" w:sz="0" w:space="0" w:color="auto"/>
        <w:left w:val="none" w:sz="0" w:space="0" w:color="auto"/>
        <w:bottom w:val="none" w:sz="0" w:space="0" w:color="auto"/>
        <w:right w:val="none" w:sz="0" w:space="0" w:color="auto"/>
      </w:divBdr>
    </w:div>
    <w:div w:id="1685547998">
      <w:bodyDiv w:val="1"/>
      <w:marLeft w:val="0"/>
      <w:marRight w:val="0"/>
      <w:marTop w:val="0"/>
      <w:marBottom w:val="0"/>
      <w:divBdr>
        <w:top w:val="none" w:sz="0" w:space="0" w:color="auto"/>
        <w:left w:val="none" w:sz="0" w:space="0" w:color="auto"/>
        <w:bottom w:val="none" w:sz="0" w:space="0" w:color="auto"/>
        <w:right w:val="none" w:sz="0" w:space="0" w:color="auto"/>
      </w:divBdr>
    </w:div>
    <w:div w:id="1728648053">
      <w:bodyDiv w:val="1"/>
      <w:marLeft w:val="0"/>
      <w:marRight w:val="0"/>
      <w:marTop w:val="0"/>
      <w:marBottom w:val="0"/>
      <w:divBdr>
        <w:top w:val="none" w:sz="0" w:space="0" w:color="auto"/>
        <w:left w:val="none" w:sz="0" w:space="0" w:color="auto"/>
        <w:bottom w:val="none" w:sz="0" w:space="0" w:color="auto"/>
        <w:right w:val="none" w:sz="0" w:space="0" w:color="auto"/>
      </w:divBdr>
    </w:div>
    <w:div w:id="1741517128">
      <w:bodyDiv w:val="1"/>
      <w:marLeft w:val="0"/>
      <w:marRight w:val="0"/>
      <w:marTop w:val="0"/>
      <w:marBottom w:val="0"/>
      <w:divBdr>
        <w:top w:val="none" w:sz="0" w:space="0" w:color="auto"/>
        <w:left w:val="none" w:sz="0" w:space="0" w:color="auto"/>
        <w:bottom w:val="none" w:sz="0" w:space="0" w:color="auto"/>
        <w:right w:val="none" w:sz="0" w:space="0" w:color="auto"/>
      </w:divBdr>
    </w:div>
    <w:div w:id="1804690904">
      <w:bodyDiv w:val="1"/>
      <w:marLeft w:val="0"/>
      <w:marRight w:val="0"/>
      <w:marTop w:val="0"/>
      <w:marBottom w:val="0"/>
      <w:divBdr>
        <w:top w:val="none" w:sz="0" w:space="0" w:color="auto"/>
        <w:left w:val="none" w:sz="0" w:space="0" w:color="auto"/>
        <w:bottom w:val="none" w:sz="0" w:space="0" w:color="auto"/>
        <w:right w:val="none" w:sz="0" w:space="0" w:color="auto"/>
      </w:divBdr>
    </w:div>
    <w:div w:id="1881549592">
      <w:bodyDiv w:val="1"/>
      <w:marLeft w:val="0"/>
      <w:marRight w:val="0"/>
      <w:marTop w:val="0"/>
      <w:marBottom w:val="0"/>
      <w:divBdr>
        <w:top w:val="none" w:sz="0" w:space="0" w:color="auto"/>
        <w:left w:val="none" w:sz="0" w:space="0" w:color="auto"/>
        <w:bottom w:val="none" w:sz="0" w:space="0" w:color="auto"/>
        <w:right w:val="none" w:sz="0" w:space="0" w:color="auto"/>
      </w:divBdr>
    </w:div>
    <w:div w:id="1885940954">
      <w:bodyDiv w:val="1"/>
      <w:marLeft w:val="0"/>
      <w:marRight w:val="0"/>
      <w:marTop w:val="0"/>
      <w:marBottom w:val="0"/>
      <w:divBdr>
        <w:top w:val="none" w:sz="0" w:space="0" w:color="auto"/>
        <w:left w:val="none" w:sz="0" w:space="0" w:color="auto"/>
        <w:bottom w:val="none" w:sz="0" w:space="0" w:color="auto"/>
        <w:right w:val="none" w:sz="0" w:space="0" w:color="auto"/>
      </w:divBdr>
    </w:div>
    <w:div w:id="1952937667">
      <w:bodyDiv w:val="1"/>
      <w:marLeft w:val="0"/>
      <w:marRight w:val="0"/>
      <w:marTop w:val="0"/>
      <w:marBottom w:val="0"/>
      <w:divBdr>
        <w:top w:val="none" w:sz="0" w:space="0" w:color="auto"/>
        <w:left w:val="none" w:sz="0" w:space="0" w:color="auto"/>
        <w:bottom w:val="none" w:sz="0" w:space="0" w:color="auto"/>
        <w:right w:val="none" w:sz="0" w:space="0" w:color="auto"/>
      </w:divBdr>
    </w:div>
    <w:div w:id="2009865459">
      <w:bodyDiv w:val="1"/>
      <w:marLeft w:val="0"/>
      <w:marRight w:val="0"/>
      <w:marTop w:val="0"/>
      <w:marBottom w:val="0"/>
      <w:divBdr>
        <w:top w:val="none" w:sz="0" w:space="0" w:color="auto"/>
        <w:left w:val="none" w:sz="0" w:space="0" w:color="auto"/>
        <w:bottom w:val="none" w:sz="0" w:space="0" w:color="auto"/>
        <w:right w:val="none" w:sz="0" w:space="0" w:color="auto"/>
      </w:divBdr>
    </w:div>
    <w:div w:id="2064713699">
      <w:bodyDiv w:val="1"/>
      <w:marLeft w:val="0"/>
      <w:marRight w:val="0"/>
      <w:marTop w:val="0"/>
      <w:marBottom w:val="0"/>
      <w:divBdr>
        <w:top w:val="none" w:sz="0" w:space="0" w:color="auto"/>
        <w:left w:val="none" w:sz="0" w:space="0" w:color="auto"/>
        <w:bottom w:val="none" w:sz="0" w:space="0" w:color="auto"/>
        <w:right w:val="none" w:sz="0" w:space="0" w:color="auto"/>
      </w:divBdr>
    </w:div>
    <w:div w:id="2098942988">
      <w:bodyDiv w:val="1"/>
      <w:marLeft w:val="0"/>
      <w:marRight w:val="0"/>
      <w:marTop w:val="0"/>
      <w:marBottom w:val="0"/>
      <w:divBdr>
        <w:top w:val="none" w:sz="0" w:space="0" w:color="auto"/>
        <w:left w:val="none" w:sz="0" w:space="0" w:color="auto"/>
        <w:bottom w:val="none" w:sz="0" w:space="0" w:color="auto"/>
        <w:right w:val="none" w:sz="0" w:space="0" w:color="auto"/>
      </w:divBdr>
    </w:div>
    <w:div w:id="2102020275">
      <w:bodyDiv w:val="1"/>
      <w:marLeft w:val="0"/>
      <w:marRight w:val="0"/>
      <w:marTop w:val="0"/>
      <w:marBottom w:val="0"/>
      <w:divBdr>
        <w:top w:val="none" w:sz="0" w:space="0" w:color="auto"/>
        <w:left w:val="none" w:sz="0" w:space="0" w:color="auto"/>
        <w:bottom w:val="none" w:sz="0" w:space="0" w:color="auto"/>
        <w:right w:val="none" w:sz="0" w:space="0" w:color="auto"/>
      </w:divBdr>
    </w:div>
    <w:div w:id="21434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ricultura.gob.ec" TargetMode="External"/><Relationship Id="rId18" Type="http://schemas.openxmlformats.org/officeDocument/2006/relationships/hyperlink" Target="http://www.compraspublicas.gob.ec" TargetMode="External"/><Relationship Id="rId26" Type="http://schemas.openxmlformats.org/officeDocument/2006/relationships/header" Target="header8.xml"/><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evbusiness.com" TargetMode="Externa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agricultura.gob.ec" TargetMode="External"/><Relationship Id="rId20" Type="http://schemas.openxmlformats.org/officeDocument/2006/relationships/header" Target="header3.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compraspublicas.gob.e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xxxxxxxxxx@xxxx.xxxx"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2.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agricultura.gob.ec" TargetMode="External"/><Relationship Id="rId14" Type="http://schemas.openxmlformats.org/officeDocument/2006/relationships/hyperlink" Target="mailto:proyectosbidmag@mag.gob.ec" TargetMode="Externa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4.xml"/><Relationship Id="rId8" Type="http://schemas.openxmlformats.org/officeDocument/2006/relationships/hyperlink" Target="mailt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E484-BB2D-4A5A-B609-E0D95179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136</Pages>
  <Words>49323</Words>
  <Characters>271281</Characters>
  <Application>Microsoft Office Word</Application>
  <DocSecurity>0</DocSecurity>
  <Lines>2260</Lines>
  <Paragraphs>639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Jorge Arturo Oña Quishpe</cp:lastModifiedBy>
  <cp:revision>8</cp:revision>
  <cp:lastPrinted>2018-05-30T20:24:00Z</cp:lastPrinted>
  <dcterms:created xsi:type="dcterms:W3CDTF">2018-06-26T19:34:00Z</dcterms:created>
  <dcterms:modified xsi:type="dcterms:W3CDTF">2018-06-27T14:58:00Z</dcterms:modified>
</cp:coreProperties>
</file>