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166791" w14:textId="59AEB3CA" w:rsidR="00C86F7D" w:rsidRDefault="00BE035C" w:rsidP="00DE59FA">
      <w:pPr>
        <w:spacing w:after="120"/>
        <w:jc w:val="center"/>
        <w:rPr>
          <w:rFonts w:ascii="Calibri" w:hAnsi="Calibri"/>
          <w:b/>
          <w:bCs/>
          <w:color w:val="000000"/>
          <w:sz w:val="26"/>
          <w:szCs w:val="26"/>
        </w:rPr>
      </w:pPr>
      <w:bookmarkStart w:id="0" w:name="_GoBack"/>
      <w:bookmarkEnd w:id="0"/>
      <w:r>
        <w:rPr>
          <w:rFonts w:ascii="Calibri" w:hAnsi="Calibri"/>
          <w:b/>
          <w:bCs/>
          <w:color w:val="000000"/>
          <w:sz w:val="26"/>
          <w:szCs w:val="26"/>
        </w:rPr>
        <w:t>A</w:t>
      </w:r>
      <w:r w:rsidR="00A16FCF">
        <w:rPr>
          <w:rFonts w:ascii="Calibri" w:hAnsi="Calibri"/>
          <w:b/>
          <w:bCs/>
          <w:color w:val="000000"/>
          <w:sz w:val="26"/>
          <w:szCs w:val="26"/>
        </w:rPr>
        <w:t>NEXO 2</w:t>
      </w:r>
    </w:p>
    <w:p w14:paraId="6090273A" w14:textId="77777777" w:rsidR="00C86F7D" w:rsidRDefault="00C86F7D" w:rsidP="00C86F7D">
      <w:pPr>
        <w:spacing w:after="120"/>
        <w:rPr>
          <w:rFonts w:ascii="Calibri" w:hAnsi="Calibri"/>
          <w:b/>
          <w:bCs/>
          <w:color w:val="000000"/>
          <w:sz w:val="26"/>
          <w:szCs w:val="26"/>
        </w:rPr>
      </w:pPr>
    </w:p>
    <w:p w14:paraId="153DB829" w14:textId="06BA7956" w:rsidR="00C86F7D" w:rsidRDefault="00C86F7D" w:rsidP="001F74EA">
      <w:pPr>
        <w:spacing w:after="120"/>
        <w:ind w:right="-914"/>
        <w:rPr>
          <w:rFonts w:ascii="Calibri" w:hAnsi="Calibri"/>
          <w:b/>
          <w:bCs/>
          <w:color w:val="000000"/>
          <w:sz w:val="26"/>
          <w:szCs w:val="26"/>
        </w:rPr>
      </w:pPr>
      <w:r w:rsidRPr="008A5C6B">
        <w:rPr>
          <w:rFonts w:ascii="Calibri" w:hAnsi="Calibri"/>
          <w:b/>
          <w:bCs/>
          <w:color w:val="000000"/>
          <w:sz w:val="26"/>
          <w:szCs w:val="26"/>
        </w:rPr>
        <w:t>LINEAMIENTOS REFERENCIALES PARA LA ESTRUCTU</w:t>
      </w:r>
      <w:r>
        <w:rPr>
          <w:rFonts w:ascii="Calibri" w:hAnsi="Calibri"/>
          <w:b/>
          <w:bCs/>
          <w:color w:val="000000"/>
          <w:sz w:val="26"/>
          <w:szCs w:val="26"/>
        </w:rPr>
        <w:t>RACIÓN DE</w:t>
      </w:r>
      <w:r w:rsidR="00BE035C">
        <w:rPr>
          <w:rFonts w:ascii="Calibri" w:hAnsi="Calibri"/>
          <w:b/>
          <w:bCs/>
          <w:color w:val="000000"/>
          <w:sz w:val="26"/>
          <w:szCs w:val="26"/>
        </w:rPr>
        <w:t xml:space="preserve"> PAQUETES</w:t>
      </w:r>
      <w:r w:rsidR="00BE035C">
        <w:rPr>
          <w:rFonts w:ascii="Calibri" w:hAnsi="Calibri"/>
          <w:b/>
          <w:bCs/>
          <w:color w:val="000000"/>
          <w:sz w:val="26"/>
          <w:szCs w:val="26"/>
        </w:rPr>
        <w:br/>
        <w:t xml:space="preserve">TECNOLÓGICOS </w:t>
      </w:r>
      <w:r w:rsidR="008A3F64">
        <w:rPr>
          <w:rFonts w:ascii="Calibri" w:hAnsi="Calibri"/>
          <w:b/>
          <w:bCs/>
          <w:color w:val="000000"/>
          <w:sz w:val="26"/>
          <w:szCs w:val="26"/>
        </w:rPr>
        <w:t xml:space="preserve">PARA </w:t>
      </w:r>
      <w:r w:rsidR="00F72016">
        <w:rPr>
          <w:rFonts w:ascii="Calibri" w:hAnsi="Calibri"/>
          <w:b/>
          <w:bCs/>
          <w:color w:val="000000"/>
          <w:sz w:val="26"/>
          <w:szCs w:val="26"/>
        </w:rPr>
        <w:t>LA INTERVENCIÓN AÑO</w:t>
      </w:r>
      <w:r w:rsidR="008A3F64">
        <w:rPr>
          <w:rFonts w:ascii="Calibri" w:hAnsi="Calibri"/>
          <w:b/>
          <w:bCs/>
          <w:color w:val="000000"/>
          <w:sz w:val="26"/>
          <w:szCs w:val="26"/>
        </w:rPr>
        <w:t xml:space="preserve"> 2020</w:t>
      </w:r>
    </w:p>
    <w:p w14:paraId="7BCEB96F" w14:textId="77777777" w:rsidR="00A16FCF" w:rsidRDefault="00A16FCF" w:rsidP="001F74EA">
      <w:pPr>
        <w:spacing w:after="120"/>
        <w:ind w:right="-914"/>
        <w:rPr>
          <w:rFonts w:ascii="Calibri" w:hAnsi="Calibri"/>
          <w:b/>
          <w:bCs/>
          <w:color w:val="000000"/>
          <w:sz w:val="26"/>
          <w:szCs w:val="26"/>
        </w:rPr>
      </w:pPr>
    </w:p>
    <w:p w14:paraId="44ACCE89" w14:textId="42D3F1EC" w:rsidR="00C86F7D" w:rsidRDefault="000A1502" w:rsidP="001F74EA">
      <w:pPr>
        <w:pStyle w:val="Prrafodelista"/>
        <w:numPr>
          <w:ilvl w:val="0"/>
          <w:numId w:val="8"/>
        </w:numPr>
        <w:spacing w:after="120"/>
        <w:ind w:right="-914"/>
        <w:jc w:val="both"/>
        <w:rPr>
          <w:rFonts w:ascii="Calibri" w:hAnsi="Calibri"/>
          <w:bCs/>
          <w:color w:val="000000"/>
          <w:sz w:val="23"/>
          <w:szCs w:val="23"/>
        </w:rPr>
      </w:pPr>
      <w:r>
        <w:rPr>
          <w:rFonts w:ascii="Calibri" w:hAnsi="Calibri"/>
          <w:bCs/>
          <w:color w:val="000000"/>
          <w:sz w:val="23"/>
          <w:szCs w:val="23"/>
        </w:rPr>
        <w:t>Los productos ofertados deben estar</w:t>
      </w:r>
      <w:r w:rsidR="00C86F7D">
        <w:rPr>
          <w:rFonts w:ascii="Calibri" w:hAnsi="Calibri"/>
          <w:bCs/>
          <w:color w:val="000000"/>
          <w:sz w:val="23"/>
          <w:szCs w:val="23"/>
        </w:rPr>
        <w:t xml:space="preserve"> de acuerdo a los lineamientos referenciales presentados en la siguiente tabla.</w:t>
      </w:r>
    </w:p>
    <w:p w14:paraId="347C374F" w14:textId="77777777" w:rsidR="00C86F7D" w:rsidRPr="00637743" w:rsidRDefault="00C86F7D" w:rsidP="001F74EA">
      <w:pPr>
        <w:pStyle w:val="Prrafodelista"/>
        <w:numPr>
          <w:ilvl w:val="0"/>
          <w:numId w:val="8"/>
        </w:numPr>
        <w:spacing w:after="120"/>
        <w:ind w:right="-914"/>
        <w:jc w:val="both"/>
        <w:rPr>
          <w:rFonts w:ascii="Calibri" w:hAnsi="Calibri"/>
          <w:bCs/>
          <w:color w:val="000000"/>
          <w:sz w:val="23"/>
          <w:szCs w:val="23"/>
        </w:rPr>
      </w:pPr>
      <w:r w:rsidRPr="00637743">
        <w:rPr>
          <w:rFonts w:ascii="Calibri" w:hAnsi="Calibri"/>
          <w:bCs/>
          <w:color w:val="000000"/>
          <w:sz w:val="23"/>
          <w:szCs w:val="23"/>
        </w:rPr>
        <w:t>El</w:t>
      </w:r>
      <w:r w:rsidR="000A1502" w:rsidRPr="00637743">
        <w:rPr>
          <w:rFonts w:ascii="Calibri" w:hAnsi="Calibri"/>
          <w:bCs/>
          <w:color w:val="000000"/>
          <w:sz w:val="23"/>
          <w:szCs w:val="23"/>
        </w:rPr>
        <w:t xml:space="preserve"> oferente puede presentar varias alternativas</w:t>
      </w:r>
      <w:r w:rsidR="00637743">
        <w:rPr>
          <w:rFonts w:ascii="Calibri" w:hAnsi="Calibri"/>
          <w:bCs/>
          <w:color w:val="000000"/>
          <w:sz w:val="23"/>
          <w:szCs w:val="23"/>
        </w:rPr>
        <w:t>, estas alternativas deben mantener</w:t>
      </w:r>
      <w:r w:rsidRPr="00637743">
        <w:rPr>
          <w:rFonts w:ascii="Calibri" w:hAnsi="Calibri"/>
          <w:bCs/>
          <w:color w:val="000000"/>
          <w:sz w:val="23"/>
          <w:szCs w:val="23"/>
        </w:rPr>
        <w:t xml:space="preserve"> consistencia té</w:t>
      </w:r>
      <w:r w:rsidR="00637743">
        <w:rPr>
          <w:rFonts w:ascii="Calibri" w:hAnsi="Calibri"/>
          <w:bCs/>
          <w:color w:val="000000"/>
          <w:sz w:val="23"/>
          <w:szCs w:val="23"/>
        </w:rPr>
        <w:t>cnica en el manejo del cultivo.</w:t>
      </w:r>
    </w:p>
    <w:p w14:paraId="335248E9" w14:textId="51873174" w:rsidR="00A67C57" w:rsidRDefault="00637743" w:rsidP="001F74EA">
      <w:pPr>
        <w:pStyle w:val="Prrafodelista"/>
        <w:numPr>
          <w:ilvl w:val="0"/>
          <w:numId w:val="8"/>
        </w:numPr>
        <w:spacing w:after="120"/>
        <w:ind w:right="-914"/>
        <w:jc w:val="both"/>
        <w:rPr>
          <w:rFonts w:ascii="Calibri" w:hAnsi="Calibri"/>
          <w:bCs/>
          <w:color w:val="000000"/>
          <w:sz w:val="23"/>
          <w:szCs w:val="23"/>
        </w:rPr>
      </w:pPr>
      <w:r>
        <w:rPr>
          <w:rFonts w:ascii="Calibri" w:hAnsi="Calibri"/>
          <w:bCs/>
          <w:color w:val="000000"/>
          <w:sz w:val="23"/>
          <w:szCs w:val="23"/>
        </w:rPr>
        <w:t>La fertilización debe</w:t>
      </w:r>
      <w:r w:rsidR="000A1502">
        <w:rPr>
          <w:rFonts w:ascii="Calibri" w:hAnsi="Calibri"/>
          <w:bCs/>
          <w:color w:val="000000"/>
          <w:sz w:val="23"/>
          <w:szCs w:val="23"/>
        </w:rPr>
        <w:t xml:space="preserve"> cumplir con las necesidades nutricionales </w:t>
      </w:r>
      <w:r w:rsidR="00F72016">
        <w:rPr>
          <w:rFonts w:ascii="Calibri" w:hAnsi="Calibri"/>
          <w:bCs/>
          <w:color w:val="000000"/>
          <w:sz w:val="23"/>
          <w:szCs w:val="23"/>
        </w:rPr>
        <w:t>e</w:t>
      </w:r>
      <w:r w:rsidR="008D3974">
        <w:rPr>
          <w:rFonts w:ascii="Calibri" w:hAnsi="Calibri"/>
          <w:bCs/>
          <w:color w:val="000000"/>
          <w:sz w:val="23"/>
          <w:szCs w:val="23"/>
        </w:rPr>
        <w:t xml:space="preserve">l </w:t>
      </w:r>
      <w:r w:rsidR="00F72016">
        <w:rPr>
          <w:rFonts w:ascii="Calibri" w:hAnsi="Calibri"/>
          <w:bCs/>
          <w:color w:val="000000"/>
          <w:sz w:val="23"/>
          <w:szCs w:val="23"/>
        </w:rPr>
        <w:t xml:space="preserve">cultivo de </w:t>
      </w:r>
      <w:r w:rsidR="008D3974">
        <w:rPr>
          <w:rFonts w:ascii="Calibri" w:hAnsi="Calibri"/>
          <w:bCs/>
          <w:color w:val="000000"/>
          <w:sz w:val="23"/>
          <w:szCs w:val="23"/>
        </w:rPr>
        <w:t>sorgo.</w:t>
      </w:r>
    </w:p>
    <w:p w14:paraId="4A810528" w14:textId="77777777" w:rsidR="001F74EA" w:rsidRPr="00A67C57" w:rsidRDefault="001F74EA" w:rsidP="001F74EA">
      <w:pPr>
        <w:pStyle w:val="Prrafodelista"/>
        <w:spacing w:after="120"/>
        <w:ind w:right="-914"/>
        <w:jc w:val="both"/>
        <w:rPr>
          <w:rFonts w:ascii="Calibri" w:hAnsi="Calibri"/>
          <w:bCs/>
          <w:color w:val="000000"/>
          <w:sz w:val="23"/>
          <w:szCs w:val="23"/>
        </w:rPr>
      </w:pPr>
    </w:p>
    <w:p w14:paraId="006EF0D7" w14:textId="1573D724" w:rsidR="00C86F7D" w:rsidRDefault="00C86F7D" w:rsidP="001F74EA">
      <w:pPr>
        <w:spacing w:after="0"/>
        <w:ind w:right="-914"/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val="es-EC" w:eastAsia="es-EC"/>
        </w:rPr>
      </w:pPr>
      <w:r w:rsidRPr="00F10DB6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val="es-EC" w:eastAsia="es-EC"/>
        </w:rPr>
        <w:t>Requerimientos referenciales de</w:t>
      </w:r>
      <w:r w:rsidR="00B0117D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val="es-EC" w:eastAsia="es-EC"/>
        </w:rPr>
        <w:t xml:space="preserve"> ingredientes activos para los pa</w:t>
      </w:r>
      <w:r w:rsidR="00BD0FBF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val="es-EC" w:eastAsia="es-EC"/>
        </w:rPr>
        <w:t>quetes</w:t>
      </w:r>
      <w:r w:rsidR="00F72016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val="es-EC" w:eastAsia="es-EC"/>
        </w:rPr>
        <w:t xml:space="preserve"> tecnológicos</w:t>
      </w:r>
      <w:r w:rsidR="00BD0FBF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val="es-EC" w:eastAsia="es-EC"/>
        </w:rPr>
        <w:t xml:space="preserve"> </w:t>
      </w:r>
      <w:r w:rsidR="00F72016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val="es-EC" w:eastAsia="es-EC"/>
        </w:rPr>
        <w:t>de siembra</w:t>
      </w:r>
      <w:r w:rsidR="00BD0FBF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val="es-EC" w:eastAsia="es-EC"/>
        </w:rPr>
        <w:t xml:space="preserve"> de </w:t>
      </w:r>
      <w:r w:rsidR="008D3974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val="es-EC" w:eastAsia="es-EC"/>
        </w:rPr>
        <w:t>sorgo</w:t>
      </w:r>
      <w:r w:rsidR="00F72016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val="es-EC" w:eastAsia="es-EC"/>
        </w:rPr>
        <w:t xml:space="preserve">. </w:t>
      </w:r>
    </w:p>
    <w:tbl>
      <w:tblPr>
        <w:tblpPr w:leftFromText="180" w:rightFromText="180" w:vertAnchor="text" w:horzAnchor="margin" w:tblpY="494"/>
        <w:tblW w:w="9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"/>
        <w:gridCol w:w="804"/>
        <w:gridCol w:w="8080"/>
      </w:tblGrid>
      <w:tr w:rsidR="001565D0" w:rsidRPr="00BD0FBF" w14:paraId="6EE0C216" w14:textId="77777777" w:rsidTr="00274F2A">
        <w:trPr>
          <w:trHeight w:val="272"/>
        </w:trPr>
        <w:tc>
          <w:tcPr>
            <w:tcW w:w="361" w:type="dxa"/>
            <w:shd w:val="clear" w:color="000000" w:fill="FFFF00"/>
            <w:noWrap/>
            <w:vAlign w:val="bottom"/>
            <w:hideMark/>
          </w:tcPr>
          <w:p w14:paraId="63D06780" w14:textId="45B5A22F" w:rsidR="001565D0" w:rsidRPr="00F72016" w:rsidRDefault="001565D0" w:rsidP="001F74EA">
            <w:pPr>
              <w:spacing w:after="0"/>
              <w:ind w:right="-91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US" w:eastAsia="es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US" w:eastAsia="es-US"/>
              </w:rPr>
              <w:t>N°</w:t>
            </w:r>
          </w:p>
        </w:tc>
        <w:tc>
          <w:tcPr>
            <w:tcW w:w="804" w:type="dxa"/>
            <w:shd w:val="clear" w:color="000000" w:fill="FFFF00"/>
          </w:tcPr>
          <w:p w14:paraId="4D1F786F" w14:textId="77777777" w:rsidR="001565D0" w:rsidRPr="00BD0FBF" w:rsidRDefault="001565D0" w:rsidP="001F74EA">
            <w:pPr>
              <w:spacing w:after="0"/>
              <w:ind w:right="-914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US" w:eastAsia="es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US" w:eastAsia="es-US"/>
              </w:rPr>
              <w:t>RUBRO</w:t>
            </w:r>
          </w:p>
        </w:tc>
        <w:tc>
          <w:tcPr>
            <w:tcW w:w="8080" w:type="dxa"/>
            <w:shd w:val="clear" w:color="000000" w:fill="FFFF00"/>
            <w:noWrap/>
            <w:vAlign w:val="bottom"/>
            <w:hideMark/>
          </w:tcPr>
          <w:p w14:paraId="4B5C197C" w14:textId="77777777" w:rsidR="001565D0" w:rsidRPr="00BD0FBF" w:rsidRDefault="001565D0" w:rsidP="001F74EA">
            <w:pPr>
              <w:spacing w:after="0"/>
              <w:ind w:right="-914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US" w:eastAsia="es-US"/>
              </w:rPr>
            </w:pPr>
            <w:r w:rsidRPr="00BD0F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US" w:eastAsia="es-US"/>
              </w:rPr>
              <w:t>INSUMOS</w:t>
            </w:r>
          </w:p>
        </w:tc>
      </w:tr>
      <w:tr w:rsidR="00274F2A" w:rsidRPr="00BD0FBF" w14:paraId="165C1099" w14:textId="77777777" w:rsidTr="00274F2A">
        <w:trPr>
          <w:trHeight w:val="406"/>
        </w:trPr>
        <w:tc>
          <w:tcPr>
            <w:tcW w:w="361" w:type="dxa"/>
            <w:vMerge w:val="restart"/>
            <w:shd w:val="clear" w:color="auto" w:fill="auto"/>
            <w:noWrap/>
            <w:vAlign w:val="center"/>
            <w:hideMark/>
          </w:tcPr>
          <w:p w14:paraId="3F82AED1" w14:textId="67779913" w:rsidR="00274F2A" w:rsidRPr="00BD0FBF" w:rsidRDefault="00274F2A" w:rsidP="001F74EA">
            <w:pPr>
              <w:spacing w:after="0"/>
              <w:ind w:right="-914"/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US" w:eastAsia="es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US" w:eastAsia="es-US"/>
              </w:rPr>
              <w:t>1</w:t>
            </w:r>
          </w:p>
        </w:tc>
        <w:tc>
          <w:tcPr>
            <w:tcW w:w="804" w:type="dxa"/>
            <w:vMerge w:val="restart"/>
            <w:vAlign w:val="center"/>
          </w:tcPr>
          <w:p w14:paraId="13796643" w14:textId="2E6214B2" w:rsidR="00274F2A" w:rsidRPr="00006BDB" w:rsidRDefault="00274F2A" w:rsidP="001F74EA">
            <w:pPr>
              <w:spacing w:after="0"/>
              <w:ind w:right="-914"/>
              <w:rPr>
                <w:rFonts w:asciiTheme="majorHAnsi" w:eastAsia="Times New Roman" w:hAnsiTheme="majorHAnsi" w:cs="Arial"/>
                <w:b/>
                <w:bCs/>
                <w:color w:val="000000"/>
                <w:sz w:val="20"/>
                <w:szCs w:val="20"/>
                <w:lang w:val="es-US" w:eastAsia="es-US"/>
              </w:rPr>
            </w:pPr>
            <w:r w:rsidRPr="00006BDB">
              <w:rPr>
                <w:rFonts w:asciiTheme="majorHAnsi" w:eastAsia="Times New Roman" w:hAnsiTheme="majorHAnsi" w:cs="Arial"/>
                <w:b/>
                <w:bCs/>
                <w:color w:val="000000"/>
                <w:sz w:val="20"/>
                <w:szCs w:val="20"/>
                <w:lang w:val="es-US" w:eastAsia="es-US"/>
              </w:rPr>
              <w:t>Sorgo</w:t>
            </w:r>
          </w:p>
        </w:tc>
        <w:tc>
          <w:tcPr>
            <w:tcW w:w="8080" w:type="dxa"/>
            <w:shd w:val="clear" w:color="000000" w:fill="FFFFFF"/>
            <w:noWrap/>
            <w:vAlign w:val="center"/>
            <w:hideMark/>
          </w:tcPr>
          <w:p w14:paraId="3354E61E" w14:textId="0083611E" w:rsidR="00274F2A" w:rsidRPr="00006BDB" w:rsidRDefault="00274F2A" w:rsidP="00274F2A">
            <w:pPr>
              <w:spacing w:after="0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</w:pPr>
            <w:r w:rsidRPr="00006BDB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  <w:t xml:space="preserve">Semilla de Sorgo (MALÓN BICOLOR SEMBRADO) </w:t>
            </w:r>
          </w:p>
        </w:tc>
      </w:tr>
      <w:tr w:rsidR="00274F2A" w:rsidRPr="00BD0FBF" w14:paraId="06C87C90" w14:textId="77777777" w:rsidTr="00274F2A">
        <w:trPr>
          <w:trHeight w:val="272"/>
        </w:trPr>
        <w:tc>
          <w:tcPr>
            <w:tcW w:w="361" w:type="dxa"/>
            <w:vMerge/>
            <w:shd w:val="clear" w:color="auto" w:fill="auto"/>
            <w:noWrap/>
            <w:vAlign w:val="center"/>
            <w:hideMark/>
          </w:tcPr>
          <w:p w14:paraId="64F575DA" w14:textId="6575C7DD" w:rsidR="00274F2A" w:rsidRPr="00BD0FBF" w:rsidRDefault="00274F2A" w:rsidP="001F74EA">
            <w:pPr>
              <w:spacing w:after="0"/>
              <w:ind w:right="-914"/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US" w:eastAsia="es-US"/>
              </w:rPr>
            </w:pPr>
          </w:p>
        </w:tc>
        <w:tc>
          <w:tcPr>
            <w:tcW w:w="804" w:type="dxa"/>
            <w:vMerge/>
          </w:tcPr>
          <w:p w14:paraId="37B715D8" w14:textId="55A7B1E4" w:rsidR="00274F2A" w:rsidRPr="00006BDB" w:rsidRDefault="00274F2A" w:rsidP="001F74EA">
            <w:pPr>
              <w:spacing w:after="0"/>
              <w:ind w:right="-914"/>
              <w:rPr>
                <w:rFonts w:asciiTheme="majorHAnsi" w:eastAsia="Times New Roman" w:hAnsiTheme="majorHAnsi" w:cs="Arial"/>
                <w:b/>
                <w:bCs/>
                <w:color w:val="000000"/>
                <w:sz w:val="20"/>
                <w:szCs w:val="20"/>
                <w:lang w:val="es-US" w:eastAsia="es-US"/>
              </w:rPr>
            </w:pPr>
          </w:p>
        </w:tc>
        <w:tc>
          <w:tcPr>
            <w:tcW w:w="8080" w:type="dxa"/>
            <w:shd w:val="clear" w:color="000000" w:fill="FFFFFF"/>
            <w:noWrap/>
            <w:vAlign w:val="center"/>
            <w:hideMark/>
          </w:tcPr>
          <w:p w14:paraId="05CDDDA8" w14:textId="19FDF852" w:rsidR="00274F2A" w:rsidRPr="00006BDB" w:rsidRDefault="00274F2A" w:rsidP="00274F2A">
            <w:pPr>
              <w:spacing w:after="0"/>
              <w:rPr>
                <w:rFonts w:asciiTheme="majorHAnsi" w:eastAsia="Times New Roman" w:hAnsiTheme="majorHAnsi" w:cs="Arial"/>
                <w:sz w:val="20"/>
                <w:szCs w:val="20"/>
                <w:lang w:val="es-US" w:eastAsia="es-US"/>
              </w:rPr>
            </w:pPr>
            <w:r w:rsidRPr="00006BDB">
              <w:rPr>
                <w:rFonts w:asciiTheme="majorHAnsi" w:hAnsiTheme="majorHAnsi" w:cs="Arial"/>
                <w:sz w:val="20"/>
                <w:szCs w:val="20"/>
                <w:shd w:val="clear" w:color="auto" w:fill="FFFFFF"/>
              </w:rPr>
              <w:t>Fertilizante Granular Complejo (</w:t>
            </w:r>
            <w:r w:rsidRPr="00006BDB">
              <w:rPr>
                <w:rFonts w:asciiTheme="majorHAnsi" w:eastAsia="Times New Roman" w:hAnsiTheme="majorHAnsi" w:cs="Arial"/>
                <w:sz w:val="20"/>
                <w:szCs w:val="20"/>
                <w:lang w:val="es-US" w:eastAsia="es-US"/>
              </w:rPr>
              <w:t xml:space="preserve">15-4-23-7)   </w:t>
            </w:r>
            <w:r w:rsidRPr="00006BDB">
              <w:rPr>
                <w:rFonts w:asciiTheme="majorHAnsi" w:hAnsiTheme="majorHAnsi" w:cs="Arial"/>
                <w:sz w:val="20"/>
                <w:szCs w:val="20"/>
                <w:shd w:val="clear" w:color="auto" w:fill="FFFFFF"/>
              </w:rPr>
              <w:t xml:space="preserve"> Ca</w:t>
            </w:r>
            <w:r w:rsidRPr="00006BDB">
              <w:rPr>
                <w:rFonts w:asciiTheme="majorHAnsi" w:eastAsia="Times New Roman" w:hAnsiTheme="majorHAnsi" w:cs="Arial"/>
                <w:sz w:val="20"/>
                <w:szCs w:val="20"/>
                <w:lang w:val="es-US" w:eastAsia="es-US"/>
              </w:rPr>
              <w:t>-Mg.</w:t>
            </w:r>
          </w:p>
        </w:tc>
      </w:tr>
      <w:tr w:rsidR="00274F2A" w:rsidRPr="00BD0FBF" w14:paraId="29EF8F6E" w14:textId="77777777" w:rsidTr="00274F2A">
        <w:trPr>
          <w:trHeight w:val="272"/>
        </w:trPr>
        <w:tc>
          <w:tcPr>
            <w:tcW w:w="361" w:type="dxa"/>
            <w:vMerge/>
            <w:shd w:val="clear" w:color="auto" w:fill="auto"/>
            <w:noWrap/>
            <w:vAlign w:val="center"/>
            <w:hideMark/>
          </w:tcPr>
          <w:p w14:paraId="545F5DE7" w14:textId="2E8CAA80" w:rsidR="00274F2A" w:rsidRPr="00BD0FBF" w:rsidRDefault="00274F2A" w:rsidP="001F74EA">
            <w:pPr>
              <w:spacing w:after="0"/>
              <w:ind w:right="-914"/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US" w:eastAsia="es-US"/>
              </w:rPr>
            </w:pPr>
          </w:p>
        </w:tc>
        <w:tc>
          <w:tcPr>
            <w:tcW w:w="804" w:type="dxa"/>
            <w:vMerge/>
          </w:tcPr>
          <w:p w14:paraId="69A24C98" w14:textId="173CDC26" w:rsidR="00274F2A" w:rsidRPr="00006BDB" w:rsidRDefault="00274F2A" w:rsidP="001F74EA">
            <w:pPr>
              <w:spacing w:after="0"/>
              <w:ind w:right="-914"/>
              <w:rPr>
                <w:rFonts w:asciiTheme="majorHAnsi" w:eastAsia="Times New Roman" w:hAnsiTheme="majorHAnsi" w:cs="Arial"/>
                <w:b/>
                <w:bCs/>
                <w:color w:val="000000"/>
                <w:sz w:val="20"/>
                <w:szCs w:val="20"/>
                <w:lang w:val="es-US" w:eastAsia="es-US"/>
              </w:rPr>
            </w:pPr>
          </w:p>
        </w:tc>
        <w:tc>
          <w:tcPr>
            <w:tcW w:w="8080" w:type="dxa"/>
            <w:shd w:val="clear" w:color="000000" w:fill="FFFFFF"/>
            <w:noWrap/>
            <w:vAlign w:val="center"/>
            <w:hideMark/>
          </w:tcPr>
          <w:p w14:paraId="12614FB8" w14:textId="254A8778" w:rsidR="00274F2A" w:rsidRPr="00006BDB" w:rsidRDefault="00274F2A" w:rsidP="00274F2A">
            <w:pPr>
              <w:spacing w:after="0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</w:pPr>
            <w:r w:rsidRPr="00006BDB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  <w:t>Fertilizante Granular de Alta solubilidad (40 N - 0 P - 0 K - 5 S)</w:t>
            </w:r>
          </w:p>
        </w:tc>
      </w:tr>
      <w:tr w:rsidR="00274F2A" w:rsidRPr="00BD0FBF" w14:paraId="4E81027D" w14:textId="77777777" w:rsidTr="00274F2A">
        <w:trPr>
          <w:trHeight w:val="578"/>
        </w:trPr>
        <w:tc>
          <w:tcPr>
            <w:tcW w:w="361" w:type="dxa"/>
            <w:vMerge/>
            <w:shd w:val="clear" w:color="auto" w:fill="auto"/>
            <w:noWrap/>
            <w:vAlign w:val="center"/>
            <w:hideMark/>
          </w:tcPr>
          <w:p w14:paraId="665E2761" w14:textId="20711DB0" w:rsidR="00274F2A" w:rsidRPr="00BD0FBF" w:rsidRDefault="00274F2A" w:rsidP="001F74EA">
            <w:pPr>
              <w:spacing w:after="0"/>
              <w:ind w:right="-914"/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US" w:eastAsia="es-US"/>
              </w:rPr>
            </w:pPr>
          </w:p>
        </w:tc>
        <w:tc>
          <w:tcPr>
            <w:tcW w:w="804" w:type="dxa"/>
            <w:vMerge/>
          </w:tcPr>
          <w:p w14:paraId="4519ABD3" w14:textId="70A7FFD3" w:rsidR="00274F2A" w:rsidRPr="00006BDB" w:rsidRDefault="00274F2A" w:rsidP="001F74EA">
            <w:pPr>
              <w:spacing w:after="0"/>
              <w:ind w:right="-914"/>
              <w:rPr>
                <w:rFonts w:asciiTheme="majorHAnsi" w:eastAsia="Times New Roman" w:hAnsiTheme="majorHAnsi" w:cs="Arial"/>
                <w:b/>
                <w:bCs/>
                <w:color w:val="000000"/>
                <w:sz w:val="20"/>
                <w:szCs w:val="20"/>
                <w:lang w:val="es-US" w:eastAsia="es-US"/>
              </w:rPr>
            </w:pPr>
          </w:p>
        </w:tc>
        <w:tc>
          <w:tcPr>
            <w:tcW w:w="8080" w:type="dxa"/>
            <w:shd w:val="clear" w:color="000000" w:fill="FFFFFF"/>
            <w:noWrap/>
            <w:vAlign w:val="center"/>
            <w:hideMark/>
          </w:tcPr>
          <w:p w14:paraId="7308A9C1" w14:textId="521D724C" w:rsidR="00274F2A" w:rsidRPr="00006BDB" w:rsidRDefault="00274F2A" w:rsidP="00274F2A">
            <w:pPr>
              <w:spacing w:after="0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</w:pPr>
            <w:r w:rsidRPr="00006BDB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  <w:t xml:space="preserve">Control de enfermedades: </w:t>
            </w:r>
          </w:p>
          <w:p w14:paraId="04E19399" w14:textId="34F098C1" w:rsidR="00274F2A" w:rsidRPr="00006BDB" w:rsidRDefault="00274F2A" w:rsidP="00274F2A">
            <w:pPr>
              <w:spacing w:after="0"/>
              <w:ind w:left="182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</w:pPr>
            <w:r w:rsidRPr="00006BDB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  <w:t>Fungicida de acción sistémica (Tebuconazole + Propiconazole -CE-)</w:t>
            </w:r>
          </w:p>
        </w:tc>
      </w:tr>
      <w:tr w:rsidR="00274F2A" w:rsidRPr="00BD0FBF" w14:paraId="123C4C1E" w14:textId="77777777" w:rsidTr="00274F2A">
        <w:trPr>
          <w:trHeight w:val="272"/>
        </w:trPr>
        <w:tc>
          <w:tcPr>
            <w:tcW w:w="361" w:type="dxa"/>
            <w:vMerge/>
            <w:shd w:val="clear" w:color="auto" w:fill="auto"/>
            <w:noWrap/>
            <w:vAlign w:val="center"/>
          </w:tcPr>
          <w:p w14:paraId="6A34EB3C" w14:textId="77777777" w:rsidR="00274F2A" w:rsidRPr="00BD0FBF" w:rsidRDefault="00274F2A" w:rsidP="001F74EA">
            <w:pPr>
              <w:spacing w:after="0"/>
              <w:ind w:right="-914"/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US" w:eastAsia="es-US"/>
              </w:rPr>
            </w:pPr>
          </w:p>
        </w:tc>
        <w:tc>
          <w:tcPr>
            <w:tcW w:w="804" w:type="dxa"/>
            <w:vMerge/>
          </w:tcPr>
          <w:p w14:paraId="0B314B05" w14:textId="77777777" w:rsidR="00274F2A" w:rsidRPr="00006BDB" w:rsidRDefault="00274F2A" w:rsidP="001F74EA">
            <w:pPr>
              <w:spacing w:after="0"/>
              <w:ind w:right="-914"/>
              <w:rPr>
                <w:rFonts w:asciiTheme="majorHAnsi" w:eastAsia="Times New Roman" w:hAnsiTheme="majorHAnsi" w:cs="Arial"/>
                <w:b/>
                <w:bCs/>
                <w:color w:val="000000"/>
                <w:sz w:val="20"/>
                <w:szCs w:val="20"/>
                <w:lang w:val="es-US" w:eastAsia="es-US"/>
              </w:rPr>
            </w:pPr>
          </w:p>
        </w:tc>
        <w:tc>
          <w:tcPr>
            <w:tcW w:w="8080" w:type="dxa"/>
            <w:shd w:val="clear" w:color="000000" w:fill="FFFFFF"/>
            <w:noWrap/>
            <w:vAlign w:val="center"/>
          </w:tcPr>
          <w:p w14:paraId="7283969C" w14:textId="77777777" w:rsidR="00274F2A" w:rsidRPr="00006BDB" w:rsidRDefault="00274F2A" w:rsidP="00274F2A">
            <w:pPr>
              <w:spacing w:after="0"/>
              <w:rPr>
                <w:rFonts w:asciiTheme="majorHAnsi" w:eastAsia="Times New Roman" w:hAnsiTheme="majorHAnsi" w:cs="Times New Roman"/>
                <w:sz w:val="20"/>
                <w:szCs w:val="20"/>
                <w:lang w:val="es-EC" w:eastAsia="es-EC"/>
              </w:rPr>
            </w:pPr>
            <w:r w:rsidRPr="00006BDB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  <w:t xml:space="preserve">Control de malezas: </w:t>
            </w:r>
            <w:r w:rsidRPr="00006BDB">
              <w:rPr>
                <w:rFonts w:asciiTheme="majorHAnsi" w:eastAsia="Times New Roman" w:hAnsiTheme="majorHAnsi" w:cs="Times New Roman"/>
                <w:sz w:val="20"/>
                <w:szCs w:val="20"/>
                <w:lang w:val="es-EC" w:eastAsia="es-EC"/>
              </w:rPr>
              <w:t xml:space="preserve"> </w:t>
            </w:r>
          </w:p>
          <w:p w14:paraId="23D3DF3C" w14:textId="44459C20" w:rsidR="003F704E" w:rsidRPr="00006BDB" w:rsidRDefault="00274F2A" w:rsidP="00274F2A">
            <w:pPr>
              <w:spacing w:after="0"/>
              <w:ind w:left="182"/>
              <w:rPr>
                <w:rFonts w:asciiTheme="majorHAnsi" w:eastAsia="Times New Roman" w:hAnsiTheme="majorHAnsi" w:cs="Times New Roman"/>
                <w:sz w:val="20"/>
                <w:szCs w:val="20"/>
                <w:lang w:val="es-EC" w:eastAsia="es-EC"/>
              </w:rPr>
            </w:pPr>
            <w:r w:rsidRPr="00006BDB">
              <w:rPr>
                <w:rFonts w:asciiTheme="majorHAnsi" w:eastAsia="Times New Roman" w:hAnsiTheme="majorHAnsi" w:cs="Times New Roman"/>
                <w:sz w:val="20"/>
                <w:szCs w:val="20"/>
                <w:lang w:val="es-EC" w:eastAsia="es-EC"/>
              </w:rPr>
              <w:t xml:space="preserve">Terbutrina (SC) </w:t>
            </w:r>
          </w:p>
          <w:p w14:paraId="7D17B9B5" w14:textId="0D20F437" w:rsidR="00274F2A" w:rsidRPr="00006BDB" w:rsidRDefault="00274F2A" w:rsidP="00274F2A">
            <w:pPr>
              <w:spacing w:after="0"/>
              <w:ind w:left="182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</w:pPr>
            <w:r w:rsidRPr="00006BDB">
              <w:rPr>
                <w:rFonts w:asciiTheme="majorHAnsi" w:eastAsia="Times New Roman" w:hAnsiTheme="majorHAnsi" w:cs="Times New Roman"/>
                <w:sz w:val="20"/>
                <w:szCs w:val="20"/>
                <w:lang w:val="es-EC" w:eastAsia="es-EC"/>
              </w:rPr>
              <w:t>Glifosato (GDA)</w:t>
            </w:r>
          </w:p>
        </w:tc>
      </w:tr>
      <w:tr w:rsidR="00274F2A" w:rsidRPr="00BD0FBF" w14:paraId="4587C531" w14:textId="77777777" w:rsidTr="00274F2A">
        <w:trPr>
          <w:trHeight w:val="1713"/>
        </w:trPr>
        <w:tc>
          <w:tcPr>
            <w:tcW w:w="361" w:type="dxa"/>
            <w:vMerge/>
            <w:shd w:val="clear" w:color="auto" w:fill="auto"/>
            <w:noWrap/>
            <w:vAlign w:val="center"/>
          </w:tcPr>
          <w:p w14:paraId="12387ACC" w14:textId="77777777" w:rsidR="00274F2A" w:rsidRPr="00BD0FBF" w:rsidRDefault="00274F2A" w:rsidP="001F74EA">
            <w:pPr>
              <w:spacing w:after="0"/>
              <w:ind w:right="-914"/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US" w:eastAsia="es-US"/>
              </w:rPr>
            </w:pPr>
          </w:p>
        </w:tc>
        <w:tc>
          <w:tcPr>
            <w:tcW w:w="804" w:type="dxa"/>
            <w:vMerge/>
          </w:tcPr>
          <w:p w14:paraId="1BCB926B" w14:textId="77777777" w:rsidR="00274F2A" w:rsidRPr="00006BDB" w:rsidRDefault="00274F2A" w:rsidP="001F74EA">
            <w:pPr>
              <w:spacing w:after="0"/>
              <w:ind w:right="-914"/>
              <w:rPr>
                <w:rFonts w:asciiTheme="majorHAnsi" w:eastAsia="Times New Roman" w:hAnsiTheme="majorHAnsi" w:cs="Arial"/>
                <w:b/>
                <w:bCs/>
                <w:color w:val="000000"/>
                <w:sz w:val="20"/>
                <w:szCs w:val="20"/>
                <w:lang w:val="es-US" w:eastAsia="es-US"/>
              </w:rPr>
            </w:pPr>
          </w:p>
        </w:tc>
        <w:tc>
          <w:tcPr>
            <w:tcW w:w="8080" w:type="dxa"/>
            <w:shd w:val="clear" w:color="000000" w:fill="FFFFFF"/>
            <w:noWrap/>
            <w:vAlign w:val="center"/>
          </w:tcPr>
          <w:p w14:paraId="45AF197A" w14:textId="77777777" w:rsidR="00274F2A" w:rsidRPr="00006BDB" w:rsidRDefault="00274F2A" w:rsidP="00274F2A">
            <w:pPr>
              <w:spacing w:after="0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</w:pPr>
            <w:r w:rsidRPr="00006BDB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val="es-US" w:eastAsia="es-US"/>
              </w:rPr>
              <w:t xml:space="preserve">Control de insectos: </w:t>
            </w:r>
          </w:p>
          <w:p w14:paraId="30754187" w14:textId="2B4CDE59" w:rsidR="00274F2A" w:rsidRPr="00006BDB" w:rsidRDefault="00274F2A" w:rsidP="00274F2A">
            <w:pPr>
              <w:spacing w:after="0"/>
              <w:ind w:left="182"/>
              <w:rPr>
                <w:rFonts w:asciiTheme="majorHAnsi" w:eastAsia="Times New Roman" w:hAnsiTheme="majorHAnsi" w:cs="Times New Roman"/>
                <w:sz w:val="20"/>
                <w:szCs w:val="20"/>
                <w:lang w:val="en-US" w:eastAsia="es-EC"/>
              </w:rPr>
            </w:pPr>
            <w:r w:rsidRPr="00006BDB">
              <w:rPr>
                <w:rFonts w:asciiTheme="majorHAnsi" w:eastAsia="Times New Roman" w:hAnsiTheme="majorHAnsi" w:cs="Times New Roman"/>
                <w:sz w:val="20"/>
                <w:szCs w:val="20"/>
                <w:lang w:val="en-US" w:eastAsia="es-EC"/>
              </w:rPr>
              <w:t>Dimetoato (CE)</w:t>
            </w:r>
          </w:p>
          <w:p w14:paraId="6153D080" w14:textId="2572DFC4" w:rsidR="00274F2A" w:rsidRPr="00006BDB" w:rsidRDefault="00274F2A" w:rsidP="00274F2A">
            <w:pPr>
              <w:spacing w:after="0"/>
              <w:ind w:left="182"/>
              <w:rPr>
                <w:rFonts w:asciiTheme="majorHAnsi" w:eastAsia="Times New Roman" w:hAnsiTheme="majorHAnsi" w:cs="Times New Roman"/>
                <w:sz w:val="20"/>
                <w:szCs w:val="20"/>
                <w:lang w:val="en-US" w:eastAsia="es-EC"/>
              </w:rPr>
            </w:pPr>
            <w:r w:rsidRPr="00006BDB">
              <w:rPr>
                <w:rFonts w:asciiTheme="majorHAnsi" w:eastAsia="Times New Roman" w:hAnsiTheme="majorHAnsi" w:cs="Times New Roman"/>
                <w:sz w:val="20"/>
                <w:szCs w:val="20"/>
                <w:lang w:val="en-US" w:eastAsia="es-EC"/>
              </w:rPr>
              <w:t>Thiamethoxam+Lambda-Cyahalotrim</w:t>
            </w:r>
          </w:p>
          <w:p w14:paraId="677298A3" w14:textId="6EBFB18E" w:rsidR="00274F2A" w:rsidRPr="00006BDB" w:rsidRDefault="00274F2A" w:rsidP="00274F2A">
            <w:pPr>
              <w:spacing w:after="0"/>
              <w:ind w:left="182"/>
              <w:rPr>
                <w:rFonts w:asciiTheme="majorHAnsi" w:eastAsia="Times New Roman" w:hAnsiTheme="majorHAnsi" w:cs="Times New Roman"/>
                <w:sz w:val="20"/>
                <w:szCs w:val="20"/>
                <w:lang w:val="es-MX" w:eastAsia="es-EC"/>
              </w:rPr>
            </w:pPr>
            <w:r w:rsidRPr="00006BDB">
              <w:rPr>
                <w:rFonts w:asciiTheme="majorHAnsi" w:eastAsia="Times New Roman" w:hAnsiTheme="majorHAnsi" w:cs="Times New Roman"/>
                <w:sz w:val="20"/>
                <w:szCs w:val="20"/>
                <w:lang w:val="es-MX" w:eastAsia="es-EC"/>
              </w:rPr>
              <w:t>Profenofos</w:t>
            </w:r>
            <w:r w:rsidR="003F704E" w:rsidRPr="00006BDB">
              <w:rPr>
                <w:rFonts w:asciiTheme="majorHAnsi" w:eastAsia="Times New Roman" w:hAnsiTheme="majorHAnsi" w:cs="Times New Roman"/>
                <w:sz w:val="20"/>
                <w:szCs w:val="20"/>
                <w:lang w:val="es-MX" w:eastAsia="es-EC"/>
              </w:rPr>
              <w:t xml:space="preserve"> </w:t>
            </w:r>
            <w:r w:rsidRPr="00006BDB">
              <w:rPr>
                <w:rFonts w:asciiTheme="majorHAnsi" w:eastAsia="Times New Roman" w:hAnsiTheme="majorHAnsi" w:cs="Times New Roman"/>
                <w:sz w:val="20"/>
                <w:szCs w:val="20"/>
                <w:lang w:val="es-MX" w:eastAsia="es-EC"/>
              </w:rPr>
              <w:t>(CE)</w:t>
            </w:r>
          </w:p>
          <w:p w14:paraId="325692C3" w14:textId="723C93F1" w:rsidR="00274F2A" w:rsidRPr="00006BDB" w:rsidRDefault="00274F2A" w:rsidP="00274F2A">
            <w:pPr>
              <w:spacing w:after="0"/>
              <w:ind w:left="182"/>
              <w:rPr>
                <w:rFonts w:asciiTheme="majorHAnsi" w:eastAsia="Times New Roman" w:hAnsiTheme="majorHAnsi" w:cs="Times New Roman"/>
                <w:sz w:val="20"/>
                <w:szCs w:val="20"/>
                <w:lang w:val="es-EC" w:eastAsia="es-EC"/>
              </w:rPr>
            </w:pPr>
            <w:r w:rsidRPr="00006BDB">
              <w:rPr>
                <w:rFonts w:asciiTheme="majorHAnsi" w:eastAsia="Times New Roman" w:hAnsiTheme="majorHAnsi" w:cs="Times New Roman"/>
                <w:sz w:val="20"/>
                <w:szCs w:val="20"/>
                <w:lang w:val="es-EC" w:eastAsia="es-EC"/>
              </w:rPr>
              <w:t>Imidacloprid (SC)</w:t>
            </w:r>
          </w:p>
          <w:p w14:paraId="6BBCD016" w14:textId="6E3C2EE2" w:rsidR="00274F2A" w:rsidRPr="00006BDB" w:rsidRDefault="00274F2A" w:rsidP="00274F2A">
            <w:pPr>
              <w:spacing w:after="0"/>
              <w:ind w:left="182"/>
              <w:rPr>
                <w:rFonts w:asciiTheme="majorHAnsi" w:eastAsia="Times New Roman" w:hAnsiTheme="majorHAnsi" w:cs="Times New Roman"/>
                <w:sz w:val="20"/>
                <w:szCs w:val="20"/>
                <w:lang w:val="es-EC" w:eastAsia="es-EC"/>
              </w:rPr>
            </w:pPr>
            <w:r w:rsidRPr="00006BDB">
              <w:rPr>
                <w:rFonts w:asciiTheme="majorHAnsi" w:eastAsia="Times New Roman" w:hAnsiTheme="majorHAnsi" w:cs="Times New Roman"/>
                <w:sz w:val="20"/>
                <w:szCs w:val="20"/>
                <w:lang w:val="es-EC" w:eastAsia="es-EC"/>
              </w:rPr>
              <w:t xml:space="preserve">Clorpirifos </w:t>
            </w:r>
            <w:r w:rsidR="003F704E" w:rsidRPr="00006BDB">
              <w:rPr>
                <w:rFonts w:asciiTheme="majorHAnsi" w:eastAsia="Times New Roman" w:hAnsiTheme="majorHAnsi" w:cs="Times New Roman"/>
                <w:sz w:val="20"/>
                <w:szCs w:val="20"/>
                <w:lang w:val="es-EC" w:eastAsia="es-EC"/>
              </w:rPr>
              <w:t>(</w:t>
            </w:r>
            <w:r w:rsidRPr="00006BDB">
              <w:rPr>
                <w:rFonts w:asciiTheme="majorHAnsi" w:eastAsia="Times New Roman" w:hAnsiTheme="majorHAnsi" w:cs="Times New Roman"/>
                <w:sz w:val="20"/>
                <w:szCs w:val="20"/>
                <w:lang w:val="es-EC" w:eastAsia="es-EC"/>
              </w:rPr>
              <w:t>CE</w:t>
            </w:r>
            <w:r w:rsidR="003F704E" w:rsidRPr="00006BDB">
              <w:rPr>
                <w:rFonts w:asciiTheme="majorHAnsi" w:eastAsia="Times New Roman" w:hAnsiTheme="majorHAnsi" w:cs="Times New Roman"/>
                <w:sz w:val="20"/>
                <w:szCs w:val="20"/>
                <w:lang w:val="es-EC" w:eastAsia="es-EC"/>
              </w:rPr>
              <w:t>)</w:t>
            </w:r>
          </w:p>
        </w:tc>
      </w:tr>
    </w:tbl>
    <w:p w14:paraId="6BE537FB" w14:textId="395BB843" w:rsidR="00B0117D" w:rsidRDefault="00B0117D" w:rsidP="001F74EA">
      <w:pPr>
        <w:spacing w:after="0"/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val="es-EC" w:eastAsia="es-EC"/>
        </w:rPr>
      </w:pPr>
    </w:p>
    <w:p w14:paraId="0EB8B417" w14:textId="5EE19059" w:rsidR="001F74EA" w:rsidRPr="001F74EA" w:rsidRDefault="001F74EA" w:rsidP="001F74EA">
      <w:pPr>
        <w:rPr>
          <w:rFonts w:ascii="Calibri" w:eastAsia="Times New Roman" w:hAnsi="Calibri" w:cs="Times New Roman"/>
          <w:sz w:val="22"/>
          <w:szCs w:val="22"/>
          <w:lang w:val="es-EC" w:eastAsia="es-EC"/>
        </w:rPr>
      </w:pPr>
    </w:p>
    <w:p w14:paraId="7942ED49" w14:textId="1BCDF0A1" w:rsidR="001F74EA" w:rsidRPr="001F74EA" w:rsidRDefault="001F74EA" w:rsidP="001F74EA">
      <w:pPr>
        <w:rPr>
          <w:rFonts w:ascii="Calibri" w:eastAsia="Times New Roman" w:hAnsi="Calibri" w:cs="Times New Roman"/>
          <w:sz w:val="22"/>
          <w:szCs w:val="22"/>
          <w:lang w:val="es-MX" w:eastAsia="es-EC"/>
        </w:rPr>
      </w:pPr>
    </w:p>
    <w:p w14:paraId="0AD2EBE2" w14:textId="3E774045" w:rsidR="001F74EA" w:rsidRPr="001F74EA" w:rsidRDefault="001F74EA" w:rsidP="001F74EA">
      <w:pPr>
        <w:rPr>
          <w:rFonts w:ascii="Calibri" w:eastAsia="Times New Roman" w:hAnsi="Calibri" w:cs="Times New Roman"/>
          <w:sz w:val="22"/>
          <w:szCs w:val="22"/>
          <w:lang w:val="es-EC" w:eastAsia="es-EC"/>
        </w:rPr>
      </w:pPr>
    </w:p>
    <w:p w14:paraId="19C19667" w14:textId="5F76AA5C" w:rsidR="001F74EA" w:rsidRPr="001F74EA" w:rsidRDefault="001F74EA" w:rsidP="001F74EA">
      <w:pPr>
        <w:rPr>
          <w:rFonts w:ascii="Calibri" w:eastAsia="Times New Roman" w:hAnsi="Calibri" w:cs="Times New Roman"/>
          <w:sz w:val="22"/>
          <w:szCs w:val="22"/>
          <w:lang w:val="es-EC" w:eastAsia="es-EC"/>
        </w:rPr>
      </w:pPr>
    </w:p>
    <w:p w14:paraId="33E7B80F" w14:textId="5B8CDB7C" w:rsidR="001F74EA" w:rsidRPr="001F74EA" w:rsidRDefault="001F74EA" w:rsidP="001F74EA">
      <w:pPr>
        <w:rPr>
          <w:rFonts w:ascii="Calibri" w:eastAsia="Times New Roman" w:hAnsi="Calibri" w:cs="Times New Roman"/>
          <w:sz w:val="22"/>
          <w:szCs w:val="22"/>
          <w:lang w:val="es-EC" w:eastAsia="es-EC"/>
        </w:rPr>
      </w:pPr>
    </w:p>
    <w:p w14:paraId="45CCFB30" w14:textId="63CD43CA" w:rsidR="001F74EA" w:rsidRPr="001F74EA" w:rsidRDefault="001F74EA" w:rsidP="001F74EA">
      <w:pPr>
        <w:rPr>
          <w:rFonts w:ascii="Calibri" w:eastAsia="Times New Roman" w:hAnsi="Calibri" w:cs="Times New Roman"/>
          <w:sz w:val="22"/>
          <w:szCs w:val="22"/>
          <w:lang w:val="es-EC" w:eastAsia="es-EC"/>
        </w:rPr>
      </w:pPr>
    </w:p>
    <w:p w14:paraId="134561B9" w14:textId="77777777" w:rsidR="001F74EA" w:rsidRPr="001F74EA" w:rsidRDefault="001F74EA" w:rsidP="001F74EA">
      <w:pPr>
        <w:rPr>
          <w:rFonts w:ascii="Calibri" w:eastAsia="Times New Roman" w:hAnsi="Calibri" w:cs="Times New Roman"/>
          <w:sz w:val="22"/>
          <w:szCs w:val="22"/>
          <w:lang w:val="es-EC" w:eastAsia="es-EC"/>
        </w:rPr>
      </w:pPr>
    </w:p>
    <w:sectPr w:rsidR="001F74EA" w:rsidRPr="001F74EA" w:rsidSect="0022345C">
      <w:headerReference w:type="default" r:id="rId8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114091" w14:textId="77777777" w:rsidR="00E57DB9" w:rsidRDefault="00E57DB9">
      <w:pPr>
        <w:spacing w:after="0"/>
      </w:pPr>
      <w:r>
        <w:separator/>
      </w:r>
    </w:p>
  </w:endnote>
  <w:endnote w:type="continuationSeparator" w:id="0">
    <w:p w14:paraId="522889F7" w14:textId="77777777" w:rsidR="00E57DB9" w:rsidRDefault="00E57D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7B6B8" w14:textId="77777777" w:rsidR="00E57DB9" w:rsidRDefault="00E57DB9">
      <w:pPr>
        <w:spacing w:after="0"/>
      </w:pPr>
      <w:r>
        <w:separator/>
      </w:r>
    </w:p>
  </w:footnote>
  <w:footnote w:type="continuationSeparator" w:id="0">
    <w:p w14:paraId="1FEDA487" w14:textId="77777777" w:rsidR="00E57DB9" w:rsidRDefault="00E57D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647BA4" w14:textId="7FD35545" w:rsidR="00EB3F46" w:rsidRDefault="00EB3F46">
    <w:pPr>
      <w:pStyle w:val="Encabezado"/>
      <w:rPr>
        <w:noProof/>
      </w:rPr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68523D6C" wp14:editId="4564B5DB">
          <wp:simplePos x="0" y="0"/>
          <wp:positionH relativeFrom="page">
            <wp:posOffset>-7620</wp:posOffset>
          </wp:positionH>
          <wp:positionV relativeFrom="paragraph">
            <wp:posOffset>-308610</wp:posOffset>
          </wp:positionV>
          <wp:extent cx="7546340" cy="10645140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sA4_Mesa de trabajo 1.jpg"/>
                  <pic:cNvPicPr/>
                </pic:nvPicPr>
                <pic:blipFill rotWithShape="1">
                  <a:blip r:embed="rId1"/>
                  <a:srcRect t="4713" b="3237"/>
                  <a:stretch/>
                </pic:blipFill>
                <pic:spPr bwMode="auto">
                  <a:xfrm>
                    <a:off x="0" y="0"/>
                    <a:ext cx="7546340" cy="10645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42423C" w14:textId="53585C22" w:rsidR="00EB3F46" w:rsidRDefault="00EB3F46">
    <w:pPr>
      <w:pStyle w:val="Encabezado"/>
      <w:rPr>
        <w:noProof/>
      </w:rPr>
    </w:pPr>
  </w:p>
  <w:p w14:paraId="46C44CBD" w14:textId="51A480B5" w:rsidR="00EB3F46" w:rsidRDefault="00EB3F4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DD5CC2"/>
    <w:multiLevelType w:val="hybridMultilevel"/>
    <w:tmpl w:val="9DEE48DC"/>
    <w:lvl w:ilvl="0" w:tplc="66D69B84">
      <w:start w:val="1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04F9"/>
    <w:rsid w:val="00006BDB"/>
    <w:rsid w:val="00007908"/>
    <w:rsid w:val="00021405"/>
    <w:rsid w:val="00031AFF"/>
    <w:rsid w:val="00080FB6"/>
    <w:rsid w:val="00094BFC"/>
    <w:rsid w:val="000A1502"/>
    <w:rsid w:val="000A366C"/>
    <w:rsid w:val="000A7BE3"/>
    <w:rsid w:val="000B602C"/>
    <w:rsid w:val="000B73F8"/>
    <w:rsid w:val="000D25C8"/>
    <w:rsid w:val="000D39A7"/>
    <w:rsid w:val="000E15BA"/>
    <w:rsid w:val="000F0C75"/>
    <w:rsid w:val="00102341"/>
    <w:rsid w:val="00132D80"/>
    <w:rsid w:val="001565D0"/>
    <w:rsid w:val="00160A13"/>
    <w:rsid w:val="001673B2"/>
    <w:rsid w:val="0017502E"/>
    <w:rsid w:val="001B0C32"/>
    <w:rsid w:val="001F74EA"/>
    <w:rsid w:val="00204AC2"/>
    <w:rsid w:val="0022345C"/>
    <w:rsid w:val="002657DC"/>
    <w:rsid w:val="00274F2A"/>
    <w:rsid w:val="002A56F6"/>
    <w:rsid w:val="002B5744"/>
    <w:rsid w:val="002B6B55"/>
    <w:rsid w:val="002D6605"/>
    <w:rsid w:val="002E6AAA"/>
    <w:rsid w:val="002F0F9F"/>
    <w:rsid w:val="002F6A38"/>
    <w:rsid w:val="0030102A"/>
    <w:rsid w:val="00323015"/>
    <w:rsid w:val="003410A7"/>
    <w:rsid w:val="0034537A"/>
    <w:rsid w:val="003A0D49"/>
    <w:rsid w:val="003C6CA0"/>
    <w:rsid w:val="003E17C6"/>
    <w:rsid w:val="003F704E"/>
    <w:rsid w:val="003F7634"/>
    <w:rsid w:val="00452639"/>
    <w:rsid w:val="004576F0"/>
    <w:rsid w:val="00463A4C"/>
    <w:rsid w:val="004759DF"/>
    <w:rsid w:val="004A2069"/>
    <w:rsid w:val="004B0895"/>
    <w:rsid w:val="004D2F25"/>
    <w:rsid w:val="004E441F"/>
    <w:rsid w:val="004F0771"/>
    <w:rsid w:val="0052252D"/>
    <w:rsid w:val="00556799"/>
    <w:rsid w:val="00582BAE"/>
    <w:rsid w:val="0058388C"/>
    <w:rsid w:val="00586D0D"/>
    <w:rsid w:val="005A54ED"/>
    <w:rsid w:val="005C05D7"/>
    <w:rsid w:val="005E7BE1"/>
    <w:rsid w:val="00613223"/>
    <w:rsid w:val="00615370"/>
    <w:rsid w:val="006179F7"/>
    <w:rsid w:val="00637743"/>
    <w:rsid w:val="006448FA"/>
    <w:rsid w:val="00660A56"/>
    <w:rsid w:val="0066333C"/>
    <w:rsid w:val="006747C0"/>
    <w:rsid w:val="006765D1"/>
    <w:rsid w:val="006925FC"/>
    <w:rsid w:val="006A1A0F"/>
    <w:rsid w:val="006B22D9"/>
    <w:rsid w:val="006B7BDB"/>
    <w:rsid w:val="00706F57"/>
    <w:rsid w:val="007700B8"/>
    <w:rsid w:val="007812F1"/>
    <w:rsid w:val="007B633A"/>
    <w:rsid w:val="007C5194"/>
    <w:rsid w:val="007E74FF"/>
    <w:rsid w:val="00815477"/>
    <w:rsid w:val="00846C77"/>
    <w:rsid w:val="008533C2"/>
    <w:rsid w:val="00863F00"/>
    <w:rsid w:val="008A3F64"/>
    <w:rsid w:val="008D3974"/>
    <w:rsid w:val="009026C2"/>
    <w:rsid w:val="00906DCA"/>
    <w:rsid w:val="00974443"/>
    <w:rsid w:val="009928CD"/>
    <w:rsid w:val="009B20CC"/>
    <w:rsid w:val="009D0B54"/>
    <w:rsid w:val="00A16FCF"/>
    <w:rsid w:val="00A27D68"/>
    <w:rsid w:val="00A359C7"/>
    <w:rsid w:val="00A65107"/>
    <w:rsid w:val="00A67C57"/>
    <w:rsid w:val="00A8385F"/>
    <w:rsid w:val="00A84389"/>
    <w:rsid w:val="00AA687F"/>
    <w:rsid w:val="00B0117D"/>
    <w:rsid w:val="00B12D81"/>
    <w:rsid w:val="00B55EA9"/>
    <w:rsid w:val="00B76BB7"/>
    <w:rsid w:val="00B929D5"/>
    <w:rsid w:val="00BC20C5"/>
    <w:rsid w:val="00BC233C"/>
    <w:rsid w:val="00BD0FBF"/>
    <w:rsid w:val="00BE035C"/>
    <w:rsid w:val="00C17351"/>
    <w:rsid w:val="00C20AB2"/>
    <w:rsid w:val="00C54198"/>
    <w:rsid w:val="00C86F7D"/>
    <w:rsid w:val="00CB63FB"/>
    <w:rsid w:val="00CC2489"/>
    <w:rsid w:val="00D523F2"/>
    <w:rsid w:val="00D557AD"/>
    <w:rsid w:val="00DE59FA"/>
    <w:rsid w:val="00E57DB9"/>
    <w:rsid w:val="00EB3F46"/>
    <w:rsid w:val="00ED02BB"/>
    <w:rsid w:val="00ED2560"/>
    <w:rsid w:val="00F359F9"/>
    <w:rsid w:val="00F612D0"/>
    <w:rsid w:val="00F6776E"/>
    <w:rsid w:val="00F72016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F23023"/>
  <w15:docId w15:val="{55B20AA2-B3F3-4377-BD1F-81C2406B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  <w:style w:type="paragraph" w:styleId="Descripcin">
    <w:name w:val="caption"/>
    <w:basedOn w:val="Normal"/>
    <w:next w:val="Normal"/>
    <w:uiPriority w:val="35"/>
    <w:unhideWhenUsed/>
    <w:qFormat/>
    <w:rsid w:val="00B0117D"/>
    <w:rPr>
      <w:rFonts w:ascii="Calibri" w:eastAsia="Times New Roman" w:hAnsi="Calibri" w:cs="Times New Roman"/>
      <w:b/>
      <w:bCs/>
      <w:color w:val="4F81BD"/>
      <w:sz w:val="18"/>
      <w:szCs w:val="18"/>
      <w:lang w:val="es-ES" w:eastAsia="es-ES"/>
    </w:rPr>
  </w:style>
  <w:style w:type="character" w:styleId="Textoennegrita">
    <w:name w:val="Strong"/>
    <w:uiPriority w:val="22"/>
    <w:qFormat/>
    <w:rsid w:val="00B011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1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8D780-B27D-4930-BE29-356019C0E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INDA INDA</dc:creator>
  <cp:lastModifiedBy>Veronica Elizabeth Andino Balcazar</cp:lastModifiedBy>
  <cp:revision>27</cp:revision>
  <cp:lastPrinted>2019-11-14T21:18:00Z</cp:lastPrinted>
  <dcterms:created xsi:type="dcterms:W3CDTF">2019-11-14T21:04:00Z</dcterms:created>
  <dcterms:modified xsi:type="dcterms:W3CDTF">2020-03-09T13:18:00Z</dcterms:modified>
</cp:coreProperties>
</file>