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9D406" w14:textId="106F680F" w:rsidR="00187B10" w:rsidRDefault="00187B10" w:rsidP="00B355D8">
      <w:pPr>
        <w:pStyle w:val="Textoindependiente"/>
        <w:spacing w:after="0" w:line="240" w:lineRule="auto"/>
        <w:ind w:left="7" w:right="6"/>
        <w:jc w:val="center"/>
        <w:rPr>
          <w:rFonts w:ascii="Arial" w:hAnsi="Arial" w:cs="Arial"/>
          <w:b/>
          <w:spacing w:val="-10"/>
        </w:rPr>
      </w:pPr>
      <w:r w:rsidRPr="00D509FB">
        <w:rPr>
          <w:rFonts w:ascii="Arial" w:hAnsi="Arial" w:cs="Arial"/>
          <w:b/>
        </w:rPr>
        <w:t>ANEXO</w:t>
      </w:r>
      <w:r w:rsidRPr="00D509FB">
        <w:rPr>
          <w:rFonts w:ascii="Arial" w:hAnsi="Arial" w:cs="Arial"/>
          <w:b/>
          <w:spacing w:val="-9"/>
        </w:rPr>
        <w:t xml:space="preserve"> </w:t>
      </w:r>
      <w:r w:rsidRPr="00D509FB">
        <w:rPr>
          <w:rFonts w:ascii="Arial" w:hAnsi="Arial" w:cs="Arial"/>
          <w:b/>
          <w:spacing w:val="-10"/>
        </w:rPr>
        <w:t>2</w:t>
      </w:r>
    </w:p>
    <w:p w14:paraId="668E8A7C" w14:textId="77777777" w:rsidR="00B355D8" w:rsidRPr="00D509FB" w:rsidRDefault="00B355D8" w:rsidP="00B355D8">
      <w:pPr>
        <w:pStyle w:val="Textoindependiente"/>
        <w:spacing w:after="0" w:line="240" w:lineRule="auto"/>
        <w:ind w:left="7" w:right="6"/>
        <w:jc w:val="center"/>
        <w:rPr>
          <w:rFonts w:ascii="Arial" w:hAnsi="Arial" w:cs="Arial"/>
          <w:b/>
        </w:rPr>
      </w:pPr>
    </w:p>
    <w:p w14:paraId="76C7CBA9" w14:textId="01115A63" w:rsidR="00187B10" w:rsidRPr="00D509FB" w:rsidRDefault="00187B10" w:rsidP="00187B10">
      <w:pPr>
        <w:pStyle w:val="Textoindependiente"/>
        <w:spacing w:after="0" w:line="240" w:lineRule="auto"/>
        <w:ind w:right="-1" w:hanging="4"/>
        <w:jc w:val="center"/>
        <w:rPr>
          <w:rFonts w:ascii="Arial" w:hAnsi="Arial" w:cs="Arial"/>
          <w:b/>
        </w:rPr>
      </w:pPr>
      <w:r w:rsidRPr="00D509FB">
        <w:rPr>
          <w:rFonts w:ascii="Arial" w:hAnsi="Arial" w:cs="Arial"/>
          <w:b/>
        </w:rPr>
        <w:t xml:space="preserve">REQUERIMIENTO DE </w:t>
      </w:r>
      <w:r>
        <w:rPr>
          <w:rFonts w:ascii="Arial" w:hAnsi="Arial" w:cs="Arial"/>
          <w:b/>
        </w:rPr>
        <w:t>EQUIPOS</w:t>
      </w:r>
      <w:r w:rsidR="00097E31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AGRÍCOLAS </w:t>
      </w:r>
      <w:r w:rsidRPr="00D509FB">
        <w:rPr>
          <w:rFonts w:ascii="Arial" w:hAnsi="Arial" w:cs="Arial"/>
          <w:b/>
        </w:rPr>
        <w:t>CORRESPONDIENTES</w:t>
      </w:r>
      <w:r w:rsidRPr="00D509FB">
        <w:rPr>
          <w:rFonts w:ascii="Arial" w:hAnsi="Arial" w:cs="Arial"/>
          <w:b/>
          <w:spacing w:val="-5"/>
        </w:rPr>
        <w:t xml:space="preserve"> </w:t>
      </w:r>
      <w:r w:rsidRPr="00D509FB">
        <w:rPr>
          <w:rFonts w:ascii="Arial" w:hAnsi="Arial" w:cs="Arial"/>
          <w:b/>
        </w:rPr>
        <w:t>A LA INTERVENCIÓN</w:t>
      </w:r>
      <w:r w:rsidRPr="00D509FB">
        <w:rPr>
          <w:rFonts w:ascii="Arial" w:hAnsi="Arial" w:cs="Arial"/>
          <w:b/>
          <w:spacing w:val="-12"/>
        </w:rPr>
        <w:t xml:space="preserve"> DEL</w:t>
      </w:r>
      <w:r>
        <w:rPr>
          <w:rFonts w:ascii="Arial" w:hAnsi="Arial" w:cs="Arial"/>
          <w:b/>
          <w:spacing w:val="-12"/>
        </w:rPr>
        <w:t xml:space="preserve"> AÑO</w:t>
      </w:r>
      <w:r w:rsidRPr="00D509FB">
        <w:rPr>
          <w:rFonts w:ascii="Arial" w:hAnsi="Arial" w:cs="Arial"/>
          <w:b/>
          <w:spacing w:val="-12"/>
        </w:rPr>
        <w:t xml:space="preserve"> 2</w:t>
      </w:r>
      <w:r w:rsidRPr="00D509FB">
        <w:rPr>
          <w:rFonts w:ascii="Arial" w:hAnsi="Arial" w:cs="Arial"/>
          <w:b/>
        </w:rPr>
        <w:t>026</w:t>
      </w:r>
      <w:r>
        <w:rPr>
          <w:rFonts w:ascii="Arial" w:hAnsi="Arial" w:cs="Arial"/>
          <w:b/>
        </w:rPr>
        <w:t>, EN EL MARCO</w:t>
      </w:r>
      <w:r w:rsidRPr="00D509FB">
        <w:rPr>
          <w:rFonts w:ascii="Arial" w:hAnsi="Arial" w:cs="Arial"/>
          <w:b/>
          <w:spacing w:val="-10"/>
        </w:rPr>
        <w:t xml:space="preserve"> </w:t>
      </w:r>
      <w:r w:rsidRPr="00D509FB">
        <w:rPr>
          <w:rFonts w:ascii="Arial" w:hAnsi="Arial" w:cs="Arial"/>
          <w:b/>
        </w:rPr>
        <w:t>DEL</w:t>
      </w:r>
      <w:r w:rsidRPr="00D509FB">
        <w:rPr>
          <w:rFonts w:ascii="Arial" w:hAnsi="Arial" w:cs="Arial"/>
          <w:b/>
          <w:spacing w:val="-12"/>
        </w:rPr>
        <w:t xml:space="preserve"> </w:t>
      </w:r>
      <w:r w:rsidRPr="00D509FB">
        <w:rPr>
          <w:rFonts w:ascii="Arial" w:hAnsi="Arial" w:cs="Arial"/>
          <w:b/>
        </w:rPr>
        <w:t xml:space="preserve">COMPONENTE </w:t>
      </w:r>
      <w:r>
        <w:rPr>
          <w:rFonts w:ascii="Arial" w:hAnsi="Arial" w:cs="Arial"/>
          <w:b/>
        </w:rPr>
        <w:t>2</w:t>
      </w:r>
      <w:r w:rsidRPr="00D509FB">
        <w:rPr>
          <w:rFonts w:ascii="Arial" w:hAnsi="Arial" w:cs="Arial"/>
          <w:b/>
        </w:rPr>
        <w:t xml:space="preserve"> DEL PROYECTO FPARTAA</w:t>
      </w:r>
    </w:p>
    <w:p w14:paraId="69DCF84B" w14:textId="77777777" w:rsidR="00187B10" w:rsidRPr="00D509FB" w:rsidRDefault="00187B10" w:rsidP="00187B10">
      <w:pPr>
        <w:rPr>
          <w:rFonts w:ascii="Arial" w:hAnsi="Arial" w:cs="Arial"/>
          <w:b/>
        </w:rPr>
      </w:pPr>
    </w:p>
    <w:p w14:paraId="5D2E56A5" w14:textId="11C52A6F" w:rsidR="00187B10" w:rsidRDefault="00187B10" w:rsidP="00187B10">
      <w:pPr>
        <w:pStyle w:val="Prrafodelista"/>
        <w:widowControl w:val="0"/>
        <w:tabs>
          <w:tab w:val="left" w:pos="426"/>
        </w:tabs>
        <w:autoSpaceDE w:val="0"/>
        <w:autoSpaceDN w:val="0"/>
        <w:spacing w:after="0" w:line="240" w:lineRule="auto"/>
        <w:ind w:left="0" w:right="-1"/>
        <w:contextualSpacing w:val="0"/>
        <w:jc w:val="both"/>
        <w:rPr>
          <w:rFonts w:ascii="Arial" w:hAnsi="Arial" w:cs="Arial"/>
        </w:rPr>
      </w:pPr>
      <w:r w:rsidRPr="00B61E61">
        <w:rPr>
          <w:rFonts w:ascii="Arial" w:hAnsi="Arial" w:cs="Arial"/>
        </w:rPr>
        <w:t>Las especificaciones técnicas detalladas en este documento constituyen los requerimientos mínimos a considerar en</w:t>
      </w:r>
      <w:r w:rsidR="00097E31">
        <w:rPr>
          <w:rFonts w:ascii="Arial" w:hAnsi="Arial" w:cs="Arial"/>
        </w:rPr>
        <w:t xml:space="preserve"> los</w:t>
      </w:r>
      <w:r>
        <w:rPr>
          <w:rFonts w:ascii="Arial" w:hAnsi="Arial" w:cs="Arial"/>
        </w:rPr>
        <w:t xml:space="preserve"> </w:t>
      </w:r>
      <w:r w:rsidRPr="00B61E61">
        <w:rPr>
          <w:rFonts w:ascii="Arial" w:hAnsi="Arial" w:cs="Arial"/>
        </w:rPr>
        <w:t>equipo</w:t>
      </w:r>
      <w:r w:rsidR="00097E31">
        <w:rPr>
          <w:rFonts w:ascii="Arial" w:hAnsi="Arial" w:cs="Arial"/>
        </w:rPr>
        <w:t xml:space="preserve">s </w:t>
      </w:r>
      <w:r w:rsidRPr="00B61E61">
        <w:rPr>
          <w:rFonts w:ascii="Arial" w:hAnsi="Arial" w:cs="Arial"/>
        </w:rPr>
        <w:t>agrícola</w:t>
      </w:r>
      <w:r w:rsidR="00097E31">
        <w:rPr>
          <w:rFonts w:ascii="Arial" w:hAnsi="Arial" w:cs="Arial"/>
        </w:rPr>
        <w:t>s</w:t>
      </w:r>
      <w:r w:rsidRPr="00B61E61">
        <w:rPr>
          <w:rFonts w:ascii="Arial" w:hAnsi="Arial" w:cs="Arial"/>
        </w:rPr>
        <w:t>.</w:t>
      </w:r>
    </w:p>
    <w:p w14:paraId="55BEEC61" w14:textId="77777777" w:rsidR="00187B10" w:rsidRDefault="00187B10" w:rsidP="00187B10">
      <w:pPr>
        <w:pStyle w:val="Prrafodelista"/>
        <w:widowControl w:val="0"/>
        <w:tabs>
          <w:tab w:val="left" w:pos="426"/>
        </w:tabs>
        <w:autoSpaceDE w:val="0"/>
        <w:autoSpaceDN w:val="0"/>
        <w:spacing w:after="0" w:line="240" w:lineRule="auto"/>
        <w:ind w:left="0" w:right="-1"/>
        <w:contextualSpacing w:val="0"/>
        <w:jc w:val="both"/>
        <w:rPr>
          <w:rFonts w:ascii="Arial" w:hAnsi="Arial" w:cs="Arial"/>
        </w:rPr>
      </w:pPr>
    </w:p>
    <w:p w14:paraId="187F296C" w14:textId="77777777" w:rsidR="00187B10" w:rsidRDefault="00187B10" w:rsidP="00187B10">
      <w:pPr>
        <w:pStyle w:val="Prrafodelista"/>
        <w:widowControl w:val="0"/>
        <w:numPr>
          <w:ilvl w:val="0"/>
          <w:numId w:val="2"/>
        </w:numPr>
        <w:tabs>
          <w:tab w:val="left" w:pos="426"/>
        </w:tabs>
        <w:autoSpaceDE w:val="0"/>
        <w:autoSpaceDN w:val="0"/>
        <w:spacing w:after="0" w:line="240" w:lineRule="auto"/>
        <w:ind w:right="-1"/>
        <w:contextualSpacing w:val="0"/>
        <w:rPr>
          <w:rFonts w:ascii="Arial" w:hAnsi="Arial" w:cs="Arial"/>
          <w:b/>
          <w:bCs/>
          <w:spacing w:val="-2"/>
          <w:sz w:val="24"/>
          <w:szCs w:val="24"/>
        </w:rPr>
      </w:pPr>
      <w:r w:rsidRPr="00D64903">
        <w:rPr>
          <w:rFonts w:ascii="Arial" w:hAnsi="Arial" w:cs="Arial"/>
          <w:b/>
          <w:bCs/>
          <w:spacing w:val="-2"/>
          <w:sz w:val="24"/>
          <w:szCs w:val="24"/>
        </w:rPr>
        <w:t>DRON</w:t>
      </w:r>
      <w:r>
        <w:rPr>
          <w:rFonts w:ascii="Arial" w:hAnsi="Arial" w:cs="Arial"/>
          <w:b/>
          <w:bCs/>
          <w:spacing w:val="-2"/>
          <w:sz w:val="24"/>
          <w:szCs w:val="24"/>
        </w:rPr>
        <w:t xml:space="preserve">ES </w:t>
      </w:r>
      <w:r w:rsidRPr="00D64903">
        <w:rPr>
          <w:rFonts w:ascii="Arial" w:hAnsi="Arial" w:cs="Arial"/>
          <w:b/>
          <w:bCs/>
          <w:spacing w:val="-2"/>
          <w:sz w:val="24"/>
          <w:szCs w:val="24"/>
        </w:rPr>
        <w:t>AGRÍCOLA</w:t>
      </w:r>
      <w:r>
        <w:rPr>
          <w:rFonts w:ascii="Arial" w:hAnsi="Arial" w:cs="Arial"/>
          <w:b/>
          <w:bCs/>
          <w:spacing w:val="-2"/>
          <w:sz w:val="24"/>
          <w:szCs w:val="24"/>
        </w:rPr>
        <w:t>S</w:t>
      </w:r>
    </w:p>
    <w:p w14:paraId="6164C217" w14:textId="77777777" w:rsidR="00187B10" w:rsidRDefault="00187B10" w:rsidP="00187B10">
      <w:pPr>
        <w:pStyle w:val="Prrafodelista"/>
        <w:widowControl w:val="0"/>
        <w:tabs>
          <w:tab w:val="left" w:pos="426"/>
        </w:tabs>
        <w:autoSpaceDE w:val="0"/>
        <w:autoSpaceDN w:val="0"/>
        <w:spacing w:after="0" w:line="240" w:lineRule="auto"/>
        <w:ind w:left="786" w:right="-1"/>
        <w:contextualSpacing w:val="0"/>
        <w:jc w:val="center"/>
        <w:rPr>
          <w:rFonts w:ascii="Arial" w:hAnsi="Arial" w:cs="Arial"/>
          <w:b/>
          <w:bCs/>
          <w:spacing w:val="-2"/>
          <w:sz w:val="24"/>
          <w:szCs w:val="24"/>
        </w:rPr>
      </w:pPr>
    </w:p>
    <w:p w14:paraId="7176CC7C" w14:textId="77777777" w:rsidR="00187B10" w:rsidRDefault="00187B10" w:rsidP="00187B10">
      <w:pPr>
        <w:pStyle w:val="Prrafodelista"/>
        <w:widowControl w:val="0"/>
        <w:numPr>
          <w:ilvl w:val="1"/>
          <w:numId w:val="2"/>
        </w:numPr>
        <w:tabs>
          <w:tab w:val="left" w:pos="426"/>
        </w:tabs>
        <w:autoSpaceDE w:val="0"/>
        <w:autoSpaceDN w:val="0"/>
        <w:spacing w:after="0" w:line="240" w:lineRule="auto"/>
        <w:ind w:left="993" w:right="-1" w:hanging="993"/>
        <w:contextualSpacing w:val="0"/>
        <w:jc w:val="both"/>
        <w:rPr>
          <w:rFonts w:ascii="Arial" w:hAnsi="Arial" w:cs="Arial"/>
          <w:b/>
          <w:bCs/>
          <w:spacing w:val="-2"/>
          <w:sz w:val="24"/>
          <w:szCs w:val="24"/>
        </w:rPr>
      </w:pPr>
      <w:r>
        <w:rPr>
          <w:rFonts w:ascii="Arial" w:hAnsi="Arial" w:cs="Arial"/>
          <w:b/>
          <w:bCs/>
          <w:spacing w:val="-2"/>
          <w:sz w:val="24"/>
          <w:szCs w:val="24"/>
        </w:rPr>
        <w:t>Especificaciones técnicas de los drones agrícolas</w:t>
      </w:r>
    </w:p>
    <w:p w14:paraId="758FB2F8" w14:textId="77777777" w:rsidR="00187B10" w:rsidRDefault="00187B10" w:rsidP="00187B10">
      <w:pPr>
        <w:pStyle w:val="Prrafodelista"/>
        <w:widowControl w:val="0"/>
        <w:tabs>
          <w:tab w:val="left" w:pos="426"/>
        </w:tabs>
        <w:autoSpaceDE w:val="0"/>
        <w:autoSpaceDN w:val="0"/>
        <w:spacing w:after="0" w:line="240" w:lineRule="auto"/>
        <w:ind w:left="0" w:right="-1"/>
        <w:contextualSpacing w:val="0"/>
        <w:jc w:val="both"/>
        <w:rPr>
          <w:rFonts w:ascii="Arial" w:hAnsi="Arial" w:cs="Arial"/>
          <w:b/>
          <w:bCs/>
          <w:spacing w:val="-2"/>
          <w:sz w:val="24"/>
          <w:szCs w:val="24"/>
        </w:rPr>
      </w:pPr>
    </w:p>
    <w:tbl>
      <w:tblPr>
        <w:tblW w:w="4965" w:type="pct"/>
        <w:tblInd w:w="10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ook w:val="04A0" w:firstRow="1" w:lastRow="0" w:firstColumn="1" w:lastColumn="0" w:noHBand="0" w:noVBand="1"/>
      </w:tblPr>
      <w:tblGrid>
        <w:gridCol w:w="1917"/>
        <w:gridCol w:w="2883"/>
        <w:gridCol w:w="3635"/>
      </w:tblGrid>
      <w:tr w:rsidR="00187B10" w:rsidRPr="00717D97" w14:paraId="404727BB" w14:textId="77777777" w:rsidTr="00097E31">
        <w:trPr>
          <w:trHeight w:val="457"/>
          <w:tblHeader/>
        </w:trPr>
        <w:tc>
          <w:tcPr>
            <w:tcW w:w="1136" w:type="pct"/>
            <w:tcBorders>
              <w:bottom w:val="single" w:sz="12" w:space="0" w:color="666666"/>
            </w:tcBorders>
            <w:shd w:val="clear" w:color="auto" w:fill="D9D9D9"/>
            <w:vAlign w:val="center"/>
            <w:hideMark/>
          </w:tcPr>
          <w:p w14:paraId="24D1D319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VARIABLE TÉCNICA</w:t>
            </w:r>
          </w:p>
        </w:tc>
        <w:tc>
          <w:tcPr>
            <w:tcW w:w="1709" w:type="pct"/>
            <w:tcBorders>
              <w:bottom w:val="single" w:sz="12" w:space="0" w:color="666666"/>
            </w:tcBorders>
            <w:shd w:val="clear" w:color="auto" w:fill="D9D9D9"/>
            <w:vAlign w:val="center"/>
            <w:hideMark/>
          </w:tcPr>
          <w:p w14:paraId="209C3B6D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PARÁMETRO TÉCNICO</w:t>
            </w:r>
          </w:p>
        </w:tc>
        <w:tc>
          <w:tcPr>
            <w:tcW w:w="2155" w:type="pct"/>
            <w:tcBorders>
              <w:bottom w:val="single" w:sz="12" w:space="0" w:color="666666"/>
            </w:tcBorders>
            <w:shd w:val="clear" w:color="auto" w:fill="D9D9D9"/>
            <w:vAlign w:val="center"/>
            <w:hideMark/>
          </w:tcPr>
          <w:p w14:paraId="24A09A2B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ESPECIFICACIÓN TÉCNICA REQUERIDA</w:t>
            </w:r>
          </w:p>
        </w:tc>
      </w:tr>
      <w:tr w:rsidR="00187B10" w:rsidRPr="00717D97" w14:paraId="3BC3FD07" w14:textId="77777777" w:rsidTr="00097E31">
        <w:trPr>
          <w:trHeight w:val="300"/>
        </w:trPr>
        <w:tc>
          <w:tcPr>
            <w:tcW w:w="1136" w:type="pct"/>
            <w:vMerge w:val="restart"/>
            <w:shd w:val="clear" w:color="auto" w:fill="auto"/>
            <w:vAlign w:val="center"/>
            <w:hideMark/>
          </w:tcPr>
          <w:p w14:paraId="04CC0F0C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PULVERIZACIÓN</w:t>
            </w:r>
          </w:p>
        </w:tc>
        <w:tc>
          <w:tcPr>
            <w:tcW w:w="1709" w:type="pct"/>
            <w:shd w:val="clear" w:color="auto" w:fill="auto"/>
            <w:vAlign w:val="center"/>
            <w:hideMark/>
          </w:tcPr>
          <w:p w14:paraId="2369F83B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Carga útil de pulverización</w:t>
            </w:r>
          </w:p>
        </w:tc>
        <w:tc>
          <w:tcPr>
            <w:tcW w:w="2155" w:type="pct"/>
            <w:shd w:val="clear" w:color="auto" w:fill="auto"/>
            <w:vAlign w:val="center"/>
            <w:hideMark/>
          </w:tcPr>
          <w:p w14:paraId="3364C41B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Mínimo 40 litros</w:t>
            </w:r>
          </w:p>
        </w:tc>
      </w:tr>
      <w:tr w:rsidR="00187B10" w:rsidRPr="00717D97" w14:paraId="057DAA45" w14:textId="77777777" w:rsidTr="00097E31">
        <w:trPr>
          <w:trHeight w:val="300"/>
        </w:trPr>
        <w:tc>
          <w:tcPr>
            <w:tcW w:w="1136" w:type="pct"/>
            <w:vMerge/>
            <w:shd w:val="clear" w:color="auto" w:fill="auto"/>
            <w:vAlign w:val="center"/>
            <w:hideMark/>
          </w:tcPr>
          <w:p w14:paraId="68CEB860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9" w:type="pct"/>
            <w:shd w:val="clear" w:color="auto" w:fill="auto"/>
            <w:vAlign w:val="center"/>
            <w:hideMark/>
          </w:tcPr>
          <w:p w14:paraId="5D843BFA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Caudal de inyección</w:t>
            </w:r>
          </w:p>
        </w:tc>
        <w:tc>
          <w:tcPr>
            <w:tcW w:w="2155" w:type="pct"/>
            <w:shd w:val="clear" w:color="auto" w:fill="auto"/>
            <w:vAlign w:val="center"/>
            <w:hideMark/>
          </w:tcPr>
          <w:p w14:paraId="34FDBE63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Mínimo 16 l/min</w:t>
            </w:r>
          </w:p>
        </w:tc>
      </w:tr>
      <w:tr w:rsidR="00187B10" w:rsidRPr="00717D97" w14:paraId="241A0F0E" w14:textId="77777777" w:rsidTr="00097E31">
        <w:trPr>
          <w:trHeight w:val="300"/>
        </w:trPr>
        <w:tc>
          <w:tcPr>
            <w:tcW w:w="1136" w:type="pct"/>
            <w:vMerge/>
            <w:shd w:val="clear" w:color="auto" w:fill="auto"/>
            <w:vAlign w:val="center"/>
            <w:hideMark/>
          </w:tcPr>
          <w:p w14:paraId="40F9C56D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9" w:type="pct"/>
            <w:shd w:val="clear" w:color="auto" w:fill="auto"/>
            <w:vAlign w:val="center"/>
            <w:hideMark/>
          </w:tcPr>
          <w:p w14:paraId="4917AE74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Nro. de aspersores</w:t>
            </w:r>
          </w:p>
        </w:tc>
        <w:tc>
          <w:tcPr>
            <w:tcW w:w="2155" w:type="pct"/>
            <w:shd w:val="clear" w:color="auto" w:fill="auto"/>
            <w:vAlign w:val="center"/>
            <w:hideMark/>
          </w:tcPr>
          <w:p w14:paraId="2C8C7966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Mínimo 2, centrífuga regulables: 50-600 μm</w:t>
            </w:r>
          </w:p>
        </w:tc>
      </w:tr>
      <w:tr w:rsidR="00187B10" w:rsidRPr="00717D97" w14:paraId="723BAE1C" w14:textId="77777777" w:rsidTr="00097E31">
        <w:trPr>
          <w:trHeight w:val="300"/>
        </w:trPr>
        <w:tc>
          <w:tcPr>
            <w:tcW w:w="1136" w:type="pct"/>
            <w:vMerge/>
            <w:shd w:val="clear" w:color="auto" w:fill="auto"/>
            <w:vAlign w:val="center"/>
            <w:hideMark/>
          </w:tcPr>
          <w:p w14:paraId="16C04D20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9" w:type="pct"/>
            <w:shd w:val="clear" w:color="auto" w:fill="auto"/>
            <w:vAlign w:val="center"/>
            <w:hideMark/>
          </w:tcPr>
          <w:p w14:paraId="6A5B9193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Ancho de pulverización</w:t>
            </w:r>
          </w:p>
        </w:tc>
        <w:tc>
          <w:tcPr>
            <w:tcW w:w="2155" w:type="pct"/>
            <w:shd w:val="clear" w:color="auto" w:fill="auto"/>
            <w:vAlign w:val="center"/>
            <w:hideMark/>
          </w:tcPr>
          <w:p w14:paraId="55ECA325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Mínimo 7 metros</w:t>
            </w:r>
          </w:p>
        </w:tc>
      </w:tr>
      <w:tr w:rsidR="00187B10" w:rsidRPr="00717D97" w14:paraId="756AF72B" w14:textId="77777777" w:rsidTr="00097E31">
        <w:trPr>
          <w:trHeight w:val="300"/>
        </w:trPr>
        <w:tc>
          <w:tcPr>
            <w:tcW w:w="1136" w:type="pct"/>
            <w:vMerge w:val="restart"/>
            <w:shd w:val="clear" w:color="auto" w:fill="auto"/>
            <w:vAlign w:val="center"/>
            <w:hideMark/>
          </w:tcPr>
          <w:p w14:paraId="7693690C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ESPARCIMIENTO</w:t>
            </w:r>
          </w:p>
        </w:tc>
        <w:tc>
          <w:tcPr>
            <w:tcW w:w="1709" w:type="pct"/>
            <w:shd w:val="clear" w:color="auto" w:fill="auto"/>
            <w:vAlign w:val="center"/>
            <w:hideMark/>
          </w:tcPr>
          <w:p w14:paraId="1031DB63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Carga útil (solidos)</w:t>
            </w:r>
          </w:p>
        </w:tc>
        <w:tc>
          <w:tcPr>
            <w:tcW w:w="2155" w:type="pct"/>
            <w:shd w:val="clear" w:color="auto" w:fill="auto"/>
            <w:vAlign w:val="center"/>
            <w:hideMark/>
          </w:tcPr>
          <w:p w14:paraId="63BA1956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Capacidad de tolva mínima de 50 kg</w:t>
            </w:r>
          </w:p>
        </w:tc>
      </w:tr>
      <w:tr w:rsidR="00187B10" w:rsidRPr="00717D97" w14:paraId="7B771E62" w14:textId="77777777" w:rsidTr="00097E31">
        <w:trPr>
          <w:trHeight w:val="300"/>
        </w:trPr>
        <w:tc>
          <w:tcPr>
            <w:tcW w:w="1136" w:type="pct"/>
            <w:vMerge/>
            <w:shd w:val="clear" w:color="auto" w:fill="auto"/>
            <w:vAlign w:val="center"/>
            <w:hideMark/>
          </w:tcPr>
          <w:p w14:paraId="23992149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9" w:type="pct"/>
            <w:shd w:val="clear" w:color="auto" w:fill="auto"/>
            <w:vAlign w:val="center"/>
            <w:hideMark/>
          </w:tcPr>
          <w:p w14:paraId="449EC051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Caudal de descarga</w:t>
            </w:r>
          </w:p>
        </w:tc>
        <w:tc>
          <w:tcPr>
            <w:tcW w:w="2155" w:type="pct"/>
            <w:shd w:val="clear" w:color="auto" w:fill="auto"/>
            <w:vAlign w:val="center"/>
            <w:hideMark/>
          </w:tcPr>
          <w:p w14:paraId="1944B241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Mínimo 100 kg/min</w:t>
            </w:r>
          </w:p>
        </w:tc>
      </w:tr>
      <w:tr w:rsidR="00187B10" w:rsidRPr="00717D97" w14:paraId="6F09857D" w14:textId="77777777" w:rsidTr="00097E31">
        <w:trPr>
          <w:trHeight w:val="300"/>
        </w:trPr>
        <w:tc>
          <w:tcPr>
            <w:tcW w:w="1136" w:type="pct"/>
            <w:vMerge/>
            <w:shd w:val="clear" w:color="auto" w:fill="auto"/>
            <w:vAlign w:val="center"/>
            <w:hideMark/>
          </w:tcPr>
          <w:p w14:paraId="23D58D57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9" w:type="pct"/>
            <w:shd w:val="clear" w:color="auto" w:fill="auto"/>
            <w:vAlign w:val="center"/>
            <w:hideMark/>
          </w:tcPr>
          <w:p w14:paraId="529C0045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Ancho de esparcimiento efectivo</w:t>
            </w:r>
          </w:p>
        </w:tc>
        <w:tc>
          <w:tcPr>
            <w:tcW w:w="2155" w:type="pct"/>
            <w:shd w:val="clear" w:color="auto" w:fill="auto"/>
            <w:vAlign w:val="center"/>
            <w:hideMark/>
          </w:tcPr>
          <w:p w14:paraId="45C343B6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Mínimo 8 metros</w:t>
            </w:r>
          </w:p>
        </w:tc>
      </w:tr>
      <w:tr w:rsidR="00187B10" w:rsidRPr="00717D97" w14:paraId="6CEE354D" w14:textId="77777777" w:rsidTr="00097E31">
        <w:trPr>
          <w:trHeight w:val="905"/>
        </w:trPr>
        <w:tc>
          <w:tcPr>
            <w:tcW w:w="1136" w:type="pct"/>
            <w:vMerge w:val="restart"/>
            <w:shd w:val="clear" w:color="auto" w:fill="auto"/>
            <w:vAlign w:val="center"/>
            <w:hideMark/>
          </w:tcPr>
          <w:p w14:paraId="5B530D96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NAVEGABILIDAD</w:t>
            </w:r>
          </w:p>
        </w:tc>
        <w:tc>
          <w:tcPr>
            <w:tcW w:w="1709" w:type="pct"/>
            <w:shd w:val="clear" w:color="auto" w:fill="auto"/>
            <w:vAlign w:val="center"/>
            <w:hideMark/>
          </w:tcPr>
          <w:p w14:paraId="1C3D1307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Detección de obstáculos para postes de servicios públicos, vehículos y obstáculos</w:t>
            </w:r>
          </w:p>
        </w:tc>
        <w:tc>
          <w:tcPr>
            <w:tcW w:w="2155" w:type="pct"/>
            <w:shd w:val="clear" w:color="auto" w:fill="auto"/>
            <w:vAlign w:val="center"/>
            <w:hideMark/>
          </w:tcPr>
          <w:p w14:paraId="6E0FBDB8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radar de ondas milimétricas y/o sistema de visión computarizada multidireccional con alertas visuales en pantalla</w:t>
            </w:r>
          </w:p>
        </w:tc>
      </w:tr>
      <w:tr w:rsidR="00187B10" w:rsidRPr="00717D97" w14:paraId="2D832B61" w14:textId="77777777" w:rsidTr="00097E31">
        <w:trPr>
          <w:trHeight w:val="300"/>
        </w:trPr>
        <w:tc>
          <w:tcPr>
            <w:tcW w:w="1136" w:type="pct"/>
            <w:vMerge/>
            <w:shd w:val="clear" w:color="auto" w:fill="auto"/>
            <w:vAlign w:val="center"/>
            <w:hideMark/>
          </w:tcPr>
          <w:p w14:paraId="097FB5C0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9" w:type="pct"/>
            <w:shd w:val="clear" w:color="auto" w:fill="auto"/>
            <w:vAlign w:val="center"/>
            <w:hideMark/>
          </w:tcPr>
          <w:p w14:paraId="036C3416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Resistencia operativa a vientos</w:t>
            </w:r>
          </w:p>
        </w:tc>
        <w:tc>
          <w:tcPr>
            <w:tcW w:w="2155" w:type="pct"/>
            <w:shd w:val="clear" w:color="auto" w:fill="auto"/>
            <w:vAlign w:val="center"/>
            <w:hideMark/>
          </w:tcPr>
          <w:p w14:paraId="6916DF58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Hasta 6 m/s (aproximadamente 21 km/h) a plena carga</w:t>
            </w:r>
          </w:p>
        </w:tc>
      </w:tr>
      <w:tr w:rsidR="00187B10" w:rsidRPr="00717D97" w14:paraId="7C304B3E" w14:textId="77777777" w:rsidTr="00097E31">
        <w:trPr>
          <w:trHeight w:val="1066"/>
        </w:trPr>
        <w:tc>
          <w:tcPr>
            <w:tcW w:w="1136" w:type="pct"/>
            <w:vMerge w:val="restart"/>
            <w:shd w:val="clear" w:color="auto" w:fill="auto"/>
            <w:vAlign w:val="center"/>
            <w:hideMark/>
          </w:tcPr>
          <w:p w14:paraId="1C23FE1C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SISTEMA DE CARGA DE BATERIAS</w:t>
            </w:r>
          </w:p>
        </w:tc>
        <w:tc>
          <w:tcPr>
            <w:tcW w:w="1709" w:type="pct"/>
            <w:shd w:val="clear" w:color="auto" w:fill="auto"/>
            <w:vAlign w:val="center"/>
            <w:hideMark/>
          </w:tcPr>
          <w:p w14:paraId="2BD831CB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Sistema de carga rápida (Fast Charge) con un tiempo de carga por batería inferior a 20 minutos</w:t>
            </w:r>
          </w:p>
        </w:tc>
        <w:tc>
          <w:tcPr>
            <w:tcW w:w="2155" w:type="pct"/>
            <w:shd w:val="clear" w:color="auto" w:fill="auto"/>
            <w:vAlign w:val="center"/>
            <w:hideMark/>
          </w:tcPr>
          <w:p w14:paraId="1FFB0660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Ciclo de vida garantizado de mínimo 1,500 ciclos</w:t>
            </w:r>
          </w:p>
        </w:tc>
      </w:tr>
      <w:tr w:rsidR="00187B10" w:rsidRPr="00717D97" w14:paraId="55D68BE7" w14:textId="77777777" w:rsidTr="00097E31">
        <w:trPr>
          <w:trHeight w:val="152"/>
        </w:trPr>
        <w:tc>
          <w:tcPr>
            <w:tcW w:w="1136" w:type="pct"/>
            <w:vMerge/>
            <w:shd w:val="clear" w:color="auto" w:fill="auto"/>
            <w:vAlign w:val="center"/>
            <w:hideMark/>
          </w:tcPr>
          <w:p w14:paraId="63C37678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9" w:type="pct"/>
            <w:shd w:val="clear" w:color="auto" w:fill="auto"/>
            <w:vAlign w:val="center"/>
            <w:hideMark/>
          </w:tcPr>
          <w:p w14:paraId="5CA4B7A1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Juego de Baterías</w:t>
            </w:r>
          </w:p>
        </w:tc>
        <w:tc>
          <w:tcPr>
            <w:tcW w:w="2155" w:type="pct"/>
            <w:shd w:val="clear" w:color="auto" w:fill="auto"/>
            <w:vAlign w:val="center"/>
            <w:hideMark/>
          </w:tcPr>
          <w:p w14:paraId="362573C1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Incluir 3 juegos</w:t>
            </w:r>
          </w:p>
        </w:tc>
      </w:tr>
      <w:tr w:rsidR="00187B10" w:rsidRPr="00717D97" w14:paraId="22E7C6BD" w14:textId="77777777" w:rsidTr="00097E31">
        <w:trPr>
          <w:trHeight w:val="603"/>
        </w:trPr>
        <w:tc>
          <w:tcPr>
            <w:tcW w:w="1136" w:type="pct"/>
            <w:shd w:val="clear" w:color="auto" w:fill="auto"/>
            <w:vAlign w:val="center"/>
            <w:hideMark/>
          </w:tcPr>
          <w:p w14:paraId="22C20020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PROTECCIÓN</w:t>
            </w:r>
          </w:p>
        </w:tc>
        <w:tc>
          <w:tcPr>
            <w:tcW w:w="1709" w:type="pct"/>
            <w:shd w:val="clear" w:color="auto" w:fill="auto"/>
            <w:vAlign w:val="center"/>
            <w:hideMark/>
          </w:tcPr>
          <w:p w14:paraId="078B91FD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Índice de protección ambiental IP</w:t>
            </w:r>
          </w:p>
        </w:tc>
        <w:tc>
          <w:tcPr>
            <w:tcW w:w="2155" w:type="pct"/>
            <w:shd w:val="clear" w:color="auto" w:fill="auto"/>
            <w:vAlign w:val="center"/>
            <w:hideMark/>
          </w:tcPr>
          <w:p w14:paraId="106C3988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Mínimo IPX6K o IP67 en los componentes críticos (computadora de vuelo, radares y ESCs)</w:t>
            </w:r>
          </w:p>
        </w:tc>
      </w:tr>
      <w:tr w:rsidR="00187B10" w:rsidRPr="00717D97" w14:paraId="28A6B8B6" w14:textId="77777777" w:rsidTr="00097E31">
        <w:trPr>
          <w:trHeight w:val="1208"/>
        </w:trPr>
        <w:tc>
          <w:tcPr>
            <w:tcW w:w="1136" w:type="pct"/>
            <w:vMerge w:val="restart"/>
            <w:shd w:val="clear" w:color="auto" w:fill="auto"/>
            <w:vAlign w:val="center"/>
            <w:hideMark/>
          </w:tcPr>
          <w:p w14:paraId="30BFFA35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CONECTIVIDAD E INDEPENDENCIA</w:t>
            </w:r>
          </w:p>
        </w:tc>
        <w:tc>
          <w:tcPr>
            <w:tcW w:w="1709" w:type="pct"/>
            <w:shd w:val="clear" w:color="auto" w:fill="auto"/>
            <w:vAlign w:val="center"/>
            <w:hideMark/>
          </w:tcPr>
          <w:p w14:paraId="4FEE89E9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Mando a distancia (RC)</w:t>
            </w:r>
          </w:p>
        </w:tc>
        <w:tc>
          <w:tcPr>
            <w:tcW w:w="2155" w:type="pct"/>
            <w:shd w:val="clear" w:color="auto" w:fill="auto"/>
            <w:vAlign w:val="center"/>
            <w:hideMark/>
          </w:tcPr>
          <w:p w14:paraId="0D2D9480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Pantalla incorporada, de sobre 1000 lúmenes para exposición a luz solar intensa, tecnología de frecuencia dual (2.4 GHz y 5.8 GHz), autonomía superior de 3 horas de batería</w:t>
            </w:r>
          </w:p>
        </w:tc>
      </w:tr>
      <w:tr w:rsidR="00187B10" w:rsidRPr="00717D97" w14:paraId="027BB80D" w14:textId="77777777" w:rsidTr="00097E31">
        <w:trPr>
          <w:trHeight w:val="603"/>
        </w:trPr>
        <w:tc>
          <w:tcPr>
            <w:tcW w:w="1136" w:type="pct"/>
            <w:vMerge/>
            <w:shd w:val="clear" w:color="auto" w:fill="auto"/>
            <w:vAlign w:val="center"/>
            <w:hideMark/>
          </w:tcPr>
          <w:p w14:paraId="1F08D92A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709" w:type="pct"/>
            <w:shd w:val="clear" w:color="auto" w:fill="auto"/>
            <w:vAlign w:val="center"/>
            <w:hideMark/>
          </w:tcPr>
          <w:p w14:paraId="317FD8D4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Señal Satelital Terrestre (no red móvil celular)</w:t>
            </w:r>
          </w:p>
        </w:tc>
        <w:tc>
          <w:tcPr>
            <w:tcW w:w="2155" w:type="pct"/>
            <w:shd w:val="clear" w:color="auto" w:fill="auto"/>
            <w:vAlign w:val="center"/>
            <w:hideMark/>
          </w:tcPr>
          <w:p w14:paraId="10AE1C2E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Capacidad de operar mediante Base RTK física local independiente (No dependiente de red celular).</w:t>
            </w:r>
          </w:p>
        </w:tc>
      </w:tr>
      <w:tr w:rsidR="00187B10" w:rsidRPr="00717D97" w14:paraId="62F8F867" w14:textId="77777777" w:rsidTr="00097E31">
        <w:trPr>
          <w:trHeight w:val="316"/>
        </w:trPr>
        <w:tc>
          <w:tcPr>
            <w:tcW w:w="1136" w:type="pct"/>
            <w:shd w:val="clear" w:color="auto" w:fill="auto"/>
            <w:vAlign w:val="center"/>
            <w:hideMark/>
          </w:tcPr>
          <w:p w14:paraId="5F508C0F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SOPORTE TÉCNICO</w:t>
            </w:r>
          </w:p>
        </w:tc>
        <w:tc>
          <w:tcPr>
            <w:tcW w:w="1709" w:type="pct"/>
            <w:shd w:val="clear" w:color="auto" w:fill="auto"/>
            <w:vAlign w:val="center"/>
            <w:hideMark/>
          </w:tcPr>
          <w:p w14:paraId="301A0447" w14:textId="77777777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Servicio de mantenimiento</w:t>
            </w:r>
          </w:p>
        </w:tc>
        <w:tc>
          <w:tcPr>
            <w:tcW w:w="2155" w:type="pct"/>
            <w:shd w:val="clear" w:color="auto" w:fill="auto"/>
            <w:vAlign w:val="center"/>
            <w:hideMark/>
          </w:tcPr>
          <w:p w14:paraId="7122E6B1" w14:textId="43429168" w:rsidR="00187B10" w:rsidRPr="003A51C9" w:rsidRDefault="00187B10" w:rsidP="00B355D8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 xml:space="preserve">23 provincias del Ecuador </w:t>
            </w:r>
            <w:r w:rsidR="009B691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</w:t>
            </w:r>
            <w:r w:rsidRPr="003A51C9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ontinental</w:t>
            </w:r>
          </w:p>
        </w:tc>
      </w:tr>
    </w:tbl>
    <w:p w14:paraId="7A98EE14" w14:textId="77777777" w:rsidR="00187B10" w:rsidRDefault="00187B10" w:rsidP="00097E31">
      <w:pPr>
        <w:pStyle w:val="Prrafodelista"/>
        <w:widowControl w:val="0"/>
        <w:tabs>
          <w:tab w:val="left" w:pos="426"/>
        </w:tabs>
        <w:autoSpaceDE w:val="0"/>
        <w:autoSpaceDN w:val="0"/>
        <w:spacing w:after="0" w:line="240" w:lineRule="auto"/>
        <w:ind w:left="0" w:right="-1"/>
        <w:contextualSpacing w:val="0"/>
        <w:jc w:val="both"/>
        <w:rPr>
          <w:rFonts w:ascii="Arial" w:hAnsi="Arial" w:cs="Arial"/>
          <w:b/>
          <w:bCs/>
          <w:spacing w:val="-2"/>
          <w:sz w:val="24"/>
          <w:szCs w:val="24"/>
        </w:rPr>
      </w:pPr>
    </w:p>
    <w:sectPr w:rsidR="00187B10" w:rsidSect="00F0341C">
      <w:headerReference w:type="default" r:id="rId8"/>
      <w:footerReference w:type="default" r:id="rId9"/>
      <w:pgSz w:w="11906" w:h="16838"/>
      <w:pgMar w:top="1560" w:right="1701" w:bottom="1701" w:left="17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399496" w14:textId="77777777" w:rsidR="006A1B72" w:rsidRDefault="006A1B72" w:rsidP="00C44A22">
      <w:pPr>
        <w:spacing w:after="0" w:line="240" w:lineRule="auto"/>
      </w:pPr>
      <w:r>
        <w:separator/>
      </w:r>
    </w:p>
  </w:endnote>
  <w:endnote w:type="continuationSeparator" w:id="0">
    <w:p w14:paraId="7E15DF08" w14:textId="77777777" w:rsidR="006A1B72" w:rsidRDefault="006A1B72" w:rsidP="00C44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98AC0" w14:textId="77777777" w:rsidR="00526724" w:rsidRDefault="00526724" w:rsidP="00C44A22">
    <w:pPr>
      <w:pStyle w:val="Piedepgina"/>
      <w:ind w:left="-1701"/>
      <w:rPr>
        <w:noProof/>
      </w:rPr>
    </w:pPr>
  </w:p>
  <w:p w14:paraId="267456E5" w14:textId="7663416E" w:rsidR="00C44A22" w:rsidRDefault="00C44A22" w:rsidP="00C44A22">
    <w:pPr>
      <w:pStyle w:val="Piedepgina"/>
      <w:ind w:left="-170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1DFB7B" w14:textId="77777777" w:rsidR="006A1B72" w:rsidRDefault="006A1B72" w:rsidP="00C44A22">
      <w:pPr>
        <w:spacing w:after="0" w:line="240" w:lineRule="auto"/>
      </w:pPr>
      <w:r>
        <w:separator/>
      </w:r>
    </w:p>
  </w:footnote>
  <w:footnote w:type="continuationSeparator" w:id="0">
    <w:p w14:paraId="59ABA805" w14:textId="77777777" w:rsidR="006A1B72" w:rsidRDefault="006A1B72" w:rsidP="00C44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26361" w14:textId="3F7D50F8" w:rsidR="00845541" w:rsidRDefault="000F251A" w:rsidP="00C44A22">
    <w:pPr>
      <w:pStyle w:val="Encabezado"/>
      <w:ind w:left="-1701"/>
      <w:rPr>
        <w:noProof/>
        <w:lang w:eastAsia="es-EC"/>
      </w:rPr>
    </w:pPr>
    <w:r>
      <w:rPr>
        <w:noProof/>
        <w:lang w:eastAsia="es-EC"/>
      </w:rPr>
      <w:drawing>
        <wp:anchor distT="0" distB="0" distL="114300" distR="114300" simplePos="0" relativeHeight="251657216" behindDoc="1" locked="0" layoutInCell="1" allowOverlap="1" wp14:anchorId="45982085" wp14:editId="40BF6524">
          <wp:simplePos x="0" y="0"/>
          <wp:positionH relativeFrom="column">
            <wp:posOffset>-1080136</wp:posOffset>
          </wp:positionH>
          <wp:positionV relativeFrom="paragraph">
            <wp:posOffset>-1</wp:posOffset>
          </wp:positionV>
          <wp:extent cx="7553739" cy="10689287"/>
          <wp:effectExtent l="0" t="0" r="3175" b="444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768049" name="Imagen 41076804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459" cy="1072426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A78429" w14:textId="6C225F2C" w:rsidR="00C44A22" w:rsidRDefault="00C44A22" w:rsidP="00C44A22">
    <w:pPr>
      <w:pStyle w:val="Encabezado"/>
      <w:ind w:left="-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65958"/>
    <w:multiLevelType w:val="hybridMultilevel"/>
    <w:tmpl w:val="D4EAD4D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3939F7"/>
    <w:multiLevelType w:val="multilevel"/>
    <w:tmpl w:val="C1A8F15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" w15:restartNumberingAfterBreak="0">
    <w:nsid w:val="361E6DB0"/>
    <w:multiLevelType w:val="hybridMultilevel"/>
    <w:tmpl w:val="A0B6FC6E"/>
    <w:lvl w:ilvl="0" w:tplc="D122955E">
      <w:start w:val="1"/>
      <w:numFmt w:val="lowerLetter"/>
      <w:lvlText w:val="%1)"/>
      <w:lvlJc w:val="left"/>
      <w:pPr>
        <w:ind w:left="931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AEC0B122">
      <w:numFmt w:val="bullet"/>
      <w:lvlText w:val="•"/>
      <w:lvlJc w:val="left"/>
      <w:pPr>
        <w:ind w:left="1766" w:hanging="428"/>
      </w:pPr>
      <w:rPr>
        <w:rFonts w:hint="default"/>
        <w:lang w:val="es-ES" w:eastAsia="en-US" w:bidi="ar-SA"/>
      </w:rPr>
    </w:lvl>
    <w:lvl w:ilvl="2" w:tplc="187CB3D2">
      <w:numFmt w:val="bullet"/>
      <w:lvlText w:val="•"/>
      <w:lvlJc w:val="left"/>
      <w:pPr>
        <w:ind w:left="2593" w:hanging="428"/>
      </w:pPr>
      <w:rPr>
        <w:rFonts w:hint="default"/>
        <w:lang w:val="es-ES" w:eastAsia="en-US" w:bidi="ar-SA"/>
      </w:rPr>
    </w:lvl>
    <w:lvl w:ilvl="3" w:tplc="070226D6">
      <w:numFmt w:val="bullet"/>
      <w:lvlText w:val="•"/>
      <w:lvlJc w:val="left"/>
      <w:pPr>
        <w:ind w:left="3420" w:hanging="428"/>
      </w:pPr>
      <w:rPr>
        <w:rFonts w:hint="default"/>
        <w:lang w:val="es-ES" w:eastAsia="en-US" w:bidi="ar-SA"/>
      </w:rPr>
    </w:lvl>
    <w:lvl w:ilvl="4" w:tplc="4BB6F3FC">
      <w:numFmt w:val="bullet"/>
      <w:lvlText w:val="•"/>
      <w:lvlJc w:val="left"/>
      <w:pPr>
        <w:ind w:left="4246" w:hanging="428"/>
      </w:pPr>
      <w:rPr>
        <w:rFonts w:hint="default"/>
        <w:lang w:val="es-ES" w:eastAsia="en-US" w:bidi="ar-SA"/>
      </w:rPr>
    </w:lvl>
    <w:lvl w:ilvl="5" w:tplc="B1A8FBFA">
      <w:numFmt w:val="bullet"/>
      <w:lvlText w:val="•"/>
      <w:lvlJc w:val="left"/>
      <w:pPr>
        <w:ind w:left="5073" w:hanging="428"/>
      </w:pPr>
      <w:rPr>
        <w:rFonts w:hint="default"/>
        <w:lang w:val="es-ES" w:eastAsia="en-US" w:bidi="ar-SA"/>
      </w:rPr>
    </w:lvl>
    <w:lvl w:ilvl="6" w:tplc="2968D01E">
      <w:numFmt w:val="bullet"/>
      <w:lvlText w:val="•"/>
      <w:lvlJc w:val="left"/>
      <w:pPr>
        <w:ind w:left="5900" w:hanging="428"/>
      </w:pPr>
      <w:rPr>
        <w:rFonts w:hint="default"/>
        <w:lang w:val="es-ES" w:eastAsia="en-US" w:bidi="ar-SA"/>
      </w:rPr>
    </w:lvl>
    <w:lvl w:ilvl="7" w:tplc="C0D41EB0">
      <w:numFmt w:val="bullet"/>
      <w:lvlText w:val="•"/>
      <w:lvlJc w:val="left"/>
      <w:pPr>
        <w:ind w:left="6727" w:hanging="428"/>
      </w:pPr>
      <w:rPr>
        <w:rFonts w:hint="default"/>
        <w:lang w:val="es-ES" w:eastAsia="en-US" w:bidi="ar-SA"/>
      </w:rPr>
    </w:lvl>
    <w:lvl w:ilvl="8" w:tplc="C69E149E">
      <w:numFmt w:val="bullet"/>
      <w:lvlText w:val="•"/>
      <w:lvlJc w:val="left"/>
      <w:pPr>
        <w:ind w:left="7553" w:hanging="428"/>
      </w:pPr>
      <w:rPr>
        <w:rFonts w:hint="default"/>
        <w:lang w:val="es-ES" w:eastAsia="en-US" w:bidi="ar-SA"/>
      </w:rPr>
    </w:lvl>
  </w:abstractNum>
  <w:abstractNum w:abstractNumId="3" w15:restartNumberingAfterBreak="0">
    <w:nsid w:val="623E37FB"/>
    <w:multiLevelType w:val="hybridMultilevel"/>
    <w:tmpl w:val="72E090C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532CA4"/>
    <w:multiLevelType w:val="hybridMultilevel"/>
    <w:tmpl w:val="97807FCC"/>
    <w:lvl w:ilvl="0" w:tplc="AEDE316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506" w:hanging="360"/>
      </w:pPr>
    </w:lvl>
    <w:lvl w:ilvl="2" w:tplc="300A001B">
      <w:start w:val="1"/>
      <w:numFmt w:val="lowerRoman"/>
      <w:lvlText w:val="%3."/>
      <w:lvlJc w:val="right"/>
      <w:pPr>
        <w:ind w:left="2226" w:hanging="180"/>
      </w:pPr>
    </w:lvl>
    <w:lvl w:ilvl="3" w:tplc="300A000F" w:tentative="1">
      <w:start w:val="1"/>
      <w:numFmt w:val="decimal"/>
      <w:lvlText w:val="%4."/>
      <w:lvlJc w:val="left"/>
      <w:pPr>
        <w:ind w:left="2946" w:hanging="360"/>
      </w:pPr>
    </w:lvl>
    <w:lvl w:ilvl="4" w:tplc="300A0019" w:tentative="1">
      <w:start w:val="1"/>
      <w:numFmt w:val="lowerLetter"/>
      <w:lvlText w:val="%5."/>
      <w:lvlJc w:val="left"/>
      <w:pPr>
        <w:ind w:left="3666" w:hanging="360"/>
      </w:pPr>
    </w:lvl>
    <w:lvl w:ilvl="5" w:tplc="300A001B" w:tentative="1">
      <w:start w:val="1"/>
      <w:numFmt w:val="lowerRoman"/>
      <w:lvlText w:val="%6."/>
      <w:lvlJc w:val="right"/>
      <w:pPr>
        <w:ind w:left="4386" w:hanging="180"/>
      </w:pPr>
    </w:lvl>
    <w:lvl w:ilvl="6" w:tplc="300A000F" w:tentative="1">
      <w:start w:val="1"/>
      <w:numFmt w:val="decimal"/>
      <w:lvlText w:val="%7."/>
      <w:lvlJc w:val="left"/>
      <w:pPr>
        <w:ind w:left="5106" w:hanging="360"/>
      </w:pPr>
    </w:lvl>
    <w:lvl w:ilvl="7" w:tplc="300A0019" w:tentative="1">
      <w:start w:val="1"/>
      <w:numFmt w:val="lowerLetter"/>
      <w:lvlText w:val="%8."/>
      <w:lvlJc w:val="left"/>
      <w:pPr>
        <w:ind w:left="5826" w:hanging="360"/>
      </w:pPr>
    </w:lvl>
    <w:lvl w:ilvl="8" w:tplc="300A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A22"/>
    <w:rsid w:val="00097E31"/>
    <w:rsid w:val="000F251A"/>
    <w:rsid w:val="001220F9"/>
    <w:rsid w:val="001628C7"/>
    <w:rsid w:val="00187B10"/>
    <w:rsid w:val="00271E35"/>
    <w:rsid w:val="00291C85"/>
    <w:rsid w:val="00301695"/>
    <w:rsid w:val="003C6B22"/>
    <w:rsid w:val="003E1F58"/>
    <w:rsid w:val="004278D1"/>
    <w:rsid w:val="00446CAA"/>
    <w:rsid w:val="00481473"/>
    <w:rsid w:val="004A4BCA"/>
    <w:rsid w:val="00526724"/>
    <w:rsid w:val="005F2B5B"/>
    <w:rsid w:val="00603DD7"/>
    <w:rsid w:val="0063520B"/>
    <w:rsid w:val="006A1B72"/>
    <w:rsid w:val="007333C3"/>
    <w:rsid w:val="00737497"/>
    <w:rsid w:val="00845541"/>
    <w:rsid w:val="00892181"/>
    <w:rsid w:val="008A597B"/>
    <w:rsid w:val="008C39CF"/>
    <w:rsid w:val="008E57A2"/>
    <w:rsid w:val="00975CE8"/>
    <w:rsid w:val="0099122A"/>
    <w:rsid w:val="009924E4"/>
    <w:rsid w:val="009B6919"/>
    <w:rsid w:val="00A636A1"/>
    <w:rsid w:val="00A956BF"/>
    <w:rsid w:val="00AA1B2B"/>
    <w:rsid w:val="00B355D8"/>
    <w:rsid w:val="00BF7CFF"/>
    <w:rsid w:val="00C01AAB"/>
    <w:rsid w:val="00C313D8"/>
    <w:rsid w:val="00C44A22"/>
    <w:rsid w:val="00DE3E63"/>
    <w:rsid w:val="00E06276"/>
    <w:rsid w:val="00F0341C"/>
    <w:rsid w:val="00F603FA"/>
    <w:rsid w:val="00F644EB"/>
    <w:rsid w:val="00FB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9DDB05"/>
  <w15:docId w15:val="{8B9017D1-9BF6-4994-BDCA-B36D4C5F3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44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44A22"/>
  </w:style>
  <w:style w:type="paragraph" w:styleId="Piedepgina">
    <w:name w:val="footer"/>
    <w:basedOn w:val="Normal"/>
    <w:link w:val="PiedepginaCar"/>
    <w:uiPriority w:val="99"/>
    <w:unhideWhenUsed/>
    <w:rsid w:val="00C44A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4A22"/>
  </w:style>
  <w:style w:type="paragraph" w:styleId="Textodeglobo">
    <w:name w:val="Balloon Text"/>
    <w:basedOn w:val="Normal"/>
    <w:link w:val="TextodegloboCar"/>
    <w:uiPriority w:val="99"/>
    <w:semiHidden/>
    <w:unhideWhenUsed/>
    <w:rsid w:val="00C44A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44A22"/>
    <w:rPr>
      <w:rFonts w:ascii="Tahoma" w:hAnsi="Tahoma" w:cs="Tahoma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63520B"/>
    <w:pPr>
      <w:keepNext/>
      <w:keepLines/>
      <w:spacing w:before="480" w:after="120" w:line="240" w:lineRule="auto"/>
    </w:pPr>
    <w:rPr>
      <w:rFonts w:ascii="Calibri" w:eastAsia="Calibri" w:hAnsi="Calibri" w:cs="Calibri"/>
      <w:b/>
      <w:sz w:val="72"/>
      <w:szCs w:val="72"/>
      <w:lang w:eastAsia="es-ES_tradnl"/>
    </w:rPr>
  </w:style>
  <w:style w:type="character" w:customStyle="1" w:styleId="TtuloCar">
    <w:name w:val="Título Car"/>
    <w:basedOn w:val="Fuentedeprrafopredeter"/>
    <w:link w:val="Ttulo"/>
    <w:uiPriority w:val="10"/>
    <w:rsid w:val="0063520B"/>
    <w:rPr>
      <w:rFonts w:ascii="Calibri" w:eastAsia="Calibri" w:hAnsi="Calibri" w:cs="Calibri"/>
      <w:b/>
      <w:sz w:val="72"/>
      <w:szCs w:val="72"/>
      <w:lang w:eastAsia="es-ES_tradnl"/>
    </w:rPr>
  </w:style>
  <w:style w:type="paragraph" w:styleId="Prrafodelista">
    <w:name w:val="List Paragraph"/>
    <w:aliases w:val="Capítulo,lp1,TIT 2 IND,Colorful List - Accent 11,Texto,Párrafo de Viñeta,List Paragraph1,Párrafo de lista2,Lista vistosa - Énfasis 11,Cuadrícula clara - Énfasis 31,tEXTO,Titulo 1,Titulo parrafo,Lista Documento,AATITULO,List Paragraph,AP"/>
    <w:basedOn w:val="Normal"/>
    <w:link w:val="PrrafodelistaCar"/>
    <w:uiPriority w:val="34"/>
    <w:qFormat/>
    <w:rsid w:val="0063520B"/>
    <w:pPr>
      <w:ind w:left="720"/>
      <w:contextualSpacing/>
    </w:pPr>
    <w:rPr>
      <w:rFonts w:ascii="Calibri" w:eastAsia="Calibri" w:hAnsi="Calibri" w:cs="Calibri"/>
      <w:lang w:eastAsia="es-EC"/>
    </w:rPr>
  </w:style>
  <w:style w:type="character" w:customStyle="1" w:styleId="PrrafodelistaCar">
    <w:name w:val="Párrafo de lista Car"/>
    <w:aliases w:val="Capítulo Car,lp1 Car,TIT 2 IND Car,Colorful List - Accent 11 Car,Texto Car,Párrafo de Viñeta Car,List Paragraph1 Car,Párrafo de lista2 Car,Lista vistosa - Énfasis 11 Car,Cuadrícula clara - Énfasis 31 Car,tEXTO Car,Titulo 1 Car"/>
    <w:link w:val="Prrafodelista"/>
    <w:uiPriority w:val="34"/>
    <w:qFormat/>
    <w:rsid w:val="0063520B"/>
    <w:rPr>
      <w:rFonts w:ascii="Calibri" w:eastAsia="Calibri" w:hAnsi="Calibri" w:cs="Calibri"/>
      <w:lang w:eastAsia="es-EC"/>
    </w:rPr>
  </w:style>
  <w:style w:type="paragraph" w:styleId="Textoindependiente">
    <w:name w:val="Body Text"/>
    <w:basedOn w:val="Normal"/>
    <w:link w:val="TextoindependienteCar"/>
    <w:rsid w:val="0063520B"/>
    <w:pPr>
      <w:suppressAutoHyphens/>
      <w:spacing w:after="140"/>
    </w:pPr>
    <w:rPr>
      <w:rFonts w:ascii="Calibri" w:eastAsia="Calibri" w:hAnsi="Calibri" w:cs="Calibri"/>
      <w:lang w:val="es-ES" w:eastAsia="es-EC"/>
    </w:rPr>
  </w:style>
  <w:style w:type="character" w:customStyle="1" w:styleId="TextoindependienteCar">
    <w:name w:val="Texto independiente Car"/>
    <w:basedOn w:val="Fuentedeprrafopredeter"/>
    <w:link w:val="Textoindependiente"/>
    <w:rsid w:val="0063520B"/>
    <w:rPr>
      <w:rFonts w:ascii="Calibri" w:eastAsia="Calibri" w:hAnsi="Calibri" w:cs="Calibri"/>
      <w:lang w:val="es-ES" w:eastAsia="es-EC"/>
    </w:rPr>
  </w:style>
  <w:style w:type="character" w:styleId="Refdecomentario">
    <w:name w:val="annotation reference"/>
    <w:basedOn w:val="Fuentedeprrafopredeter"/>
    <w:uiPriority w:val="99"/>
    <w:semiHidden/>
    <w:unhideWhenUsed/>
    <w:rsid w:val="00B355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55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55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55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55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08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1E305A-0EF0-4376-B0E3-21C60CC3C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289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Krusty333</dc:creator>
  <cp:lastModifiedBy>Luis Alberto Gualotuña Pastrano</cp:lastModifiedBy>
  <cp:revision>8</cp:revision>
  <dcterms:created xsi:type="dcterms:W3CDTF">2026-09-21T15:47:00Z</dcterms:created>
  <dcterms:modified xsi:type="dcterms:W3CDTF">2026-10-26T14:06:00Z</dcterms:modified>
</cp:coreProperties>
</file>